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55. Oturum — Arapça / çalışma metni</w:t>
      </w:r>
    </w:p>
    <w:p>
      <w:r>
        <w:t>06.10.2026 • Kur’an-ı Kerim’de Hilafet Görevi ve Bunun Gerçekleştirilme Yolları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00:00:42</w:t>
        </w:r>
      </w:hyperlink>
    </w:p>
    <w:p>
      <w:pPr>
        <w:bidi w:val="1"/>
        <w:jc w:val="right"/>
      </w:pPr>
      <w:r>
        <w:rPr>
          <w:rFonts w:ascii="Arial" w:hAnsi="Arial"/>
          <w:sz w:val="24"/>
          <w:rtl w:val="1"/>
        </w:rPr>
        <w:t>السلام على سيدنا رسول الله وعلى آله وصحبه [آخر العبارة غير واضح]. اللهم علمنا ما ينفعنا وانفعنا بما علمتنا وزدنا من قبلك علماً. هذا هو اليوم الثالث، واليوم الأخير لهذا المؤتمر. ونمضي مع هذه الجلسة العلمية، بعنوان «الوظيفة الاستخلافية في القرآن الكريم وسبل تحقيقها». كانت فكرة هذه الجلسة</w:t>
      </w:r>
    </w:p>
    <w:p>
      <w:pPr>
        <w:keepNext/>
      </w:pPr>
      <w:hyperlink r:id="rId11">
        <w:r>
          <w:rPr>
            <w:color w:val="1155CC"/>
            <w:u w:val="single"/>
          </w:rPr>
          <w:t>00:00:42 – 00:01:22</w:t>
        </w:r>
      </w:hyperlink>
    </w:p>
    <w:p>
      <w:pPr>
        <w:bidi w:val="1"/>
        <w:jc w:val="right"/>
      </w:pPr>
      <w:r>
        <w:rPr>
          <w:rFonts w:ascii="Arial" w:hAnsi="Arial"/>
          <w:sz w:val="24"/>
          <w:rtl w:val="1"/>
        </w:rPr>
        <w:t>أننا وضعنا محاور مختلفة لهذا العنوان، ووزعناها على الأساتذة، على خمسة. مع الأسف، كما في كل المؤتمرات، تحصل ظروف قاهرة، لكن هذه الظروف اجتمعت في جلسة واحدة، بأن اعتذر ثلاثة من المشاركين في الجلسة. بقيتم مع أخينا الدكتور طلال في هذه الجلسة. إن شاء الله تتحملوننا في أقل من ساعة.</w:t>
      </w:r>
    </w:p>
    <w:p>
      <w:pPr>
        <w:keepNext/>
      </w:pPr>
      <w:hyperlink r:id="rId12">
        <w:r>
          <w:rPr>
            <w:color w:val="1155CC"/>
            <w:u w:val="single"/>
          </w:rPr>
          <w:t>00:01:24 – 00:02:05</w:t>
        </w:r>
      </w:hyperlink>
    </w:p>
    <w:p>
      <w:pPr>
        <w:bidi w:val="1"/>
        <w:jc w:val="right"/>
      </w:pPr>
      <w:r>
        <w:rPr>
          <w:rFonts w:ascii="Arial" w:hAnsi="Arial"/>
          <w:sz w:val="24"/>
          <w:rtl w:val="1"/>
        </w:rPr>
        <w:t>طيب. موضوع الدكتور طلال: التربية في ضوء التصور القرآني للإنسان والعلم. هل تفضلون أن يلقي الكلمة باللغة العربية أو باللغة الإنجليزية؟ طبعاً، لي سواء بأي اللغتين. [أنت سواء؟] ما في فرق إن شاء الله. ما يفرق. هل يوجد أحد لا…؟ [الرد عن التركية غير واضح]. طيب، إن شاء الله. [العربي ترجح؟] استفادة إن شاء الله.</w:t>
      </w:r>
    </w:p>
    <w:p>
      <w:pPr>
        <w:keepNext/>
      </w:pPr>
      <w:hyperlink r:id="rId13">
        <w:r>
          <w:rPr>
            <w:color w:val="1155CC"/>
            <w:u w:val="single"/>
          </w:rPr>
          <w:t>00:02:07 – 00:02:52</w:t>
        </w:r>
      </w:hyperlink>
    </w:p>
    <w:p>
      <w:pPr>
        <w:bidi w:val="1"/>
        <w:jc w:val="right"/>
      </w:pPr>
      <w:r>
        <w:rPr>
          <w:rFonts w:ascii="Arial" w:hAnsi="Arial"/>
          <w:sz w:val="24"/>
          <w:rtl w:val="1"/>
        </w:rPr>
        <w:t>طيب، إذاً الكل يعرف الإنجليزية، صح؟ أنت لا؟ طيب، خلاص. نحن يهمنا أن يسمع الجميع ممن رغبوا هذا البحث، إن شاء الله. والوقت معنا. فلذلك يمكن أن يستعمل اللغتين، ما في مشكلة، لأن الوقت معنا. وغاب عن هذه الجلسة ثلاثة من الإخوة الباحثين. أخونا الدكتور [فيصل الحفيان؟] حصل له طارئ.</w:t>
      </w:r>
    </w:p>
    <w:p>
      <w:pPr>
        <w:keepNext/>
      </w:pPr>
      <w:hyperlink r:id="rId14">
        <w:r>
          <w:rPr>
            <w:color w:val="1155CC"/>
            <w:u w:val="single"/>
          </w:rPr>
          <w:t>00:02:52 – 00:03:33</w:t>
        </w:r>
      </w:hyperlink>
    </w:p>
    <w:p>
      <w:pPr>
        <w:bidi w:val="1"/>
        <w:jc w:val="right"/>
      </w:pPr>
      <w:r>
        <w:rPr>
          <w:rFonts w:ascii="Arial" w:hAnsi="Arial"/>
          <w:sz w:val="24"/>
          <w:rtl w:val="1"/>
        </w:rPr>
        <w:t>ما هو هذا الطارئ؟ هو استلم منصباً كبيراً في سوريا. والآن بداية استلامه للمنصب. مرحباً بكم. فعنده [التزامان؟]. ونهنئه بأنه الآن المدير العام للهيئة السورية للكتاب، في دمشق. وهذا موقع مهم جداً، نريد أن يكون فيه من هو في مستوى الدكتور [فيصل؟]. لأنه في وزارة الثقافة عندنا قطاعات وكذا،</w:t>
      </w:r>
    </w:p>
    <w:p>
      <w:pPr>
        <w:keepNext/>
      </w:pPr>
      <w:hyperlink r:id="rId15">
        <w:r>
          <w:rPr>
            <w:color w:val="1155CC"/>
            <w:u w:val="single"/>
          </w:rPr>
          <w:t>00:03:33 – 00:04:13</w:t>
        </w:r>
      </w:hyperlink>
    </w:p>
    <w:p>
      <w:pPr>
        <w:bidi w:val="1"/>
        <w:jc w:val="right"/>
      </w:pPr>
      <w:r>
        <w:rPr>
          <w:rFonts w:ascii="Arial" w:hAnsi="Arial"/>
          <w:sz w:val="24"/>
          <w:rtl w:val="1"/>
        </w:rPr>
        <w:t>لكن هذا مهم جداً بسبب أنه تحته مديريات كثيرة. فإن شاء الله يكون فيها خير. وكان مقرراً أيضاً أن يأتي الدكتور [عصام عيدو؟] من أمريكا. اعتذر الدكتور [كريم اللحام؟]؛ [عبارة إسبانيا غير واضحة]. وكذلك الدكتور وليد اعتذر. فالخلاصة، بقينا أنا والدكتور طلال، تتحملوننا. بأقل من ساعة إن شاء الله. الوقت مريح.</w:t>
      </w:r>
    </w:p>
    <w:p>
      <w:pPr>
        <w:keepNext/>
      </w:pPr>
      <w:hyperlink r:id="rId16">
        <w:r>
          <w:rPr>
            <w:color w:val="1155CC"/>
            <w:u w:val="single"/>
          </w:rPr>
          <w:t>00:04:13 – 00:04:55</w:t>
        </w:r>
      </w:hyperlink>
    </w:p>
    <w:p>
      <w:pPr>
        <w:bidi w:val="1"/>
        <w:jc w:val="right"/>
      </w:pPr>
      <w:r>
        <w:rPr>
          <w:rFonts w:ascii="Arial" w:hAnsi="Arial"/>
          <w:sz w:val="24"/>
          <w:rtl w:val="1"/>
        </w:rPr>
        <w:t>لذلك الدكتور طلال سوف يتكلم [بالعربية والإنجليزية؟]. بسم الله. بسم الله الرحمن الرحيم. الحمد لله رب العالمين. والصلاة والسلام على سيد المرسلين وعلى آله وصحبه جميعاً. اللهم صل وسلم وبارك على سيدنا محمد [الفاتح؟]، [جزء من الصلاة غير واضح: الحق بالحق، والهادي إلى الصراط المستقيم؟] وعلى آله [حق قدره؛ وبقية العبارة غير واضحة]. اللهم [لا علم لنا إلا ما علمتنا]. فعلمنا ما ينفعنا وانفعنا بما علمتنا. وزدنا [علماً؛ العبارة غير واضحة]، إنك على كل شيء قدير.</w:t>
      </w:r>
    </w:p>
    <w:p>
      <w:pPr>
        <w:keepNext/>
      </w:pPr>
      <w:hyperlink r:id="rId17">
        <w:r>
          <w:rPr>
            <w:color w:val="1155CC"/>
            <w:u w:val="single"/>
          </w:rPr>
          <w:t>00:04:55 – 00:05:37</w:t>
        </w:r>
      </w:hyperlink>
    </w:p>
    <w:p>
      <w:pPr>
        <w:bidi w:val="1"/>
        <w:jc w:val="right"/>
      </w:pPr>
      <w:r>
        <w:rPr>
          <w:rFonts w:ascii="Arial" w:hAnsi="Arial"/>
          <w:sz w:val="24"/>
          <w:rtl w:val="1"/>
        </w:rPr>
        <w:t>كما ذكر الدكتور محمود، إن شاء الله، البحث سألقيه باللغتين: باللغة الإنجليزية، وأحاول تلخيص ترجمته إلى العربية. فتتحملون النقص في اللغتين. العنوان، كما ذكر الدكتور محمود لهذا العرض، جزء من الموضوع العام للجلسة،</w:t>
      </w:r>
    </w:p>
    <w:p>
      <w:pPr>
        <w:keepNext/>
      </w:pPr>
      <w:hyperlink r:id="rId18">
        <w:r>
          <w:rPr>
            <w:color w:val="1155CC"/>
            <w:u w:val="single"/>
          </w:rPr>
          <w:t>00:05:37 – 00:06:09</w:t>
        </w:r>
      </w:hyperlink>
    </w:p>
    <w:p>
      <w:pPr>
        <w:bidi w:val="1"/>
        <w:jc w:val="right"/>
      </w:pPr>
      <w:r>
        <w:rPr>
          <w:rFonts w:ascii="Arial" w:hAnsi="Arial"/>
          <w:sz w:val="24"/>
          <w:rtl w:val="1"/>
        </w:rPr>
        <w:t>عن استخلاف الإنسان، [الخلافة؟]، والطرق المختلفة لتحقيقه. والقصد هنا عرض أحد أهم جوانب ذلك، وهو التربية. في ضوء العنوان العام الذي ذكره الدكتور محمود، [الخلافة؟]، قررنا تناول [مساهمة جذرية؟]، وهي موضوع التعليم والتربية.</w:t>
      </w:r>
    </w:p>
    <w:p>
      <w:pPr>
        <w:keepNext/>
      </w:pPr>
      <w:hyperlink r:id="rId19">
        <w:r>
          <w:rPr>
            <w:color w:val="1155CC"/>
            <w:u w:val="single"/>
          </w:rPr>
          <w:t>00:06:21 – 00:07:05</w:t>
        </w:r>
      </w:hyperlink>
    </w:p>
    <w:p>
      <w:pPr>
        <w:bidi w:val="1"/>
        <w:jc w:val="right"/>
      </w:pPr>
      <w:r>
        <w:rPr>
          <w:rFonts w:ascii="Arial" w:hAnsi="Arial"/>
          <w:sz w:val="24"/>
          <w:rtl w:val="1"/>
        </w:rPr>
        <w:t>الموضوع: التربية [تكرار العنوان غير واضح] في ضوء التصور القرآني للإنسان والعلم. أود أن أبدأ أولاً بتحديد إطار السؤال، في سياقنا المعاصر، أو بالأحرى سياقنا الحداثي. ما المشكلة في التعليم الحديث؟ نبدأ ببلورة [الفكرة الأساسية؟] في عالمنا الحداثي. فالسؤال هو: ما هي المشكلة</w:t>
      </w:r>
    </w:p>
    <w:p>
      <w:pPr>
        <w:keepNext/>
      </w:pPr>
      <w:hyperlink r:id="rId20">
        <w:r>
          <w:rPr>
            <w:color w:val="1155CC"/>
            <w:u w:val="single"/>
          </w:rPr>
          <w:t>00:07:05 – 00:07:49</w:t>
        </w:r>
      </w:hyperlink>
    </w:p>
    <w:p>
      <w:pPr>
        <w:bidi w:val="1"/>
        <w:jc w:val="right"/>
      </w:pPr>
      <w:r>
        <w:rPr>
          <w:rFonts w:ascii="Arial" w:hAnsi="Arial"/>
          <w:sz w:val="24"/>
          <w:rtl w:val="1"/>
        </w:rPr>
        <w:t>في التعليم المعاصر أو الحداثي؟ أنظمة التعليم اليوم، أظن أنه من السهل القول، أن نقرر، وإذا كان لدى أحد معرفة بتاريخ التعليم، خلال المئتي سنة الماضية في العالم، فإن نظامنا التعليمي الحديث نفعي. إنه نظام تعليمي صناعي. ومع أن التفاصيل كثيرة، فالخلاصة والنتيجة أنه أنتج التجزئة. لقد أفضت أنظمة التعليم الحديثة،</w:t>
      </w:r>
    </w:p>
    <w:p>
      <w:pPr>
        <w:keepNext/>
      </w:pPr>
      <w:hyperlink r:id="rId21">
        <w:r>
          <w:rPr>
            <w:color w:val="1155CC"/>
            <w:u w:val="single"/>
          </w:rPr>
          <w:t>00:07:49 – 00:08:35</w:t>
        </w:r>
      </w:hyperlink>
    </w:p>
    <w:p>
      <w:pPr>
        <w:bidi w:val="1"/>
        <w:jc w:val="right"/>
      </w:pPr>
      <w:r>
        <w:rPr>
          <w:rFonts w:ascii="Arial" w:hAnsi="Arial"/>
          <w:sz w:val="24"/>
          <w:rtl w:val="1"/>
        </w:rPr>
        <w:t>بطابعها النفعي الصناعي، إلى حالة من التشظي والتجزئة، في الفكر وفي كيان الإنسان. وهذا النموذج الصناعي المتمحور حول الدولة، الذي بدأ في القرن التاسع عشر، في بلدان مثل الولايات المتحدة وبلجيكا والمملكة المتحدة، أصبح الآن النموذج المهيمن عالمياً. عالمياً ومهيمناً، رغم أوجه قصوره الكثيرة من المنظور [الذي سنأخذ به؟].</w:t>
      </w:r>
    </w:p>
    <w:p>
      <w:pPr>
        <w:keepNext/>
      </w:pPr>
      <w:hyperlink r:id="rId22">
        <w:r>
          <w:rPr>
            <w:color w:val="1155CC"/>
            <w:u w:val="single"/>
          </w:rPr>
          <w:t>00:08:36 – 00:09:17</w:t>
        </w:r>
      </w:hyperlink>
    </w:p>
    <w:p>
      <w:pPr>
        <w:bidi w:val="1"/>
        <w:jc w:val="right"/>
      </w:pPr>
      <w:r>
        <w:rPr>
          <w:rFonts w:ascii="Arial" w:hAnsi="Arial"/>
          <w:sz w:val="24"/>
          <w:rtl w:val="1"/>
        </w:rPr>
        <w:t>فلا يزال النموذج الصناعي المتمحور حول الدولة هو النموذج المهيمن، على ما فيه من القصور. فالحجة الأساسية، باختصار، وهذا عرض قصير جداً، سأحاول اختصاره رغم اللغتين، أن التربية الحقة، إذا تصورت في ضوء التصور القرآني للإنسان والعلم، ينبغي اليوم إعادة تخيلها وتصورها، في مقابل النموذج النفعي الصناعي المتمحور حول الدولة.</w:t>
      </w:r>
    </w:p>
    <w:p>
      <w:pPr>
        <w:keepNext/>
      </w:pPr>
      <w:hyperlink r:id="rId23">
        <w:r>
          <w:rPr>
            <w:color w:val="1155CC"/>
            <w:u w:val="single"/>
          </w:rPr>
          <w:t>00:09:17 – 00:09:55</w:t>
        </w:r>
      </w:hyperlink>
    </w:p>
    <w:p>
      <w:pPr>
        <w:bidi w:val="1"/>
        <w:jc w:val="right"/>
      </w:pPr>
      <w:r>
        <w:rPr>
          <w:rFonts w:ascii="Arial" w:hAnsi="Arial"/>
          <w:sz w:val="24"/>
          <w:rtl w:val="1"/>
        </w:rPr>
        <w:t>فالأطروحة التي أدافع عنها في هذه الورقة البسيطة هي أن التربية الحقة ينبغي أن يعاد تصورها في مقابل هذا النموذج، الصناعي المتمحور حول الدولة، [النفعي؟]، ولا في إطاره. يجب أن نجد طريقة [للعمل والخروج؟] مما أصبح [غير واضح] اليوم. فلنبدأ ربما ببعض الكلمات الأساسية، عن التصور القرآني.</w:t>
      </w:r>
    </w:p>
    <w:p>
      <w:pPr>
        <w:keepNext/>
      </w:pPr>
      <w:hyperlink r:id="rId24">
        <w:r>
          <w:rPr>
            <w:color w:val="1155CC"/>
            <w:u w:val="single"/>
          </w:rPr>
          <w:t>00:10:07 – 00:10:51</w:t>
        </w:r>
      </w:hyperlink>
    </w:p>
    <w:p>
      <w:pPr>
        <w:bidi w:val="1"/>
        <w:jc w:val="right"/>
      </w:pPr>
      <w:r>
        <w:rPr>
          <w:rFonts w:ascii="Arial" w:hAnsi="Arial"/>
          <w:sz w:val="24"/>
          <w:rtl w:val="1"/>
        </w:rPr>
        <w:t>فنبدأ أولاً كمدخل إلى التصور القرآني للعلم. فالحكم على نماذج التعليم والتربية فرع عن تصورنا للعلم من منظور القرآن. فالمعرفة، العلم، هي… إذا تأملنا مجمل ما يقوله القرآن عن العلم، ينبغي أن نلاحظ أن الكلمة هي [الرابعة من حيث الشيوع؟] من الأسماء في القرآن. وعدد مرات ورودها لا يتجاوزه إلا</w:t>
      </w:r>
    </w:p>
    <w:p>
      <w:pPr>
        <w:keepNext/>
      </w:pPr>
      <w:hyperlink r:id="rId25">
        <w:r>
          <w:rPr>
            <w:color w:val="1155CC"/>
            <w:u w:val="single"/>
          </w:rPr>
          <w:t>00:10:51 – 00:11:31</w:t>
        </w:r>
      </w:hyperlink>
    </w:p>
    <w:p>
      <w:pPr>
        <w:bidi w:val="1"/>
        <w:jc w:val="right"/>
      </w:pPr>
      <w:r>
        <w:rPr>
          <w:rFonts w:ascii="Arial" w:hAnsi="Arial"/>
          <w:sz w:val="24"/>
          <w:rtl w:val="1"/>
        </w:rPr>
        <w:t>اسم الجلالة نفسه وكلمتان أخريان. وهذا يبين مدى مركزية هذا المفهوم. فالعلم هو السبيل الذي يأتي الإنسان من خلاله إلى معرفة الله، وبه يعرف الإنسان حقيقة نفسه. وبه نفهم طبيعة العالم، وبه يفهم الإنسان مكانه في كون الله المنظم. فالعلم هو السبيل الذي يعرف به الإنسان ربه،</w:t>
      </w:r>
    </w:p>
    <w:p>
      <w:pPr>
        <w:keepNext/>
      </w:pPr>
      <w:hyperlink r:id="rId26">
        <w:r>
          <w:rPr>
            <w:color w:val="1155CC"/>
            <w:u w:val="single"/>
          </w:rPr>
          <w:t>00:11:31 – 00:12:17</w:t>
        </w:r>
      </w:hyperlink>
    </w:p>
    <w:p>
      <w:pPr>
        <w:bidi w:val="1"/>
        <w:jc w:val="right"/>
      </w:pPr>
      <w:r>
        <w:rPr>
          <w:rFonts w:ascii="Arial" w:hAnsi="Arial"/>
          <w:sz w:val="24"/>
          <w:rtl w:val="1"/>
        </w:rPr>
        <w:t>ويعرف به حقيقة نفسه وطبيعة العالم ومكانه. فالعلم، يمكن أن نقول، وسيلة يكمل بها الإنسان وجوده نفسه. العلم وسيلة يكمل بها الإنسان كيانه ووجوده نفسه. وهذا مما يذكرنا به القرآن،</w:t>
      </w:r>
    </w:p>
    <w:p>
      <w:pPr>
        <w:keepNext/>
      </w:pPr>
      <w:hyperlink r:id="rId27">
        <w:r>
          <w:rPr>
            <w:color w:val="1155CC"/>
            <w:u w:val="single"/>
          </w:rPr>
          <w:t>00:12:17 – 00:13:01</w:t>
        </w:r>
      </w:hyperlink>
    </w:p>
    <w:p>
      <w:pPr>
        <w:bidi w:val="1"/>
        <w:jc w:val="right"/>
      </w:pPr>
      <w:r>
        <w:rPr>
          <w:rFonts w:ascii="Arial" w:hAnsi="Arial"/>
          <w:sz w:val="24"/>
          <w:rtl w:val="1"/>
        </w:rPr>
        <w:t>حيث يذكرنا الله سبحانه وتعالى في سورة الأنعام أن العلم الإلهي مطلق وغير مخلوق وأزلي، بخلاف علم الإنسان، فهو ممكن ومخلوق، ومحدود ومفتقر إلى الله افتقاراً تاماً. حيث يقول الله: «وعنده مفاتح الغيب، لا يعلمها إلا هو، ويعلم ما في البر والبحر». في سورة الأنعام يذكر القرآن الكريم الإنسان</w:t>
      </w:r>
    </w:p>
    <w:p>
      <w:pPr>
        <w:keepNext/>
      </w:pPr>
      <w:hyperlink r:id="rId28">
        <w:r>
          <w:rPr>
            <w:color w:val="1155CC"/>
            <w:u w:val="single"/>
          </w:rPr>
          <w:t>00:13:01 – 00:13:42</w:t>
        </w:r>
      </w:hyperlink>
    </w:p>
    <w:p>
      <w:pPr>
        <w:bidi w:val="1"/>
        <w:jc w:val="right"/>
      </w:pPr>
      <w:r>
        <w:rPr>
          <w:rFonts w:ascii="Arial" w:hAnsi="Arial"/>
          <w:sz w:val="24"/>
          <w:rtl w:val="1"/>
        </w:rPr>
        <w:t>أن علم الله مطلق وغير مخلوق وأزلي، بخلاف علم الإنسان، فهو ممكن ومخلوق ومحدود، ومفتقر إلى الله افتقاراً تاماً، كما قال سبحانه في سورة الأنعام: «وعنده [مفاتح] الغيب لا يعلمها إلا هو». «ويعلم ما في البر والبحر»… [إلى آخر الآية]. ولهذا فإن القرآن ومعرفة القرآن، والعلم الذي يورثه، كانت دائماً في قلب تعليم المسلمين عبر التاريخ.</w:t>
      </w:r>
    </w:p>
    <w:p>
      <w:pPr>
        <w:keepNext/>
      </w:pPr>
      <w:hyperlink r:id="rId29">
        <w:r>
          <w:rPr>
            <w:color w:val="1155CC"/>
            <w:u w:val="single"/>
          </w:rPr>
          <w:t>00:13:55 – 00:14:36</w:t>
        </w:r>
      </w:hyperlink>
    </w:p>
    <w:p>
      <w:pPr>
        <w:bidi w:val="1"/>
        <w:jc w:val="right"/>
      </w:pPr>
      <w:r>
        <w:rPr>
          <w:rFonts w:ascii="Arial" w:hAnsi="Arial"/>
          <w:sz w:val="24"/>
          <w:rtl w:val="1"/>
        </w:rPr>
        <w:t>ولهذا ربما إذا قرأنا للإمام الزركشي في كتابه [البرهان في علوم القرآن؟]، فإنه ينقل عن الإمام الشافعي. قال الإمام الشافعي رضي الله عنه: كل ما تقوله هذه الأمة، وربما نترجمها «الجماعة المفسرة»، أي العلماء، جميع ما تقوله الأمة شرح للسنة.</w:t>
      </w:r>
    </w:p>
    <w:p>
      <w:pPr>
        <w:keepNext/>
      </w:pPr>
      <w:hyperlink r:id="rId30">
        <w:r>
          <w:rPr>
            <w:color w:val="1155CC"/>
            <w:u w:val="single"/>
          </w:rPr>
          <w:t>00:14:36 – 00:15:19</w:t>
        </w:r>
      </w:hyperlink>
    </w:p>
    <w:p>
      <w:pPr>
        <w:bidi w:val="1"/>
        <w:jc w:val="right"/>
      </w:pPr>
      <w:r>
        <w:rPr>
          <w:rFonts w:ascii="Arial" w:hAnsi="Arial"/>
          <w:sz w:val="24"/>
          <w:rtl w:val="1"/>
        </w:rPr>
        <w:t>«وجميع السنة شرح للقرآن». وجميع السنة شرح للقرآن. «وجميع القرآن شرح أسماء الله الحسنى». وجميع القرآن شرح أسماء الله الحسنى وصفاته العليا. صفاته العليا؛ أسماؤه الحسنى وصفاته العليا. «وزاد غيره»؛ [العبارة عن الشافعي غير واضحة]. «وجميع الأسماء الحسنى [شرح لاسمه الأعظم]». وجميع الأسماء الحسنى، أضاف غيره إلى ما قاله الإمام الشافعي، هي شرح لاسم الله الأعظم.</w:t>
      </w:r>
    </w:p>
    <w:p>
      <w:pPr>
        <w:keepNext/>
      </w:pPr>
      <w:hyperlink r:id="rId31">
        <w:r>
          <w:rPr>
            <w:color w:val="1155CC"/>
            <w:u w:val="single"/>
          </w:rPr>
          <w:t>00:15:19 – 00:16:02</w:t>
        </w:r>
      </w:hyperlink>
    </w:p>
    <w:p>
      <w:pPr>
        <w:bidi w:val="1"/>
        <w:jc w:val="right"/>
      </w:pPr>
      <w:r>
        <w:rPr>
          <w:rFonts w:ascii="Arial" w:hAnsi="Arial"/>
          <w:sz w:val="24"/>
          <w:rtl w:val="1"/>
        </w:rPr>
        <w:t>«وكما أنه أفضل من كل كلام سواه…» وكما أن كلامه أفضل من كل كلام سواه، فكذلك علمه الإلهي أفضل من كل علم عداه. أريد أن أقارن هذا بالحديث، مرة أخرى، لعدم وجود كلمة [أفضل؟]، بنظرية المعرفة العلمانية، التي توظف العلم كأداة، مقابل رؤيته ككمال وجودي، كمال كياننا وما نحن عليه كإنسان.</w:t>
      </w:r>
    </w:p>
    <w:p>
      <w:pPr>
        <w:keepNext/>
      </w:pPr>
      <w:hyperlink r:id="rId32">
        <w:r>
          <w:rPr>
            <w:color w:val="1155CC"/>
            <w:u w:val="single"/>
          </w:rPr>
          <w:t>00:16:04 – 00:16:45</w:t>
        </w:r>
      </w:hyperlink>
    </w:p>
    <w:p>
      <w:pPr>
        <w:bidi w:val="1"/>
        <w:jc w:val="right"/>
      </w:pPr>
      <w:r>
        <w:rPr>
          <w:rFonts w:ascii="Arial" w:hAnsi="Arial"/>
          <w:sz w:val="24"/>
          <w:rtl w:val="1"/>
        </w:rPr>
        <w:t>وهذا الذي سمعناه عن الإمام الشافعي، الذي ذكره الإمام الزركشي، على النقيض من نظرية المعرفة الحديثة العلمانية، فالعلم فيها أداة توظف. وفي نظرية المعرفة الحديثة يؤدي العلم إلى توظيف الأشياء كأدوات، أو تصور العلم، التصور الحديث للعلم، أدى إلى تحويل أنظمة التعليم إلى أدوات، ومن ثم الإنسان نفسه. فالعلم في نظرية المعرفة الحديثة أداة توظف،</w:t>
      </w:r>
    </w:p>
    <w:p>
      <w:pPr>
        <w:keepNext/>
      </w:pPr>
      <w:hyperlink r:id="rId33">
        <w:r>
          <w:rPr>
            <w:color w:val="1155CC"/>
            <w:u w:val="single"/>
          </w:rPr>
          <w:t>00:16:45 – 00:17:31</w:t>
        </w:r>
      </w:hyperlink>
    </w:p>
    <w:p>
      <w:pPr>
        <w:bidi w:val="1"/>
        <w:jc w:val="right"/>
      </w:pPr>
      <w:r>
        <w:rPr>
          <w:rFonts w:ascii="Arial" w:hAnsi="Arial"/>
          <w:sz w:val="24"/>
          <w:rtl w:val="1"/>
        </w:rPr>
        <w:t>أما في التصور القرآني فهو كمال وجود للإنسان. وقد أفضى ذلك إلى جعل الأنظمة التعليمية مجرد أدوات، ومن ثم إلى جعل الإنسان نفسه أداة. فهذه هي نقطة الانطلاق الأساسية بين التصورين الأساسيين للغاية من العلم، أو بالأحرى من التربية. وبناء على هذا التصور للعلم، يمكن أن نتحدث عن التربية في التراث الإسلامي، تاريخيا ومن حيث المبدأ، بوصفها تنشئة شاملة.</w:t>
      </w:r>
    </w:p>
    <w:p>
      <w:pPr>
        <w:keepNext/>
      </w:pPr>
      <w:hyperlink r:id="rId34">
        <w:r>
          <w:rPr>
            <w:color w:val="1155CC"/>
            <w:u w:val="single"/>
          </w:rPr>
          <w:t>00:17:31 – 00:17:57</w:t>
        </w:r>
      </w:hyperlink>
    </w:p>
    <w:p>
      <w:pPr>
        <w:bidi w:val="1"/>
        <w:jc w:val="right"/>
      </w:pPr>
      <w:r>
        <w:rPr>
          <w:rFonts w:ascii="Arial" w:hAnsi="Arial"/>
          <w:sz w:val="24"/>
          <w:rtl w:val="1"/>
        </w:rPr>
        <w:t>ونقطتي الأساسية الثانية أن التربية في تصورها الصحيح، يجب أن تكون شاملة وتنشئ الطالب على طريقة المجتمع الحي في الحياة والتفكير. وهذا ما تفعله جميع النظم التعليمية فعلا. لكننا ننظر هنا إلى تنشئة الطالب على طريقة المسلم في الحياة والتفكير.</w:t>
      </w:r>
    </w:p>
    <w:p>
      <w:pPr>
        <w:keepNext/>
      </w:pPr>
      <w:hyperlink r:id="rId35">
        <w:r>
          <w:rPr>
            <w:color w:val="1155CC"/>
            <w:u w:val="single"/>
          </w:rPr>
          <w:t>00:18:14 – 00:18:57</w:t>
        </w:r>
      </w:hyperlink>
    </w:p>
    <w:p>
      <w:pPr>
        <w:bidi w:val="1"/>
        <w:jc w:val="right"/>
      </w:pPr>
      <w:r>
        <w:rPr>
          <w:rFonts w:ascii="Arial" w:hAnsi="Arial"/>
          <w:sz w:val="24"/>
          <w:rtl w:val="1"/>
        </w:rPr>
        <w:t>…المسلم، الإسلامي، [خصوصية] بهذا المجال، وتنشئة الطالب عليها. فالتربية الحقيقية عملية شاملة من المنظور القرآني، وليست نقلا مجزأ لمهارات منفصلة. وأقصد بالشمول تربية تجمع بين المعارف والمهارات الروحية والأخلاقية والدنيوية، إضافة، بالطبع، إلى ما ينتظر من معارف دينية عن غاية الإنسان في الآخرة. وتكون شاملة</w:t>
      </w:r>
    </w:p>
    <w:p>
      <w:pPr>
        <w:keepNext/>
      </w:pPr>
      <w:hyperlink r:id="rId36">
        <w:r>
          <w:rPr>
            <w:color w:val="1155CC"/>
            <w:u w:val="single"/>
          </w:rPr>
          <w:t>00:18:57 – 00:19:43</w:t>
        </w:r>
      </w:hyperlink>
    </w:p>
    <w:p>
      <w:pPr>
        <w:bidi w:val="1"/>
        <w:jc w:val="right"/>
      </w:pPr>
      <w:r>
        <w:rPr>
          <w:rFonts w:ascii="Arial" w:hAnsi="Arial"/>
          <w:sz w:val="24"/>
          <w:rtl w:val="1"/>
        </w:rPr>
        <w:t>إذا اكتسبت باتساق: فتتوافق المعارف والمهارات الدنيوية مع الجوانب الأخلاقية والروحية للنظام التعليمي، لا أن تفصل إلى مجالات مستقلة لفئات مختلفة من [الناس]: فهذا تعليم لأهل الدين، وذاك لأهل الدنيا، للمهندسين والأطباء، أيا كان [المجال]. أعني بالتربية الشمولية تكامل المعارف والمهارات الروحية والأخلاقية والدنيوية والدينية، بحيث تُكتسب اكتساباً متسقاً، لا في ميادين منفصلة توزع على</w:t>
      </w:r>
    </w:p>
    <w:p>
      <w:pPr>
        <w:keepNext/>
      </w:pPr>
      <w:hyperlink r:id="rId37">
        <w:r>
          <w:rPr>
            <w:color w:val="1155CC"/>
            <w:u w:val="single"/>
          </w:rPr>
          <w:t>00:19:43 – 00:20:24</w:t>
        </w:r>
      </w:hyperlink>
    </w:p>
    <w:p>
      <w:pPr>
        <w:bidi w:val="1"/>
        <w:jc w:val="right"/>
      </w:pPr>
      <w:r>
        <w:rPr>
          <w:rFonts w:ascii="Arial" w:hAnsi="Arial"/>
          <w:sz w:val="24"/>
          <w:rtl w:val="1"/>
        </w:rPr>
        <w:t>طبقات مختلفة من... [الجملة غير مكتملة] ومن هذا المنظور، مرة أخرى، إذا تأملنا ما قاله الله في سورة فصلت، يقرر أن هناك نوعين من الآيات، آيات يجب على الإنسان أن يتعلم قراءتها. حيث يقول الله، بمعنى الترجمة: «سنريهم آياتنا في الآفاق»، أي في الكون، في العالم الكبير، «وفي أنفسهم»، أي في النفس أو العالم الصغير،</w:t>
      </w:r>
    </w:p>
    <w:p>
      <w:pPr>
        <w:keepNext/>
      </w:pPr>
      <w:hyperlink r:id="rId38">
        <w:r>
          <w:rPr>
            <w:color w:val="1155CC"/>
            <w:u w:val="single"/>
          </w:rPr>
          <w:t>00:20:24 – 00:21:06</w:t>
        </w:r>
      </w:hyperlink>
    </w:p>
    <w:p>
      <w:pPr>
        <w:bidi w:val="1"/>
        <w:jc w:val="right"/>
      </w:pPr>
      <w:r>
        <w:rPr>
          <w:rFonts w:ascii="Arial" w:hAnsi="Arial"/>
          <w:sz w:val="24"/>
          <w:rtl w:val="1"/>
        </w:rPr>
        <w:t>«حتى يتبين لهم أنه الحق». فالتنشئة في مجتمع، أو هنا التنشئة بالتربية في المجتمع المسلم،</w:t>
      </w:r>
    </w:p>
    <w:p>
      <w:pPr>
        <w:keepNext/>
      </w:pPr>
      <w:hyperlink r:id="rId39">
        <w:r>
          <w:rPr>
            <w:color w:val="1155CC"/>
            <w:u w:val="single"/>
          </w:rPr>
          <w:t>00:21:06 – 00:21:34</w:t>
        </w:r>
      </w:hyperlink>
    </w:p>
    <w:p>
      <w:pPr>
        <w:bidi w:val="1"/>
        <w:jc w:val="right"/>
      </w:pPr>
      <w:r>
        <w:rPr>
          <w:rFonts w:ascii="Arial" w:hAnsi="Arial"/>
          <w:sz w:val="24"/>
          <w:rtl w:val="1"/>
        </w:rPr>
        <w:t>يعني أولا تعلم فن القراءة. ولكن قراءة ماذا؟ قراءة الآيات. وأن يصير من أصحاب الفهم الحقيقي، كما في سورة آل عمران: «إن في خلق السماوات والأرض واختلاف الليل والنهار»، أي قراءة هذه الآيات، «لآيات لأولي الألباب».</w:t>
      </w:r>
    </w:p>
    <w:p>
      <w:pPr>
        <w:keepNext/>
      </w:pPr>
      <w:hyperlink r:id="rId40">
        <w:r>
          <w:rPr>
            <w:color w:val="1155CC"/>
            <w:u w:val="single"/>
          </w:rPr>
          <w:t>00:21:56 – 00:22:36</w:t>
        </w:r>
      </w:hyperlink>
    </w:p>
    <w:p>
      <w:pPr>
        <w:bidi w:val="1"/>
        <w:jc w:val="right"/>
      </w:pPr>
      <w:r>
        <w:rPr>
          <w:rFonts w:ascii="Arial" w:hAnsi="Arial"/>
          <w:sz w:val="24"/>
          <w:rtl w:val="1"/>
        </w:rPr>
        <w:t>فالـ… فغاية هذه التربية الشاملة تكميل النفس الإنسانية، وفي الوقت نفسه تكميل العقل الإنساني والمهارات التي يحتاجها الإنسان للقيام بـ الخلافة التي أشار إليها الدكتور محمود. فالغاية من ذلك [تزكية؟]، أو نقول، تتميم النفس الإنسانية، ويقترن بها في آن واحد تكميل العقل والملكات، أي العقل الإنساني،</w:t>
      </w:r>
    </w:p>
    <w:p>
      <w:pPr>
        <w:keepNext/>
      </w:pPr>
      <w:hyperlink r:id="rId41">
        <w:r>
          <w:rPr>
            <w:color w:val="1155CC"/>
            <w:u w:val="single"/>
          </w:rPr>
          <w:t>00:22:36 – 00:23:19</w:t>
        </w:r>
      </w:hyperlink>
    </w:p>
    <w:p>
      <w:pPr>
        <w:bidi w:val="1"/>
        <w:jc w:val="right"/>
      </w:pPr>
      <w:r>
        <w:rPr>
          <w:rFonts w:ascii="Arial" w:hAnsi="Arial"/>
          <w:sz w:val="24"/>
          <w:rtl w:val="1"/>
        </w:rPr>
        <w:t>والمهارات التي يحتاجها الإنسان لقيامه، كما ذكر الدكتور محمود في بداية المجلس، كخليفة على الأرض. ولإنتاج مثل هذا الإنسان، إنسان يملك المهارات العملية والمهارات العقلية وكمال النفس، فإنني أرى أن نعيد تصور التربية كحرفة وأن نبتعد عن تصوراتنا الصناعية المتمحورة حول الدولة للمعرفة. وهذا</w:t>
      </w:r>
    </w:p>
    <w:p>
      <w:pPr>
        <w:keepNext/>
      </w:pPr>
      <w:hyperlink r:id="rId42">
        <w:r>
          <w:rPr>
            <w:color w:val="1155CC"/>
            <w:u w:val="single"/>
          </w:rPr>
          <w:t>00:23:19 – 00:24:00</w:t>
        </w:r>
      </w:hyperlink>
    </w:p>
    <w:p>
      <w:pPr>
        <w:bidi w:val="1"/>
        <w:jc w:val="right"/>
      </w:pPr>
      <w:r>
        <w:rPr>
          <w:rFonts w:ascii="Arial" w:hAnsi="Arial"/>
          <w:sz w:val="24"/>
          <w:rtl w:val="1"/>
        </w:rPr>
        <w:t>لا يعني بالطبع التخلي عن التعليم الجماهيري، فهذا مستحيل في عصرنا وغير مرغوب فيه أصلا. بل نعيد تصور غاية التعليم وكيفية القيام به. فبناء، على ما ذكرنا، يجب علينا إعادة تصور التربية بوصفها صناعة وإنتاج الإنسان الذي ذكرناه سابقا. [ولا بد] لنا، إذا أردنا ذلك، أن نتجاوز</w:t>
      </w:r>
    </w:p>
    <w:p>
      <w:pPr>
        <w:keepNext/>
      </w:pPr>
      <w:hyperlink r:id="rId43">
        <w:r>
          <w:rPr>
            <w:color w:val="1155CC"/>
            <w:u w:val="single"/>
          </w:rPr>
          <w:t>00:24:00 – 00:24:41</w:t>
        </w:r>
      </w:hyperlink>
    </w:p>
    <w:p>
      <w:pPr>
        <w:bidi w:val="1"/>
        <w:jc w:val="right"/>
      </w:pPr>
      <w:r>
        <w:rPr>
          <w:rFonts w:ascii="Arial" w:hAnsi="Arial"/>
          <w:sz w:val="24"/>
          <w:rtl w:val="1"/>
        </w:rPr>
        <w:t>المصطلحات البيروقراطية الصناعية المتمحورة حول الدولة. إذ النموذج [البديل] الذي أقترحه، التربية بوصفها صناعة وحرفة. وهذا يستلزم ماذا؟ حين نتصور التربية كحرفة، أو صناعة، فهناك صانع ماهر وشيء يجري إنتاجه. وهنا يوجد المعلم، الأستاذ، و الطالب في علاقة جديدة، لا مجرد إنتاج جماهيري</w:t>
      </w:r>
    </w:p>
    <w:p>
      <w:pPr>
        <w:keepNext/>
      </w:pPr>
      <w:hyperlink r:id="rId44">
        <w:r>
          <w:rPr>
            <w:color w:val="1155CC"/>
            <w:u w:val="single"/>
          </w:rPr>
          <w:t>00:24:41 – 00:25:24</w:t>
        </w:r>
      </w:hyperlink>
    </w:p>
    <w:p>
      <w:pPr>
        <w:bidi w:val="1"/>
        <w:jc w:val="right"/>
      </w:pPr>
      <w:r>
        <w:rPr>
          <w:rFonts w:ascii="Arial" w:hAnsi="Arial"/>
          <w:sz w:val="24"/>
          <w:rtl w:val="1"/>
        </w:rPr>
        <w:t>كما في النظام التعليمي الصناعي، بل إظهار تدريجي وكشف تدريجي للعلم، يتناسب مع نضج الطالب، وغاية ذلك تنشئته على طريقة المجتمع في الحياة. فالعلاقة بين المعلم والمتعلم، هي أن المعلم يرى المتعلم و[تكوين هذا المتعلم]، وطريقته في [جعل شيء شيئا].</w:t>
      </w:r>
    </w:p>
    <w:p>
      <w:pPr>
        <w:keepNext/>
      </w:pPr>
      <w:hyperlink r:id="rId45">
        <w:r>
          <w:rPr>
            <w:color w:val="1155CC"/>
            <w:u w:val="single"/>
          </w:rPr>
          <w:t>00:25:29 – 00:26:11</w:t>
        </w:r>
      </w:hyperlink>
    </w:p>
    <w:p>
      <w:pPr>
        <w:bidi w:val="1"/>
        <w:jc w:val="right"/>
      </w:pPr>
      <w:r>
        <w:rPr>
          <w:rFonts w:ascii="Arial" w:hAnsi="Arial"/>
          <w:sz w:val="24"/>
          <w:rtl w:val="1"/>
        </w:rPr>
        <w:t>فهذا يستلزم أن ينظر إلى التربية، مثل أي حرفة أخرى، بوصفها مسؤولية أخلاقية متجذرة في تصور متسق للواقع، أي رؤية ميتافيزيقية موحدة ومتسقة، لا عالما مجزأ. وهذه المسؤولية، إذا تصورنا التربية والتعليم كصناعة، فهذه المسؤولية تقتضي أن عملية التربية والتعليم عملية أخلاقية، متجذرة في رؤية متسقة للوجود،</w:t>
      </w:r>
    </w:p>
    <w:p>
      <w:pPr>
        <w:keepNext/>
      </w:pPr>
      <w:hyperlink r:id="rId46">
        <w:r>
          <w:rPr>
            <w:color w:val="1155CC"/>
            <w:u w:val="single"/>
          </w:rPr>
          <w:t>00:26:12 – 00:26:54</w:t>
        </w:r>
      </w:hyperlink>
    </w:p>
    <w:p>
      <w:pPr>
        <w:bidi w:val="1"/>
        <w:jc w:val="right"/>
      </w:pPr>
      <w:r>
        <w:rPr>
          <w:rFonts w:ascii="Arial" w:hAnsi="Arial"/>
          <w:sz w:val="24"/>
          <w:rtl w:val="1"/>
        </w:rPr>
        <w:t>أي رؤية ميتافيزيقية موحدة [غير متحيزة أم غير مجزأة؟]. فلأعط ربما مثالا موجزا عن كيفية تصور التربية بهذا المعنى. أو لنوسع الأمر: سأعطي مثالا عن كيفية تصور الحرفة عموما، وأي حرفة بما فيها حرفة التربية، وكيف تعد كل حرفة عملا أخلاقيا. ومثالي من عمل الإمام [السبكي]، لكي نربط بين مفهوم</w:t>
      </w:r>
    </w:p>
    <w:p>
      <w:pPr>
        <w:keepNext/>
      </w:pPr>
      <w:hyperlink r:id="rId47">
        <w:r>
          <w:rPr>
            <w:color w:val="1155CC"/>
            <w:u w:val="single"/>
          </w:rPr>
          <w:t>00:26:54 – 00:27:29</w:t>
        </w:r>
      </w:hyperlink>
    </w:p>
    <w:p>
      <w:pPr>
        <w:bidi w:val="1"/>
        <w:jc w:val="right"/>
      </w:pPr>
      <w:r>
        <w:rPr>
          <w:rFonts w:ascii="Arial" w:hAnsi="Arial"/>
          <w:sz w:val="24"/>
          <w:rtl w:val="1"/>
        </w:rPr>
        <w:t>الحرفة والمسؤولية الأخلاقية بطريقة متسقة وجوديا. فسأعطي مثالا على الربط بين الحرفة والمسؤولية الأخلاقية، سواء كانت حرفة تعليمية أو تربوية أو أي حرفة، من كتاب الإمام [السبكي]: [معيد النعم ومبيد النقم].</w:t>
      </w:r>
    </w:p>
    <w:p>
      <w:pPr>
        <w:keepNext/>
      </w:pPr>
      <w:hyperlink r:id="rId48">
        <w:r>
          <w:rPr>
            <w:color w:val="1155CC"/>
            <w:u w:val="single"/>
          </w:rPr>
          <w:t>00:27:43 – 00:28:26</w:t>
        </w:r>
      </w:hyperlink>
    </w:p>
    <w:p>
      <w:pPr>
        <w:bidi w:val="1"/>
        <w:jc w:val="right"/>
      </w:pPr>
      <w:r>
        <w:rPr>
          <w:rFonts w:ascii="Arial" w:hAnsi="Arial"/>
          <w:sz w:val="24"/>
          <w:rtl w:val="1"/>
        </w:rPr>
        <w:t>وفي هذا… يبين أن المسؤولية الأخلاقية والدينية لا تنفصل عن الكفاءة في الحرفة. حيث يقول الإمام رحمه الله: ومن حقه، أي حق الطيّان، ألا يطيّن مكاناً قبل الكشف عنه: هل فيه شيء من الحيوانات أم لا؟ فترى كثيراً من الطيّانين يعجلون بوضع الطين على الجدار، وربما صادف ما لا يحل قتله لغير مأكلة، من عصفور ونحوه، فقتله واندمج...</w:t>
      </w:r>
    </w:p>
    <w:p>
      <w:pPr>
        <w:keepNext/>
      </w:pPr>
      <w:hyperlink r:id="rId49">
        <w:r>
          <w:rPr>
            <w:color w:val="1155CC"/>
            <w:u w:val="single"/>
          </w:rPr>
          <w:t>00:28:26 – 00:29:06</w:t>
        </w:r>
      </w:hyperlink>
    </w:p>
    <w:p>
      <w:pPr>
        <w:bidi w:val="1"/>
        <w:jc w:val="right"/>
      </w:pPr>
      <w:r>
        <w:rPr>
          <w:rFonts w:ascii="Arial" w:hAnsi="Arial"/>
          <w:sz w:val="24"/>
          <w:rtl w:val="1"/>
        </w:rPr>
        <w:t>«…واندمج في الطين، ويكون حينئذ خائنا لله تعالى من جهة قتله هذا [الحيوان]، ولصاحب الجدار من جهة جعله مثل ذلك ضمن جداره. وكثير من الطيانين لرغبتهم في الأجرة وسرعة العمل، يدعوهم داع إلى [تبييض] جدار، فيرون ذلك الجدار [منشقا] آئلا إلى السقوط، فلا ينبهون صاحبه، بل يطينونه رغبة في الأجرة، ويعمى [خبره] على صاحبه،</w:t>
      </w:r>
    </w:p>
    <w:p>
      <w:pPr>
        <w:keepNext/>
      </w:pPr>
      <w:hyperlink r:id="rId50">
        <w:r>
          <w:rPr>
            <w:color w:val="1155CC"/>
            <w:u w:val="single"/>
          </w:rPr>
          <w:t>00:29:06 – 00:29:47</w:t>
        </w:r>
      </w:hyperlink>
    </w:p>
    <w:p>
      <w:pPr>
        <w:bidi w:val="1"/>
        <w:jc w:val="right"/>
      </w:pPr>
      <w:r>
        <w:rPr>
          <w:rFonts w:ascii="Arial" w:hAnsi="Arial"/>
          <w:sz w:val="24"/>
          <w:rtl w:val="1"/>
        </w:rPr>
        <w:t>ويكون ذلك سببا لوقوعه على نفس أو أكثر. وذلك من [الخيانة في الدين]». فمثال الإمام [السبكي] أستخدمه هنا مثالا على الصلة بين الحرفة والمسؤولية الأخلاقية. يقول إن من واجبات الطيان الذي يعمل في بناء بيت، ألا يطين مكانا قبل الكشف عنه، هل فيه شيء من الحيوانات أم لا. يقول: ترى كثيرا من الطيانين يسرعون في طلاء الجدار. وقد يجدون شيئا لا يحل قتله،</w:t>
      </w:r>
    </w:p>
    <w:p>
      <w:pPr>
        <w:keepNext/>
      </w:pPr>
      <w:hyperlink r:id="rId51">
        <w:r>
          <w:rPr>
            <w:color w:val="1155CC"/>
            <w:u w:val="single"/>
          </w:rPr>
          <w:t>00:29:47 – 00:30:28</w:t>
        </w:r>
      </w:hyperlink>
    </w:p>
    <w:p>
      <w:pPr>
        <w:bidi w:val="1"/>
        <w:jc w:val="right"/>
      </w:pPr>
      <w:r>
        <w:rPr>
          <w:rFonts w:ascii="Arial" w:hAnsi="Arial"/>
          <w:sz w:val="24"/>
          <w:rtl w:val="1"/>
        </w:rPr>
        <w:t>إذ ليس قتله للمأكل، مثل عصفور أو [نحوه]. ومع ذلك يقتله فيندمج في الطين، فيكون خائنا لله بقتل الحيوان، وخائنا لصاحب الجدار بدفن الحيوان في جداره. وكثير من الطيانين لرغبتهم في الأجرة والاستعجال في العمل، يبيضون جدارا متشققا على وشك السقوط دون تنبيه صاحبه، بل يطينونه من أجل الأجرة، ويخفون حاله، مما قد يسبب سقوطه على</w:t>
      </w:r>
    </w:p>
    <w:p>
      <w:pPr>
        <w:keepNext/>
      </w:pPr>
      <w:hyperlink r:id="rId52">
        <w:r>
          <w:rPr>
            <w:color w:val="1155CC"/>
            <w:u w:val="single"/>
          </w:rPr>
          <w:t>00:30:28 – 00:31:10</w:t>
        </w:r>
      </w:hyperlink>
    </w:p>
    <w:p>
      <w:pPr>
        <w:bidi w:val="1"/>
        <w:jc w:val="right"/>
      </w:pPr>
      <w:r>
        <w:rPr>
          <w:rFonts w:ascii="Arial" w:hAnsi="Arial"/>
          <w:sz w:val="24"/>
          <w:rtl w:val="1"/>
        </w:rPr>
        <w:t>نفس أو أكثر، وهذا خيانة في الدين. وأظن، مرة أخرى، أن التشابه الذي أنا متأكد أن الجميع يلاحظه هنا هو بين شخص يعمل لمجرد أخذ أجره أو أداء ما كلف به بطريقة آلية، وبين من يتأمل ويدرك أن حرفته أمانة مع الله سبحانه وتعالى. وإذا تأملنا التعليم الصناعي اليوم، فكم من معلم، ولعل كثيرا منا هنا منهم، وكم من مشرف في نظام مدرسي،</w:t>
      </w:r>
    </w:p>
    <w:p>
      <w:pPr>
        <w:keepNext/>
      </w:pPr>
      <w:hyperlink r:id="rId53">
        <w:r>
          <w:rPr>
            <w:color w:val="1155CC"/>
            <w:u w:val="single"/>
          </w:rPr>
          <w:t>00:31:10 – 00:31:48</w:t>
        </w:r>
      </w:hyperlink>
    </w:p>
    <w:p>
      <w:pPr>
        <w:bidi w:val="1"/>
        <w:jc w:val="right"/>
      </w:pPr>
      <w:r>
        <w:rPr>
          <w:rFonts w:ascii="Arial" w:hAnsi="Arial"/>
          <w:sz w:val="24"/>
          <w:rtl w:val="1"/>
        </w:rPr>
        <w:t>قد يدخل بنية تخريج أناس أذكياء قادرين ذوي أخلاق، ومع ذلك، بعد بضع سنوات في هذا النظام التعليمي الصناعي، يفقد كل أمل فيما سوى كسب أجره، ومجرد تدبير أمره و[تمرير] الطلاب من الباب. فهذا المثال من الإمام السبكي، نستخدمه للمقارنة بين ما يقوله، وبين الواقع الحالي، عند من يتقدم إلى التعليم والتربية،</w:t>
      </w:r>
    </w:p>
    <w:p>
      <w:pPr>
        <w:keepNext/>
      </w:pPr>
      <w:hyperlink r:id="rId54">
        <w:r>
          <w:rPr>
            <w:color w:val="1155CC"/>
            <w:u w:val="single"/>
          </w:rPr>
          <w:t>00:31:50 – 00:32:29</w:t>
        </w:r>
      </w:hyperlink>
    </w:p>
    <w:p>
      <w:pPr>
        <w:bidi w:val="1"/>
        <w:jc w:val="right"/>
      </w:pPr>
      <w:r>
        <w:rPr>
          <w:rFonts w:ascii="Arial" w:hAnsi="Arial"/>
          <w:sz w:val="24"/>
          <w:rtl w:val="1"/>
        </w:rPr>
        <w:t>بنفس، كما ذكرنا، ليس فيها ذكر للمسؤولية الأخلاقية، بل يقدم عليها على أنها وظيفة، أو أن عمله الوحيد تخريج الطالب من المدرسة والجامعة، سواء كان لهذا الطالب القدرة، والأخلاق المطلوبة، أم لا. فلماذا هذا مهم؟ وأنا أختم، لقد تجاوزت وقتي كثيرا، فاعذروني.</w:t>
      </w:r>
    </w:p>
    <w:p>
      <w:pPr>
        <w:keepNext/>
      </w:pPr>
      <w:hyperlink r:id="rId55">
        <w:r>
          <w:rPr>
            <w:color w:val="1155CC"/>
            <w:u w:val="single"/>
          </w:rPr>
          <w:t>00:32:31 – 00:33:11</w:t>
        </w:r>
      </w:hyperlink>
    </w:p>
    <w:p>
      <w:pPr>
        <w:bidi w:val="1"/>
        <w:jc w:val="right"/>
      </w:pPr>
      <w:r>
        <w:rPr>
          <w:rFonts w:ascii="Arial" w:hAnsi="Arial"/>
          <w:sz w:val="24"/>
          <w:rtl w:val="1"/>
        </w:rPr>
        <w:t>نختم: لماذا يعنينا هذا اليوم؟ لماذا نطرح هذه النقاط اليوم؟ أرى أن هذا النهج النفعي، هذا النهج الصناعي في التعليم، من الأسباب الأساسية لـ كوارث الحضارة الحديثة، بيئية كانت أو غيرها، ولكثير من المظالم التي نراها أمامنا بألم شديد اليوم. فلماذا يعنينا هذا اليوم؟ أقترح أن ما نشهده اليوم في الحضارة الحديثة من الكوارث، سواء من الكوارث البيئية أو غيرها،</w:t>
      </w:r>
    </w:p>
    <w:p>
      <w:pPr>
        <w:keepNext/>
      </w:pPr>
      <w:hyperlink r:id="rId56">
        <w:r>
          <w:rPr>
            <w:color w:val="1155CC"/>
            <w:u w:val="single"/>
          </w:rPr>
          <w:t>00:33:11 – 00:33:55</w:t>
        </w:r>
      </w:hyperlink>
    </w:p>
    <w:p>
      <w:pPr>
        <w:bidi w:val="1"/>
        <w:jc w:val="right"/>
      </w:pPr>
      <w:r>
        <w:rPr>
          <w:rFonts w:ascii="Arial" w:hAnsi="Arial"/>
          <w:sz w:val="24"/>
          <w:rtl w:val="1"/>
        </w:rPr>
        <w:t>والمظالم، إنما يرجع إلى علة [أعمق]. وهذه العلة الجذرية تفكك الغاية الإنسانية وانحلالها، وضياع الغاية المتسقة، وضياع الهدف النهائي. وهذه العلة الجذرية هي [تفكك] الغاية الإنسانية وانحلالها، أي [ضياع غاية متسقة] يتجه إليها الإنسان. وما أود أن تضعوه موضع التفكير هو: إذا أعدنا إرساء، بدلا من ذلك،</w:t>
      </w:r>
    </w:p>
    <w:p>
      <w:pPr>
        <w:keepNext/>
      </w:pPr>
      <w:hyperlink r:id="rId57">
        <w:r>
          <w:rPr>
            <w:color w:val="1155CC"/>
            <w:u w:val="single"/>
          </w:rPr>
          <w:t>00:33:55 – 00:34:41</w:t>
        </w:r>
      </w:hyperlink>
    </w:p>
    <w:p>
      <w:pPr>
        <w:bidi w:val="1"/>
        <w:jc w:val="right"/>
      </w:pPr>
      <w:r>
        <w:rPr>
          <w:rFonts w:ascii="Arial" w:hAnsi="Arial"/>
          <w:sz w:val="24"/>
          <w:rtl w:val="1"/>
        </w:rPr>
        <w:t>تصورا شاملا للتربية، يتناولها مجددا بوصفها حرفة، حيث عرفنا الحرفة بأن يكون للصانع إحساس بالمسؤولية الأخلاقية والميتافيزيقية، قائمة على الحرفة… من هنا فإن إعادة إرساء هذا النموذج التربوي، الشامل القائم على الصناعة، أمر [لا غنى عنه] لمعالجة هذه الأزمات: أزمة البيئة الطبيعية والبيئة العمرانية والأزمات الاقتصادية،</w:t>
      </w:r>
    </w:p>
    <w:p>
      <w:pPr>
        <w:keepNext/>
      </w:pPr>
      <w:hyperlink r:id="rId58">
        <w:r>
          <w:rPr>
            <w:color w:val="1155CC"/>
            <w:u w:val="single"/>
          </w:rPr>
          <w:t>00:34:41 – 00:35:22</w:t>
        </w:r>
      </w:hyperlink>
    </w:p>
    <w:p>
      <w:pPr>
        <w:bidi w:val="1"/>
        <w:jc w:val="right"/>
      </w:pPr>
      <w:r>
        <w:rPr>
          <w:rFonts w:ascii="Arial" w:hAnsi="Arial"/>
          <w:sz w:val="24"/>
          <w:rtl w:val="1"/>
        </w:rPr>
        <w:t>والأزمة في العدل حول العالم اليوم. لأن، بالفعل، العلم القرآني بوصفه الأساس، هو ما يؤدي إلى تنشئة شاملة للناشئة أو المتعلمين في حضارتنا الإسلامية. وهذه التنشئة الشاملة لا تكون ممكنة إلا حين نتناول التعليم من خلال تربية قائمة على الحرفة. وهذه التربية القائمة على الحرفة وحدها تؤدي إلى الاتساق الأخلاقي والميتافيزيقي الذي يحتاجه هذا العالم حاجة شديدة. فتأسيس العلم على منظور العلم في القرآن،</w:t>
      </w:r>
    </w:p>
    <w:p>
      <w:pPr>
        <w:keepNext/>
      </w:pPr>
      <w:hyperlink r:id="rId59">
        <w:r>
          <w:rPr>
            <w:color w:val="1155CC"/>
            <w:u w:val="single"/>
          </w:rPr>
          <w:t>00:35:22 – 00:36:05</w:t>
        </w:r>
      </w:hyperlink>
    </w:p>
    <w:p>
      <w:pPr>
        <w:bidi w:val="1"/>
        <w:jc w:val="right"/>
      </w:pPr>
      <w:r>
        <w:rPr>
          <w:rFonts w:ascii="Arial" w:hAnsi="Arial"/>
          <w:sz w:val="24"/>
          <w:rtl w:val="1"/>
        </w:rPr>
        <w:t>يؤدي إلى تنشئة نموذج من التعليم والتربية، تكون شاملة لجميع النقاط، التي ذكرناها سابقا: من العلم الأخلاقي والعلم العملي والعلم بالإنسان، بمنظور [غايته؟]. فالتربية القائمة على تصور التربية والتعليم كصناعة، تؤدي إلى [الاتساق] الأخلاقي والميتافيزيقي في الإنسان والمجتمع الإسلامي. وهذه وحدة العلم هي التي يحتاجها</w:t>
      </w:r>
    </w:p>
    <w:p>
      <w:pPr>
        <w:keepNext/>
      </w:pPr>
      <w:hyperlink r:id="rId60">
        <w:r>
          <w:rPr>
            <w:color w:val="1155CC"/>
            <w:u w:val="single"/>
          </w:rPr>
          <w:t>00:36:05 – 00:36:47</w:t>
        </w:r>
      </w:hyperlink>
    </w:p>
    <w:p>
      <w:pPr>
        <w:bidi w:val="1"/>
        <w:jc w:val="right"/>
      </w:pPr>
      <w:r>
        <w:rPr>
          <w:rFonts w:ascii="Arial" w:hAnsi="Arial"/>
          <w:sz w:val="24"/>
          <w:rtl w:val="1"/>
        </w:rPr>
        <w:t>العالم، سواء الإسلامي أو غير الإسلامي في يومنا هذا. ومعذرة مرة أخرى لعدم الدقة بالترجمة، و[الألفاظ]. بارك الله فيكم، وشكرا. دكتور طلال حدثنا حول كيف يمكن إعادة صياغة التربية الحقة كما عبر عنها، مقابل النموذج الصناعي النفعي. وتناول التصور القرآني للعلم، والتربية الشمولية، وكيف تكون التربية والتعليم عملية أخلاقية.</w:t>
      </w:r>
    </w:p>
    <w:p>
      <w:pPr>
        <w:keepNext/>
      </w:pPr>
      <w:hyperlink r:id="rId61">
        <w:r>
          <w:rPr>
            <w:color w:val="1155CC"/>
            <w:u w:val="single"/>
          </w:rPr>
          <w:t>00:36:49 – 00:37:33</w:t>
        </w:r>
      </w:hyperlink>
    </w:p>
    <w:p>
      <w:pPr>
        <w:bidi w:val="1"/>
        <w:jc w:val="right"/>
      </w:pPr>
      <w:r>
        <w:rPr>
          <w:rFonts w:ascii="Arial" w:hAnsi="Arial"/>
          <w:sz w:val="24"/>
          <w:rtl w:val="1"/>
        </w:rPr>
        <w:t>ننتقل إلى الورقة الثانية من هذه الجلسة: «الحوكمة الرشيدة قيمة حضارية أخلاقية». الكلام على تراث الحضارة [المتألهة؟]، في زمن التراجع الحضاري المعاصر، يشكل محاولة لاستعادة الهوية الثقافية الأصيلة، و[استصحابا] للإطار المرجعي الإبداعي، وإعانة تأصيلية للأجيال اللاحقة، التي تعلق عليها آمال البناء.</w:t>
      </w:r>
    </w:p>
    <w:p>
      <w:pPr>
        <w:keepNext/>
      </w:pPr>
      <w:hyperlink r:id="rId62">
        <w:r>
          <w:rPr>
            <w:color w:val="1155CC"/>
            <w:u w:val="single"/>
          </w:rPr>
          <w:t>00:37:33 – 00:38:15</w:t>
        </w:r>
      </w:hyperlink>
    </w:p>
    <w:p>
      <w:pPr>
        <w:bidi w:val="1"/>
        <w:jc w:val="right"/>
      </w:pPr>
      <w:r>
        <w:rPr>
          <w:rFonts w:ascii="Arial" w:hAnsi="Arial"/>
          <w:sz w:val="24"/>
          <w:rtl w:val="1"/>
        </w:rPr>
        <w:t>الحوكمة الرشيدة، موضوع هذه الورقة، كانت من المظاهر المهمة في تراثنا الحضاري، على صعيد [التنظير أم التنظيم؟] وعلى صعيد التطوير. مصطلح الحوكمة طبعا مصطلح [حديث]. [Governance]. هذه مصطلحات كثر استعمالها، في السياسة والإدارة والاقتصاد. [اشتقت] من الفعل الإنجليزي [govern]، يعني يحكم أو يدير أو يوجه. هي تعني الضبط والتنظيم الذي يضمن العدالة ويمنع الفوضى.</w:t>
      </w:r>
    </w:p>
    <w:p>
      <w:pPr>
        <w:keepNext/>
      </w:pPr>
      <w:hyperlink r:id="rId63">
        <w:r>
          <w:rPr>
            <w:color w:val="1155CC"/>
            <w:u w:val="single"/>
          </w:rPr>
          <w:t>00:38:17 – 00:38:58</w:t>
        </w:r>
      </w:hyperlink>
    </w:p>
    <w:p>
      <w:pPr>
        <w:bidi w:val="1"/>
        <w:jc w:val="right"/>
      </w:pPr>
      <w:r>
        <w:rPr>
          <w:rFonts w:ascii="Arial" w:hAnsi="Arial"/>
          <w:sz w:val="24"/>
          <w:rtl w:val="1"/>
        </w:rPr>
        <w:t>فالدلالة الإدارية للحوكمة هي منظومة من القواعد والإجراءات، تضمن الإدارة بكفاءة ونزاهة، كتحديد الصلاحيات، وتوزيع المسؤوليات و[قنوات] اتخاذ القرارات، وما إلى ذلك. دلالتها على الصعيد السياسي، تعني إدارة شؤون الدولة بكفاية، وفق مبدأ التشاركية، مع ضمان الشفافية وسيادة القانون، والعدالة التي تفسح المجال للمساءلة والمتابعة.</w:t>
      </w:r>
    </w:p>
    <w:p>
      <w:pPr>
        <w:keepNext/>
      </w:pPr>
      <w:hyperlink r:id="rId64">
        <w:r>
          <w:rPr>
            <w:color w:val="1155CC"/>
            <w:u w:val="single"/>
          </w:rPr>
          <w:t>00:38:58 – 00:39:41</w:t>
        </w:r>
      </w:hyperlink>
    </w:p>
    <w:p>
      <w:pPr>
        <w:bidi w:val="1"/>
        <w:jc w:val="right"/>
      </w:pPr>
      <w:r>
        <w:rPr>
          <w:rFonts w:ascii="Arial" w:hAnsi="Arial"/>
          <w:sz w:val="24"/>
          <w:rtl w:val="1"/>
        </w:rPr>
        <w:t>إذن، بشكل عام، الحوكمة اليوم هي الإدارة بطريقة رشيدة ومنظمة، تقوم على الشفافية، والمساءلة والتشاركية وتحقيق الصالح العام. نحن لن نتناول الحوكمة في التراث، في مجالات جزئية، في شركة أو مصنع وكذا. هذا في تراثنا معروف ومشهور. لكن سنركز على حوكمة المجتمع والدولة، في الإطار السياسي والإداري.</w:t>
      </w:r>
    </w:p>
    <w:p>
      <w:pPr>
        <w:keepNext/>
      </w:pPr>
      <w:hyperlink r:id="rId65">
        <w:r>
          <w:rPr>
            <w:color w:val="1155CC"/>
            <w:u w:val="single"/>
          </w:rPr>
          <w:t>00:39:41 – 00:40:24</w:t>
        </w:r>
      </w:hyperlink>
    </w:p>
    <w:p>
      <w:pPr>
        <w:bidi w:val="1"/>
        <w:jc w:val="right"/>
      </w:pPr>
      <w:r>
        <w:rPr>
          <w:rFonts w:ascii="Arial" w:hAnsi="Arial"/>
          <w:sz w:val="24"/>
          <w:rtl w:val="1"/>
        </w:rPr>
        <w:t>طبعا لا يمنع أن نذكر في البداية قواعد كبرى، مبادئ كلية عامة في أصل الحوكمة، سواء صغيرة في المؤسسات والشركات أو كبيرة على مستوى المجتمع والدولة. فمن هذه الأصول أولا الشورى، وهذا في قوله تعالى: «[وأمرهم] شورى بينهم». العدالة في القول والفعل والأداء: «إن الله يأمركم أن تؤدوا [الأمانات] إلى أهلها، وإذا [حكمتم] بين الناس أن تحكموا [بالعدل]». الرقابة الذاتية بوازع إيماني:</w:t>
      </w:r>
    </w:p>
    <w:p>
      <w:pPr>
        <w:keepNext/>
      </w:pPr>
      <w:hyperlink r:id="rId66">
        <w:r>
          <w:rPr>
            <w:color w:val="1155CC"/>
            <w:u w:val="single"/>
          </w:rPr>
          <w:t>00:40:24 – 00:41:04</w:t>
        </w:r>
      </w:hyperlink>
    </w:p>
    <w:p>
      <w:pPr>
        <w:bidi w:val="1"/>
        <w:jc w:val="right"/>
      </w:pPr>
      <w:r>
        <w:rPr>
          <w:rFonts w:ascii="Arial" w:hAnsi="Arial"/>
          <w:sz w:val="24"/>
          <w:rtl w:val="1"/>
        </w:rPr>
        <w:t>«أرأيت إن كذب وتولى، ألم يعلم بأن الله يرى». [منع] التلاعب والغش: «ويل للمطففين، الذين إذا اكتالوا على الناس يستوفون، وإذا [كالوهم] أو وزنوهم يخسرون». المساءلة والشفافية: «وقل اعملوا فسيرى الله عملكم ورسوله والمؤمنون، وستردون إلى عالم الغيب والشهادة، فينبئكم بما كنتم تعملون». الاحتكام إلى القانون والانتهاء عن المزاجية:</w:t>
      </w:r>
    </w:p>
    <w:p>
      <w:pPr>
        <w:keepNext/>
      </w:pPr>
      <w:hyperlink r:id="rId67">
        <w:r>
          <w:rPr>
            <w:color w:val="1155CC"/>
            <w:u w:val="single"/>
          </w:rPr>
          <w:t>00:41:04 – 00:41:48</w:t>
        </w:r>
      </w:hyperlink>
    </w:p>
    <w:p>
      <w:pPr>
        <w:bidi w:val="1"/>
        <w:jc w:val="right"/>
      </w:pPr>
      <w:r>
        <w:rPr>
          <w:rFonts w:ascii="Arial" w:hAnsi="Arial"/>
          <w:sz w:val="24"/>
          <w:rtl w:val="1"/>
        </w:rPr>
        <w:t>«فاحكم بين الناس بالحق، ولا تتبع الهوى [فيضلك] عن سبيل الله». تحقيق [المنافع]، وهذا ورد في عدة آيات: «من عمل صالحا [من ذكر أو أنثى وهو مؤمن]، فلنحيينه حياة طيبة». «استجيبوا لله [وللرسول] إذا دعاكم لما يحييكم». يحييكم، أي في الدنيا. تحقيق المصالح والمنافع. «ليشهدوا منافع [لهم]». والحديث: «أحب الناس إلى الله تعالى أنفعهم للناس». طيب، لو</w:t>
      </w:r>
    </w:p>
    <w:p>
      <w:pPr>
        <w:keepNext/>
      </w:pPr>
      <w:hyperlink r:id="rId68">
        <w:r>
          <w:rPr>
            <w:color w:val="1155CC"/>
            <w:u w:val="single"/>
          </w:rPr>
          <w:t>00:41:49 – 00:42:30</w:t>
        </w:r>
      </w:hyperlink>
    </w:p>
    <w:p>
      <w:pPr>
        <w:bidi w:val="1"/>
        <w:jc w:val="right"/>
      </w:pPr>
      <w:r>
        <w:rPr>
          <w:rFonts w:ascii="Arial" w:hAnsi="Arial"/>
          <w:sz w:val="24"/>
          <w:rtl w:val="1"/>
        </w:rPr>
        <w:t>أردنا أن نتحدث عن الحوكمة السياسية في الدولة، بالعودة إلى [جذور] الحضارة من خلال القرآن الكريم، كيف فهم ذلك في إطار هذه الآيات وفي غيرها، في الحقيقة سوف نجد حوكمة عالية المستوى، تثبت وتنافس في عناصرها، ما يكتب ويقال في المنابر الثقافية والعلمية المعاصرة. طبعا المقصود بهذا الكليات والأصول، لا من حيث الجزئيات والفروع التي تطلبتها</w:t>
      </w:r>
    </w:p>
    <w:p>
      <w:pPr>
        <w:keepNext/>
      </w:pPr>
      <w:hyperlink r:id="rId69">
        <w:r>
          <w:rPr>
            <w:color w:val="1155CC"/>
            <w:u w:val="single"/>
          </w:rPr>
          <w:t>00:42:30 – 00:43:15</w:t>
        </w:r>
      </w:hyperlink>
    </w:p>
    <w:p>
      <w:pPr>
        <w:bidi w:val="1"/>
        <w:jc w:val="right"/>
      </w:pPr>
      <w:r>
        <w:rPr>
          <w:rFonts w:ascii="Arial" w:hAnsi="Arial"/>
          <w:sz w:val="24"/>
          <w:rtl w:val="1"/>
        </w:rPr>
        <w:t>مفرزات الحضارة المادية و[تعقدها] وتطورها. نحن نتكلم في مجال الأصول والكليات. وجدت من أجمل ما يستشهد به في هذا المجال، ويختصر لنا أمورا كثيرة نريد أن نقولها، هو كلام العلامة ابن خلدون رحمه الله. فأخذنا من كلامه ما يناسب الموضوع. ابن خلدون، يفرق بين الحكم الفردي [الاستبدادي]، يعبر عنه بالملك الطبيعي، وهو [حمل] الكافة على مقتضى الغرض والشهوة،</w:t>
      </w:r>
    </w:p>
    <w:p>
      <w:pPr>
        <w:keepNext/>
      </w:pPr>
      <w:hyperlink r:id="rId70">
        <w:r>
          <w:rPr>
            <w:color w:val="1155CC"/>
            <w:u w:val="single"/>
          </w:rPr>
          <w:t>00:43:16 – 00:44:03</w:t>
        </w:r>
      </w:hyperlink>
    </w:p>
    <w:p>
      <w:pPr>
        <w:bidi w:val="1"/>
        <w:jc w:val="right"/>
      </w:pPr>
      <w:r>
        <w:rPr>
          <w:rFonts w:ascii="Arial" w:hAnsi="Arial"/>
          <w:sz w:val="24"/>
          <w:rtl w:val="1"/>
        </w:rPr>
        <w:t>وبين هذا الحكم الاستبدادي والحكم المادي القسري، الذي يعبر عنه بالملك السياسي، وهو حمل الكافة على مقتضى النظر العقلي، في [جلب] المصالح الدنيوية ودفع المضار. والحكم الثالث الحكم الرشيد، الذي يعبر عنه بالخلافة، بمصطلح الخلافة. وهي النيابة الجماعية الرشيدة عن صاحب الشرع، في حراسة الدين وسياسة الدنيا. وطبعا عندما نتحدث عن النيابة الجماعية عن الشرع،</w:t>
      </w:r>
    </w:p>
    <w:p>
      <w:pPr>
        <w:keepNext/>
      </w:pPr>
      <w:hyperlink r:id="rId71">
        <w:r>
          <w:rPr>
            <w:color w:val="1155CC"/>
            <w:u w:val="single"/>
          </w:rPr>
          <w:t>00:44:03 – 00:44:46</w:t>
        </w:r>
      </w:hyperlink>
    </w:p>
    <w:p>
      <w:pPr>
        <w:bidi w:val="1"/>
        <w:jc w:val="right"/>
      </w:pPr>
      <w:r>
        <w:rPr>
          <w:rFonts w:ascii="Arial" w:hAnsi="Arial"/>
          <w:sz w:val="24"/>
          <w:rtl w:val="1"/>
        </w:rPr>
        <w:t>لا نتحدث عن حكم ثيوقراطي يأخذ [التفويض] من الله، ويدعي أنه يتصرف باسم الله. هذا [ما كان؟] في تراثنا الحضاري. عمر رضي الله عنه كان في مجلس وحوله المهاجرون والأنصار. قال: «أرأيتم لو ترخصت في بعض الأمر، ما كنتم فاعلين؟» سكتوا، فعاد الكلام مرتين أو ثلاثا. قال بشير بن سعد: «لو فعلت [قومناك] تقويم القدح».</w:t>
      </w:r>
    </w:p>
    <w:p>
      <w:pPr>
        <w:keepNext/>
      </w:pPr>
      <w:hyperlink r:id="rId72">
        <w:r>
          <w:rPr>
            <w:color w:val="1155CC"/>
            <w:u w:val="single"/>
          </w:rPr>
          <w:t>00:44:46 – 00:45:29</w:t>
        </w:r>
      </w:hyperlink>
    </w:p>
    <w:p>
      <w:pPr>
        <w:bidi w:val="1"/>
        <w:jc w:val="right"/>
      </w:pPr>
      <w:r>
        <w:rPr>
          <w:rFonts w:ascii="Arial" w:hAnsi="Arial"/>
          <w:sz w:val="24"/>
          <w:rtl w:val="1"/>
        </w:rPr>
        <w:t>يعني السهم قبل أن يقوم. قال عمر: «إذن أنتم، إذن أنتم». «أنتم إذن أنتم كما عرفتكم». يعني هذا هو المطلوب. فكان نموذج الحوكمة الإدارية في العهد الراشدي، يكون فيه رئيس الدولة مراقبا ومتابعا، لأنه ينفذ قانون العدالة باعتباره عبدا لله، مؤتمرا بأمره، لا باعتباره حاكما مستبدا. وهو لا ينفذ إلا بعد مشورة أعيان المجتمع،</w:t>
      </w:r>
    </w:p>
    <w:p>
      <w:pPr>
        <w:keepNext/>
      </w:pPr>
      <w:hyperlink r:id="rId73">
        <w:r>
          <w:rPr>
            <w:color w:val="1155CC"/>
            <w:u w:val="single"/>
          </w:rPr>
          <w:t>00:45:29 – 00:46:10</w:t>
        </w:r>
      </w:hyperlink>
    </w:p>
    <w:p>
      <w:pPr>
        <w:bidi w:val="1"/>
        <w:jc w:val="right"/>
      </w:pPr>
      <w:r>
        <w:rPr>
          <w:rFonts w:ascii="Arial" w:hAnsi="Arial"/>
          <w:sz w:val="24"/>
          <w:rtl w:val="1"/>
        </w:rPr>
        <w:t>من أصحاب النبي صلى الله عليه وسلم. الصحابة رضي الله عنهم استفادوا قطعا في حوكمتهم الرشيدة، من الأصل الذي بنيت عليه ثقافة التعايش في حضارة الإسلام، وهو وثيقة المدينة المنورة، التي مثلت كما نزعم، وثيقة حوكمة [مستندة] إلى عقد اجتماعي، نرى أنه الأقدم تاريخيا. وذلك بتوافق جميع، مكونات المدينة المجتمعية على تلك الوثيقة.</w:t>
      </w:r>
    </w:p>
    <w:p>
      <w:pPr>
        <w:keepNext/>
      </w:pPr>
      <w:hyperlink r:id="rId74">
        <w:r>
          <w:rPr>
            <w:color w:val="1155CC"/>
            <w:u w:val="single"/>
          </w:rPr>
          <w:t>00:46:10 – 00:46:55</w:t>
        </w:r>
      </w:hyperlink>
    </w:p>
    <w:p>
      <w:pPr>
        <w:bidi w:val="1"/>
        <w:jc w:val="right"/>
      </w:pPr>
      <w:r>
        <w:rPr>
          <w:rFonts w:ascii="Arial" w:hAnsi="Arial"/>
          <w:sz w:val="24"/>
          <w:rtl w:val="1"/>
        </w:rPr>
        <w:t>خلاصة هذه الوثيقة: كانت عقدا اجتماعيا للعيش المشترك بين مواطنين، فيها المساواة في الحقوق والواجبات بينهم، وفيها الولاء المشترك لسيادة المبادئ الدستورية المتفق عليها. كما تضمنت حرية الاعتقاد، وتكفلت بحرية التملك لكل مواطن، وكان فيها [تكافل] مالي مجتمعي للعاجز ماليا، مع الاشتراك في الدفاع العسكري بين مكونات المجتمع. في العصر الراشدي، ابن خلدون،</w:t>
      </w:r>
    </w:p>
    <w:p>
      <w:pPr>
        <w:keepNext/>
      </w:pPr>
      <w:hyperlink r:id="rId75">
        <w:r>
          <w:rPr>
            <w:color w:val="1155CC"/>
            <w:u w:val="single"/>
          </w:rPr>
          <w:t>00:46:55 – 00:47:41</w:t>
        </w:r>
      </w:hyperlink>
    </w:p>
    <w:p>
      <w:pPr>
        <w:bidi w:val="1"/>
        <w:jc w:val="right"/>
      </w:pPr>
      <w:r>
        <w:rPr>
          <w:rFonts w:ascii="Arial" w:hAnsi="Arial"/>
          <w:sz w:val="24"/>
          <w:rtl w:val="1"/>
        </w:rPr>
        <w:t>وصف هذا العهد بأوصاف الخلافة عن النبوة في أمرين: حراسة [الدين] وسياسة الدنيا. وجزم بانتفاء اتصافه بأوصاف الملك [الاستبدادي]. يقول: «لما [احتضر] رسول الله صلى الله عليه وسلم، استخلف أبا بكر على الصلاة، وارتضاه الناس للخلافة، ولم يجر للملك ذكر، لما أنه مظنة للباطل، ونحلة يومئذ لأهل الكفر وأعداء [الدين]. فقام بذلك أبو بكر ما شاء الله، متبعا سنن صاحبه،</w:t>
      </w:r>
    </w:p>
    <w:p>
      <w:pPr>
        <w:keepNext/>
      </w:pPr>
      <w:hyperlink r:id="rId76">
        <w:r>
          <w:rPr>
            <w:color w:val="1155CC"/>
            <w:u w:val="single"/>
          </w:rPr>
          <w:t>00:47:41 – 00:48:25</w:t>
        </w:r>
      </w:hyperlink>
    </w:p>
    <w:p>
      <w:pPr>
        <w:bidi w:val="1"/>
        <w:jc w:val="right"/>
      </w:pPr>
      <w:r>
        <w:rPr>
          <w:rFonts w:ascii="Arial" w:hAnsi="Arial"/>
          <w:sz w:val="24"/>
          <w:rtl w:val="1"/>
        </w:rPr>
        <w:t>وقاتل أهل الردة حتى اجتمع العرب على الإسلام. ثم عهد إلى عمر فاقتفى أثره، وقاتل الأمم فغلبهم، وأذن للعرب في انتزاع ما بأيديهم من الدنيا والملك، فغلبوهم عليها وانتزعوه منهم. ثم صارت إلى عثمان بن عفان، ثم إلى علي رضي الله عنهما. يقول: «والكل متبرئون من الملك، [متنكبون عن طرقه]». الآن سنرى نظرته الواسعة للملك. الملك هنا الذي كان مذموما،</w:t>
      </w:r>
    </w:p>
    <w:p>
      <w:pPr>
        <w:keepNext/>
      </w:pPr>
      <w:hyperlink r:id="rId77">
        <w:r>
          <w:rPr>
            <w:color w:val="1155CC"/>
            <w:u w:val="single"/>
          </w:rPr>
          <w:t>00:48:25 – 00:49:06</w:t>
        </w:r>
      </w:hyperlink>
    </w:p>
    <w:p>
      <w:pPr>
        <w:bidi w:val="1"/>
        <w:jc w:val="right"/>
      </w:pPr>
      <w:r>
        <w:rPr>
          <w:rFonts w:ascii="Arial" w:hAnsi="Arial"/>
          <w:sz w:val="24"/>
          <w:rtl w:val="1"/>
        </w:rPr>
        <w:t>لأن مفهومه كان مأخوذا عن أهل الكفر وأعداء الدين. وبالتالي سوف يكون، منطلقه مغايرا لما عليه المجتمع الإسلامي، والنتائج مغايرة. وحين نتكلم عن خلافة النبوة، فإننا نتحدث عن، محاولة بشرية جماعية لتحقيق العدالة. وفي مفهوم الخلافة عن النبوة، يكون الإنسان مكلفا،</w:t>
      </w:r>
    </w:p>
    <w:p>
      <w:pPr>
        <w:keepNext/>
      </w:pPr>
      <w:hyperlink r:id="rId78">
        <w:r>
          <w:rPr>
            <w:color w:val="1155CC"/>
            <w:u w:val="single"/>
          </w:rPr>
          <w:t>00:49:06 – 00:49:46</w:t>
        </w:r>
      </w:hyperlink>
    </w:p>
    <w:p>
      <w:pPr>
        <w:bidi w:val="1"/>
        <w:jc w:val="right"/>
      </w:pPr>
      <w:r>
        <w:rPr>
          <w:rFonts w:ascii="Arial" w:hAnsi="Arial"/>
          <w:sz w:val="24"/>
          <w:rtl w:val="1"/>
        </w:rPr>
        <w:t>ومقيدا بـ[قيد] العبودية لله تعالى. فالنبوة تمنع الإخلال بالتوازن [الكوني]: «لقد أرسلنا [رسلنا] بالبينات، وأنزلنا معهم الكتاب والميزان ليقوم الناس بالقسط». أي لتتحقق العدالة بين الناس. فالخلافة عن النبوة حوكمة رشيدة تهتدي بهذه النبوة، وتجتهد اجتهادا جماعيا لتحقيق العدالة في الواقع وفي الظرف الحاصل، وتبتعد عن كل أشكال السيطرة،</w:t>
      </w:r>
    </w:p>
    <w:p>
      <w:pPr>
        <w:keepNext/>
      </w:pPr>
      <w:hyperlink r:id="rId79">
        <w:r>
          <w:rPr>
            <w:color w:val="1155CC"/>
            <w:u w:val="single"/>
          </w:rPr>
          <w:t>00:49:46 – 00:50:29</w:t>
        </w:r>
      </w:hyperlink>
    </w:p>
    <w:p>
      <w:pPr>
        <w:bidi w:val="1"/>
        <w:jc w:val="right"/>
      </w:pPr>
      <w:r>
        <w:rPr>
          <w:rFonts w:ascii="Arial" w:hAnsi="Arial"/>
          <w:sz w:val="24"/>
          <w:rtl w:val="1"/>
        </w:rPr>
        <w:t>وتحافظ على الكمال الإنساني بالصورة الممكنة. يقول ابن خلدون: «أخذ الصحابة بأحكام الدين والشريعة، لم ينقص من بأسهم، بل كانوا أشد الناس بأسا. لأن الشارع، صلوات الله عليه، لما أخذ المسلمون عنه دينهم، كان [وازعهم] فيه من أنفسهم، لما تلا عليهم من [الترغيب والترهيب]. ولم يكن بتعليم صناعي ولا تأديب تعليمي، إنما هي أحكام الدين وآدابه المتلقاة نقلا،</w:t>
      </w:r>
    </w:p>
    <w:p>
      <w:pPr>
        <w:keepNext/>
      </w:pPr>
      <w:hyperlink r:id="rId80">
        <w:r>
          <w:rPr>
            <w:color w:val="1155CC"/>
            <w:u w:val="single"/>
          </w:rPr>
          <w:t>00:50:29 – 00:51:15</w:t>
        </w:r>
      </w:hyperlink>
    </w:p>
    <w:p>
      <w:pPr>
        <w:bidi w:val="1"/>
        <w:jc w:val="right"/>
      </w:pPr>
      <w:r>
        <w:rPr>
          <w:rFonts w:ascii="Arial" w:hAnsi="Arial"/>
          <w:sz w:val="24"/>
          <w:rtl w:val="1"/>
        </w:rPr>
        <w:t>يأخذون أنفسهم بما رسخ، فيهم من [عقائد] الإيمان والتصديق. فلم تزل سورة بأسهم مستحكمة كما كانت، ولم تخدشها [أظفار] التأديب والحكم». يعني لم تكن متكلفة. قال عمر رضي الله عنه: «من لم يؤدبه الشرع لا أدبه الله». هذا الكلام لابن خلدون، يتابع: «ولما [تناقص الدين] في الناس وأخذوا بالأحكام الوازعة، ثم صار الشرع علما وصناعة يؤخذ بالتعليم والتأديب،</w:t>
      </w:r>
    </w:p>
    <w:p>
      <w:pPr>
        <w:keepNext/>
      </w:pPr>
      <w:hyperlink r:id="rId81">
        <w:r>
          <w:rPr>
            <w:color w:val="1155CC"/>
            <w:u w:val="single"/>
          </w:rPr>
          <w:t>00:51:15 – 00:52:00</w:t>
        </w:r>
      </w:hyperlink>
    </w:p>
    <w:p>
      <w:pPr>
        <w:bidi w:val="1"/>
        <w:jc w:val="right"/>
      </w:pPr>
      <w:r>
        <w:rPr>
          <w:rFonts w:ascii="Arial" w:hAnsi="Arial"/>
          <w:sz w:val="24"/>
          <w:rtl w:val="1"/>
        </w:rPr>
        <w:t>رجع الناس إلى الحضارة وخلق الانقياد إلى الأحكام، [نقصت] بذلك سورة البأس فيهم. فقد تبين أن الأحكام السلطانية والتعليمية مفسدة للبأس»، للقوة و[الشوكة؛ آخر العبارة غير واضح]، «لأن الوازع فيها أجنبي، وأما الشرعية فغير مفسدة، لأن الوازع فيها ذاتي». هذا، النص النفيس جدا لابن خلدون يفرق به بين، الحوكمة [المادية] التي تستند إلى القانون [القاهر] وعنف السلطة الحاكمة،</w:t>
      </w:r>
    </w:p>
    <w:p>
      <w:pPr>
        <w:keepNext/>
      </w:pPr>
      <w:hyperlink r:id="rId82">
        <w:r>
          <w:rPr>
            <w:color w:val="1155CC"/>
            <w:u w:val="single"/>
          </w:rPr>
          <w:t>00:52:00 – 00:52:42</w:t>
        </w:r>
      </w:hyperlink>
    </w:p>
    <w:p>
      <w:pPr>
        <w:bidi w:val="1"/>
        <w:jc w:val="right"/>
      </w:pPr>
      <w:r>
        <w:rPr>
          <w:rFonts w:ascii="Arial" w:hAnsi="Arial"/>
          <w:sz w:val="24"/>
          <w:rtl w:val="1"/>
        </w:rPr>
        <w:t>والحوكمة الصادرة عن الخلافة، التي تستند إلى [الوازع الذاتي] الصادر عن إيمان وقناعة. فهذه الحوكمة لا ترتقي إليها الحوكمات الأخرى. ثم إن ابن خلدون يرى أن مضمون الخلافة، دام في أكثر [عهود] الملك الإسلامي الأموي والعباسي. يقول: «وأما مروان فكان من الطبقة الأولى من التابعين، وعدالته معروفة. ثم تدرج الأمر في ولد عبد الملك، وكانوا من الدين بالمكان الذي كانوا عليه. وتوسطهم عمر بن عبد العزيز،</w:t>
      </w:r>
    </w:p>
    <w:p>
      <w:pPr>
        <w:keepNext/>
      </w:pPr>
      <w:hyperlink r:id="rId83">
        <w:r>
          <w:rPr>
            <w:color w:val="1155CC"/>
            <w:u w:val="single"/>
          </w:rPr>
          <w:t>00:52:42 – 00:53:23</w:t>
        </w:r>
      </w:hyperlink>
    </w:p>
    <w:p>
      <w:pPr>
        <w:bidi w:val="1"/>
        <w:jc w:val="right"/>
      </w:pPr>
      <w:r>
        <w:rPr>
          <w:rFonts w:ascii="Arial" w:hAnsi="Arial"/>
          <w:sz w:val="24"/>
          <w:rtl w:val="1"/>
        </w:rPr>
        <w:t>فنزع إلى طريقة الخلفاء الأربعة والصحابة، [جادا ولم يؤبن؟]. ثم جاء خلفهم، واستعملوا طبيعة الملك في أغراضهم الدنيوية ومقاصدهم، و[نسوا] ما كان عليه سلفهم من [تحري] [الصدق] واعتماد الحق في مذاهبهم». ما يهمنا هنا أننا نرى أن ابن خلدون،</w:t>
      </w:r>
    </w:p>
    <w:p>
      <w:pPr>
        <w:keepNext/>
      </w:pPr>
      <w:hyperlink r:id="rId84">
        <w:r>
          <w:rPr>
            <w:color w:val="1155CC"/>
            <w:u w:val="single"/>
          </w:rPr>
          <w:t>00:53:23 – 00:54:07</w:t>
        </w:r>
      </w:hyperlink>
    </w:p>
    <w:p>
      <w:pPr>
        <w:bidi w:val="1"/>
        <w:jc w:val="right"/>
      </w:pPr>
      <w:r>
        <w:rPr>
          <w:rFonts w:ascii="Arial" w:hAnsi="Arial"/>
          <w:sz w:val="24"/>
          <w:rtl w:val="1"/>
        </w:rPr>
        <w:t>لا يرى [غضاضة] في الملك، الحكم الملكي، إذا كان [محتملا] لمضمون الخلافة ومبادئ الشورى والاحتكام إلى العدالة. لماذا؟ لأنه يرى الملك وسيلة لا غاية. فهو يقول: «واعلم أن الشرع، لم يذم الملك لذاته ولا [حظر] القيام به، وإنما ذم المفاسد الناشئة عنه من القهر والظلم والتمتع [باللذات]. ولا شك أن في هذه مفاسد [محظورة] وهي من توابعه، كما أثنى على العدل والنصفة وإقامة مراسم الدين و[الذب عنه]،</w:t>
      </w:r>
    </w:p>
    <w:p>
      <w:pPr>
        <w:keepNext/>
      </w:pPr>
      <w:hyperlink r:id="rId85">
        <w:r>
          <w:rPr>
            <w:color w:val="1155CC"/>
            <w:u w:val="single"/>
          </w:rPr>
          <w:t>00:54:07 – 00:54:48</w:t>
        </w:r>
      </w:hyperlink>
    </w:p>
    <w:p>
      <w:pPr>
        <w:bidi w:val="1"/>
        <w:jc w:val="right"/>
      </w:pPr>
      <w:r>
        <w:rPr>
          <w:rFonts w:ascii="Arial" w:hAnsi="Arial"/>
          <w:sz w:val="24"/>
          <w:rtl w:val="1"/>
        </w:rPr>
        <w:t>وأوجب بإزائها الثواب، وهي كلها من [توابع الملك]». يقارن ابن خلدون بما كان عليه أول أمر الخلافة، الخلافة الصرف، أو الملك الذي مضمونه الخلافة، وكيف انتقل إلى الملك الذي لا خلافة فيه. فيلخص الصلة بين الخلافة والملك. يقول:</w:t>
      </w:r>
    </w:p>
    <w:p>
      <w:pPr>
        <w:keepNext/>
      </w:pPr>
      <w:hyperlink r:id="rId86">
        <w:r>
          <w:rPr>
            <w:color w:val="1155CC"/>
            <w:u w:val="single"/>
          </w:rPr>
          <w:t>00:54:48 – 00:55:31</w:t>
        </w:r>
      </w:hyperlink>
    </w:p>
    <w:p>
      <w:pPr>
        <w:bidi w:val="1"/>
        <w:jc w:val="right"/>
      </w:pPr>
      <w:r>
        <w:rPr>
          <w:rFonts w:ascii="Arial" w:hAnsi="Arial"/>
          <w:sz w:val="24"/>
          <w:rtl w:val="1"/>
        </w:rPr>
        <w:t>«تبين أن حقيقة الخلافة نيابة عن صاحب الشرع في حفظ الدين، وسياسة الدنيا. فصاحب الشرع [متصرف] في الأمرين. أما في الدين فبمقتضى التكاليف الشرعية، التي هو مأمور بتبليغها وحمل الناس عليها، وأما سياسة الدنيا فبمقتضى رعايته مصالحهم في العمران البشري. وقدمنا أن الملك وسطوته، كاف في حصول هذه المصالح. نعم، إنما تكون أكمل إذا كانت بالأحكام الشرعية،</w:t>
      </w:r>
    </w:p>
    <w:p>
      <w:pPr>
        <w:keepNext/>
      </w:pPr>
      <w:hyperlink r:id="rId87">
        <w:r>
          <w:rPr>
            <w:color w:val="1155CC"/>
            <w:u w:val="single"/>
          </w:rPr>
          <w:t>00:55:31 – 00:56:15</w:t>
        </w:r>
      </w:hyperlink>
    </w:p>
    <w:p>
      <w:pPr>
        <w:bidi w:val="1"/>
        <w:jc w:val="right"/>
      </w:pPr>
      <w:r>
        <w:rPr>
          <w:rFonts w:ascii="Arial" w:hAnsi="Arial"/>
          <w:sz w:val="24"/>
          <w:rtl w:val="1"/>
        </w:rPr>
        <w:t>لأن [الشرع] أعلم بهذه المصالح. فقد صار الملك يندرج تحت الخلافة، إذا كان إسلاميا ويكون من توابعها». ثم نحن اليوم نقول: لا شك أنه بعد ذلك، بعد هذه المراحل التي وصفها ابن خلدون، لا شك أن خلفاء بني عثمان، وهم السلالة الثالثة في الملوك في تراثنا السياسي الحضاري، كان أغلبهم من أهل التقوى و[الورع].</w:t>
      </w:r>
    </w:p>
    <w:p>
      <w:pPr>
        <w:keepNext/>
      </w:pPr>
      <w:hyperlink r:id="rId88">
        <w:r>
          <w:rPr>
            <w:color w:val="1155CC"/>
            <w:u w:val="single"/>
          </w:rPr>
          <w:t>00:56:15 – 00:56:55</w:t>
        </w:r>
      </w:hyperlink>
    </w:p>
    <w:p>
      <w:pPr>
        <w:bidi w:val="1"/>
        <w:jc w:val="right"/>
      </w:pPr>
      <w:r>
        <w:rPr>
          <w:rFonts w:ascii="Arial" w:hAnsi="Arial"/>
          <w:sz w:val="24"/>
          <w:rtl w:val="1"/>
        </w:rPr>
        <w:t>وازدهر العالم الإسلامي في عهدهم وارتفع شأن الأمة. ننقل وصف المؤرخ أحمد [رفيق] جدهم سلطان عثمان، مؤسس الدولة العثمانية، بقوله: «كان عثمان متدينًا للغاية، وكان يعلم أن نشر الإسلام وتعليمه واجب مقدس، وكان مالكًا لفكر سياسي واسع [متين]، ولم يؤسس عثمان دولته حبًا في السلطة، وإنما حبًا في نشر الإسلام».</w:t>
      </w:r>
    </w:p>
    <w:p>
      <w:pPr>
        <w:keepNext/>
      </w:pPr>
      <w:hyperlink r:id="rId89">
        <w:r>
          <w:rPr>
            <w:color w:val="1155CC"/>
            <w:u w:val="single"/>
          </w:rPr>
          <w:t>00:56:55 – 00:57:36</w:t>
        </w:r>
      </w:hyperlink>
    </w:p>
    <w:p>
      <w:pPr>
        <w:bidi w:val="1"/>
        <w:jc w:val="right"/>
      </w:pPr>
      <w:r>
        <w:rPr>
          <w:rFonts w:ascii="Arial" w:hAnsi="Arial"/>
          <w:sz w:val="24"/>
          <w:rtl w:val="1"/>
        </w:rPr>
        <w:t>ومن تتبع أعمالهم وأقوالهم يعلم أن ملكهم، كان حاويًا، على تحديد ابن خلدون، حاويًا على مضمون الخلافة. وربما لو عاش ابن خلدون لقال ما قلناه فيهم. وهنا [نستطرد استطرادًا] ربما يكون مفيدًا. المستشرقون لبسوا علينا وأوهمونا، والقوميون أيضًا، ليس فقط المستشرقون. أوهمونا خلاف الحقيقة. الكتب التي فيها الحقائق، هذه الكتب التي كانت باللغة العثمانية التي [يجهلها] اليوم</w:t>
      </w:r>
    </w:p>
    <w:p>
      <w:pPr>
        <w:keepNext/>
      </w:pPr>
      <w:hyperlink r:id="rId90">
        <w:r>
          <w:rPr>
            <w:color w:val="1155CC"/>
            <w:u w:val="single"/>
          </w:rPr>
          <w:t>00:57:36 – 00:58:18</w:t>
        </w:r>
      </w:hyperlink>
    </w:p>
    <w:p>
      <w:pPr>
        <w:bidi w:val="1"/>
        <w:jc w:val="right"/>
      </w:pPr>
      <w:r>
        <w:rPr>
          <w:rFonts w:ascii="Arial" w:hAnsi="Arial"/>
          <w:sz w:val="24"/>
          <w:rtl w:val="1"/>
        </w:rPr>
        <w:t>العثمانيون والعرب. نعم، كانت نقلت فيها حقائق كثيرة. وقد نقل كثير من المعاصرين بعض الحقائق التاريخية. وهذه لو بحثنا بشكل أوسع، نرى أنه ذكرها من السابقين حتى ابن حجر، [ابن حجر] العسقلاني في كتاب [إنباء الغمر بأبناء العمر]، يقول: «مراد بن [أورخان]...» يتحدث هنا عن النسب العربي لبني عثمان.</w:t>
      </w:r>
    </w:p>
    <w:p>
      <w:pPr>
        <w:keepNext/>
      </w:pPr>
      <w:hyperlink r:id="rId91">
        <w:r>
          <w:rPr>
            <w:color w:val="1155CC"/>
            <w:u w:val="single"/>
          </w:rPr>
          <w:t>00:58:22 – 00:59:03</w:t>
        </w:r>
      </w:hyperlink>
    </w:p>
    <w:p>
      <w:pPr>
        <w:bidi w:val="1"/>
        <w:jc w:val="right"/>
      </w:pPr>
      <w:r>
        <w:rPr>
          <w:rFonts w:ascii="Arial" w:hAnsi="Arial"/>
          <w:sz w:val="24"/>
          <w:rtl w:val="1"/>
        </w:rPr>
        <w:t>«مراد بن [أورخان] بن [أردن علي] بن عثمان، بن سليمان بن عثمان». المؤرخون [القوميون] أسقطوا عثمان الأول و[أردن علي]. ويتابع ابن [حجر] ويقول: «يقال إن أصلهم من عرب الحجاز». وأثنى على دينهم وشجاعتهم وكذا. وعزز ذلك السخاوي، لكن المؤرخ ابن إياس جزم ما قال «يقال» ولا... بأصولهم العربية وقال: «ولد عثمان سنة ثمان وخمسين وستمائة، وعاش تسعًا وستين سنة،</w:t>
      </w:r>
    </w:p>
    <w:p>
      <w:pPr>
        <w:keepNext/>
      </w:pPr>
      <w:hyperlink r:id="rId92">
        <w:r>
          <w:rPr>
            <w:color w:val="1155CC"/>
            <w:u w:val="single"/>
          </w:rPr>
          <w:t>00:59:03 – 00:59:49</w:t>
        </w:r>
      </w:hyperlink>
    </w:p>
    <w:p>
      <w:pPr>
        <w:bidi w:val="1"/>
        <w:jc w:val="right"/>
      </w:pPr>
      <w:r>
        <w:rPr>
          <w:rFonts w:ascii="Arial" w:hAnsi="Arial"/>
          <w:sz w:val="24"/>
          <w:rtl w:val="1"/>
        </w:rPr>
        <w:t>وإن أصله من الحجاز، من [وادي الصفراء] بالقرب من المدينة المنورة. فلما وقع [غلاء؟] بالمدينة، خرج [عثمان] فارًا إلى بلاد قرمان، وكان شجاعًا بطلًا، وكان [بلاد الروم] بيد طائفة يقال لها السلجوقية، فصار عثمان في خدمة الأمير [علي بن قرمان]» إلى آخره. فعظم أمر عثمان عنده، ومشى على طريقهم وتكلم باللغة التركية. وهناك كثير من المؤرخين يذكر مثل هذا. لا نريد أن نطيل، لكن لا نشك أن الأمة الإسلامية [انفرط عقدها] بعد تآمر الغرب على الخليفة الصالح عبد الحميد الثاني،</w:t>
      </w:r>
    </w:p>
    <w:p>
      <w:pPr>
        <w:keepNext/>
      </w:pPr>
      <w:hyperlink r:id="rId93">
        <w:r>
          <w:rPr>
            <w:color w:val="1155CC"/>
            <w:u w:val="single"/>
          </w:rPr>
          <w:t>00:59:49 – 01:00:31</w:t>
        </w:r>
      </w:hyperlink>
    </w:p>
    <w:p>
      <w:pPr>
        <w:bidi w:val="1"/>
        <w:jc w:val="right"/>
      </w:pPr>
      <w:r>
        <w:rPr>
          <w:rFonts w:ascii="Arial" w:hAnsi="Arial"/>
          <w:sz w:val="24"/>
          <w:rtl w:val="1"/>
        </w:rPr>
        <w:t>وانكسرت شوكة الإسلام. اليوم من يزور [طوب قابي] يرى ويدرك أمورًا عظيمة، ومنها كثرة المذكرات القرآنية والحديثية للخليفة، في مكان [حكمه] وتتويجه، أي أين يتواجد السلطان، عند المغتسل [السلطاني؟]، وحمله كفنه عمامة على رأسه، وبرجه الذي يراقب فيه الرعية بجميع تفصيلاتها، ونافذته المطلة على محكمة القضاء خوفًا من [الجور]،</w:t>
      </w:r>
    </w:p>
    <w:p>
      <w:pPr>
        <w:keepNext/>
      </w:pPr>
      <w:hyperlink r:id="rId94">
        <w:r>
          <w:rPr>
            <w:color w:val="1155CC"/>
            <w:u w:val="single"/>
          </w:rPr>
          <w:t>01:00:31 – 01:01:14</w:t>
        </w:r>
      </w:hyperlink>
    </w:p>
    <w:p>
      <w:pPr>
        <w:bidi w:val="1"/>
        <w:jc w:val="right"/>
      </w:pPr>
      <w:r>
        <w:rPr>
          <w:rFonts w:ascii="Arial" w:hAnsi="Arial"/>
          <w:sz w:val="24"/>
          <w:rtl w:val="1"/>
        </w:rPr>
        <w:t>ورجوعه في كل صغيرة وكبيرة إلى العلماء وإلى فتوى العلماء. وإذا ثبت ذلك تاريخيًا، لثبوت كون الخلفاء في أمة الإسلام قرشيين، من أمويين أو عباسيين وعثمانيين، يكون حديث «الأئمة من قريش» الصحيح يندرج تحت الإعجاز الخبري لرسول الله صلى الله عليه وسلم. يعني الواقع صدقه، صدق الحديث. نختم فنقول: قامت الحوكمة</w:t>
      </w:r>
    </w:p>
    <w:p>
      <w:pPr>
        <w:keepNext/>
      </w:pPr>
      <w:hyperlink r:id="rId95">
        <w:r>
          <w:rPr>
            <w:color w:val="1155CC"/>
            <w:u w:val="single"/>
          </w:rPr>
          <w:t>01:01:14 – 01:01:55</w:t>
        </w:r>
      </w:hyperlink>
    </w:p>
    <w:p>
      <w:pPr>
        <w:bidi w:val="1"/>
        <w:jc w:val="right"/>
      </w:pPr>
      <w:r>
        <w:rPr>
          <w:rFonts w:ascii="Arial" w:hAnsi="Arial"/>
          <w:sz w:val="24"/>
          <w:rtl w:val="1"/>
        </w:rPr>
        <w:t>في تراثنا الحضاري على أسس قرآنية، مبنية على الشورى والعدالة والرقابة والأمانة، والاحتكام إلى قواعد الفضيلة والمساءلة والشفافية، مع تحقيق النفع العام والمصلحة الإنسانية. فكانت [حوكمة] الدولة في تراثنا على وجه الخصوص، متجلية بخلافة في الأرض، تحكمها شورى جماعية، يحرس فيها الدين وترتقي فيها سياسة الدنيا، ويحيط بها عقد اجتماعي لـ[عيش] مشترك بين</w:t>
      </w:r>
    </w:p>
    <w:p>
      <w:pPr>
        <w:keepNext/>
      </w:pPr>
      <w:hyperlink r:id="rId96">
        <w:r>
          <w:rPr>
            <w:color w:val="1155CC"/>
            <w:u w:val="single"/>
          </w:rPr>
          <w:t>01:01:55 – 01:02:36</w:t>
        </w:r>
      </w:hyperlink>
    </w:p>
    <w:p>
      <w:pPr>
        <w:bidi w:val="1"/>
        <w:jc w:val="right"/>
      </w:pPr>
      <w:r>
        <w:rPr>
          <w:rFonts w:ascii="Arial" w:hAnsi="Arial"/>
          <w:sz w:val="24"/>
          <w:rtl w:val="1"/>
        </w:rPr>
        <w:t>مواطنين متساوين في الحقوق و[الواجبات]. نترك المجال إذا كان في أي مداخلات أو أسئلة. تفضل. دكتور [طلال]، مشكلة التنفيذ اليوم مشكلة أولى، الفجوة بين النظري والعملي. ذكرت العلم، لكن في المفردات القرآنية، في «يعلمون» وفي «يعقلون»، هو يختلف، وفي «يتقون».</w:t>
      </w:r>
    </w:p>
    <w:p>
      <w:pPr>
        <w:keepNext/>
      </w:pPr>
      <w:hyperlink r:id="rId97">
        <w:r>
          <w:rPr>
            <w:color w:val="1155CC"/>
            <w:u w:val="single"/>
          </w:rPr>
          <w:t>01:02:38 – 01:03:19</w:t>
        </w:r>
      </w:hyperlink>
    </w:p>
    <w:p>
      <w:pPr>
        <w:bidi w:val="1"/>
        <w:jc w:val="right"/>
      </w:pPr>
      <w:r>
        <w:rPr>
          <w:rFonts w:ascii="Arial" w:hAnsi="Arial"/>
          <w:sz w:val="24"/>
          <w:rtl w:val="1"/>
        </w:rPr>
        <w:t>وأتصور يعني «[يعلمون]» هي مش منتهى غاية التربية. منتهى غاية التربية هي يعني درجة [تالية؟]. وكان في تدرج: «يعقلون» من العقل، ربط الأشياء وتطبيق. فـ«[يتقون]» هو التقوى اللي نسعى لها إن شاء الله. ففي فجوة، في نقص، حتى يعني تربية [المجتمع الإسلامي؟]. في [نقص] بين المعارف اللي يكتسبها [الطلاب] وتطبيق العمل لها. يعني ينقص جانب «[يعقلون ويتقون؟]».</w:t>
      </w:r>
    </w:p>
    <w:p>
      <w:pPr>
        <w:keepNext/>
      </w:pPr>
      <w:hyperlink r:id="rId98">
        <w:r>
          <w:rPr>
            <w:color w:val="1155CC"/>
            <w:u w:val="single"/>
          </w:rPr>
          <w:t>01:03:19 – 01:04:00</w:t>
        </w:r>
      </w:hyperlink>
    </w:p>
    <w:p>
      <w:pPr>
        <w:bidi w:val="1"/>
        <w:jc w:val="right"/>
      </w:pPr>
      <w:r>
        <w:rPr>
          <w:rFonts w:ascii="Arial" w:hAnsi="Arial"/>
          <w:sz w:val="24"/>
          <w:rtl w:val="1"/>
        </w:rPr>
        <w:t>وأما «[يتفكرون؟]» يعني خليها جانبًا. هذه كانت مداخلة، أحب أن أسمع رأيك. مداخلة طيبة. [لا خلاف؟] بين ما تقوله والذي حاولت أن أقدم، طبعًا باستخدام مفردات شاملة، كالتربية الأخلاقية، أو «[تربية الكون؟]»، يعني معنى أن الطبيعة الشمولية للتعليم</w:t>
      </w:r>
    </w:p>
    <w:p>
      <w:pPr>
        <w:keepNext/>
      </w:pPr>
      <w:hyperlink r:id="rId99">
        <w:r>
          <w:rPr>
            <w:color w:val="1155CC"/>
            <w:u w:val="single"/>
          </w:rPr>
          <w:t>01:04:00 – 01:04:42</w:t>
        </w:r>
      </w:hyperlink>
    </w:p>
    <w:p>
      <w:pPr>
        <w:bidi w:val="1"/>
        <w:jc w:val="right"/>
      </w:pPr>
      <w:r>
        <w:rPr>
          <w:rFonts w:ascii="Arial" w:hAnsi="Arial"/>
          <w:sz w:val="24"/>
          <w:rtl w:val="1"/>
        </w:rPr>
        <w:t>والتربية مبنية، كما تفضلتم، على كل هذه النواحي، [«ورغم كل منكم»؛ نهاية العبارة غير واضحة.] بمعنى أن المشاكل [الحديثة] نتجت من تفويت هذه الأشياء. [النظرة المادية؛ بقية العبارة غير واضحة.] فمثل ما تفضلت، العودة إلى نمط من [الإصلاح؟] اليوم في التربية والتعليم، الذي يكون مبنيًا على الرؤية القرآنية للإنسان والعقل،</w:t>
      </w:r>
    </w:p>
    <w:p>
      <w:pPr>
        <w:keepNext/>
      </w:pPr>
      <w:hyperlink r:id="rId100">
        <w:r>
          <w:rPr>
            <w:color w:val="1155CC"/>
            <w:u w:val="single"/>
          </w:rPr>
          <w:t>01:04:44 – 01:05:27</w:t>
        </w:r>
      </w:hyperlink>
    </w:p>
    <w:p>
      <w:pPr>
        <w:bidi w:val="1"/>
        <w:jc w:val="right"/>
      </w:pPr>
      <w:r>
        <w:rPr>
          <w:rFonts w:ascii="Arial" w:hAnsi="Arial"/>
          <w:sz w:val="24"/>
          <w:rtl w:val="1"/>
        </w:rPr>
        <w:t>يجب أن تكون كل هذه المقاصد موجودة في أي نظام أو في أي مجال علمي تعليمي وتربوي. شكراً، تفضل. شكراً جزيلاً. [أسماء المخاطَبين غير واضحة.] ما تفضلتم به في غاية الأهمية، مما يتصل بالتربية الشاملة الكلية التي تكون الأخلاق أساسها.</w:t>
      </w:r>
    </w:p>
    <w:p>
      <w:pPr>
        <w:keepNext/>
      </w:pPr>
      <w:hyperlink r:id="rId101">
        <w:r>
          <w:rPr>
            <w:color w:val="1155CC"/>
            <w:u w:val="single"/>
          </w:rPr>
          <w:t>01:05:27 – 01:06:10</w:t>
        </w:r>
      </w:hyperlink>
    </w:p>
    <w:p>
      <w:pPr>
        <w:bidi w:val="1"/>
        <w:jc w:val="right"/>
      </w:pPr>
      <w:r>
        <w:rPr>
          <w:rFonts w:ascii="Arial" w:hAnsi="Arial"/>
          <w:sz w:val="24"/>
          <w:rtl w:val="1"/>
        </w:rPr>
        <w:t>في الحقيقة، الذي نعيشه... [شكرًا؟] وغياب هذا النوع من التفكير التكاملي والشمولي، في بناء مناهج التربية في المدارس وحتى في الجامعات... نحن تأثرنا للأسف بما حصل في بداية [النهضة]. بداية النهضة كان هناك توجه لفصل كل شيء عن الأخلاق وعن القيم وعن الدين. وتصوروا أنه لكي تتطور هذه المجالات المعرفية المختلفة، ينبغي أن تنفصل عن الدين الذي [يكبلها].</w:t>
      </w:r>
    </w:p>
    <w:p>
      <w:pPr>
        <w:keepNext/>
      </w:pPr>
      <w:hyperlink r:id="rId102">
        <w:r>
          <w:rPr>
            <w:color w:val="1155CC"/>
            <w:u w:val="single"/>
          </w:rPr>
          <w:t>01:06:10 – 01:06:54</w:t>
        </w:r>
      </w:hyperlink>
    </w:p>
    <w:p>
      <w:pPr>
        <w:bidi w:val="1"/>
        <w:jc w:val="right"/>
      </w:pPr>
      <w:r>
        <w:rPr>
          <w:rFonts w:ascii="Arial" w:hAnsi="Arial"/>
          <w:sz w:val="24"/>
          <w:rtl w:val="1"/>
        </w:rPr>
        <w:t>ولذلك الآن مرت أكثر من سبعين سنة بعد [استقلال كثير من الدول]. و[مثلًا في المغرب] في كل فترة يقولون سنعمل إصلاحًا، ويبدأ الإصلاح فيفشل، ولم يحققوا شيئًا، يصلحونه مرة أخرى. ولكن لا أحد من السياسيين الذين [يتولون] أمر التربية والتعليم في البلد، يريد أن يتنبه إلى دور القيم الأخلاقية في بناء منظومة التعليم [بالأساس]. إذا كان النظر إلى الآيات،</w:t>
      </w:r>
    </w:p>
    <w:p>
      <w:pPr>
        <w:keepNext/>
      </w:pPr>
      <w:hyperlink r:id="rId103">
        <w:r>
          <w:rPr>
            <w:color w:val="1155CC"/>
            <w:u w:val="single"/>
          </w:rPr>
          <w:t>01:06:54 – 01:07:37</w:t>
        </w:r>
      </w:hyperlink>
    </w:p>
    <w:p>
      <w:pPr>
        <w:bidi w:val="1"/>
        <w:jc w:val="right"/>
      </w:pPr>
      <w:r>
        <w:rPr>
          <w:rFonts w:ascii="Arial" w:hAnsi="Arial"/>
          <w:sz w:val="24"/>
          <w:rtl w:val="1"/>
        </w:rPr>
        <w:t>هم حولوا هذه الآيات التي تدرس إلى مجرد ظواهر طبيعية، مفصولة عن القيم المرافقة لها. والنظر القرآني هو نظر في الآيات بهذه الظواهر [الكونية] المختلفة، ولكنها مقترنة بالقيم والمعاني الأخلاقية والدينية التي [ترتبط] بها. ونحن فعلًا محتاجون إلى هذه الرؤية الشمولية، ونسأل [الله تعالى أن يهدي] المسؤولين القائمين على أمور التعليم، لأننا نحن كأفراد نقترح هذه الأمور، ولكن لا نستطيع أن نفرضها على المنظومة التعليمية في العالم العربي والإسلامي.</w:t>
      </w:r>
    </w:p>
    <w:p>
      <w:pPr>
        <w:keepNext/>
      </w:pPr>
      <w:hyperlink r:id="rId104">
        <w:r>
          <w:rPr>
            <w:color w:val="1155CC"/>
            <w:u w:val="single"/>
          </w:rPr>
          <w:t>01:07:37 – 01:08:18</w:t>
        </w:r>
      </w:hyperlink>
    </w:p>
    <w:p>
      <w:pPr>
        <w:bidi w:val="1"/>
        <w:jc w:val="right"/>
      </w:pPr>
      <w:r>
        <w:rPr>
          <w:rFonts w:ascii="Arial" w:hAnsi="Arial"/>
          <w:sz w:val="24"/>
          <w:rtl w:val="1"/>
        </w:rPr>
        <w:t>وشكرًا على المداخلة والتقييم. دكتور محمود، [استمعت] إلى مداخلتكم بـ[اهتمام؛ أنا مهتم] بموضوع الحوكمة، وموضوع مهم جدًا. في المغرب [يقولون] حكامة. الحكامة، الحكامة أو الحوكمة، لا خلاف. فعلًا هناك بوادر كثيرة في تراثنا القديم، وأيضًا في تصرفات الرسول صلى الله عليه وسلم، في تصرفات الخلفاء الراشدين ومن بعدهم،</w:t>
      </w:r>
    </w:p>
    <w:p>
      <w:pPr>
        <w:keepNext/>
      </w:pPr>
      <w:hyperlink r:id="rId105">
        <w:r>
          <w:rPr>
            <w:color w:val="1155CC"/>
            <w:u w:val="single"/>
          </w:rPr>
          <w:t>01:08:18 – 01:09:01</w:t>
        </w:r>
      </w:hyperlink>
    </w:p>
    <w:p>
      <w:pPr>
        <w:bidi w:val="1"/>
        <w:jc w:val="right"/>
      </w:pPr>
      <w:r>
        <w:rPr>
          <w:rFonts w:ascii="Arial" w:hAnsi="Arial"/>
          <w:sz w:val="24"/>
          <w:rtl w:val="1"/>
        </w:rPr>
        <w:t>من الخلفاء الذين [أصّلوا] ومارسوا عمليًا طرقًا من التدبير تستند فعلًا إلى الروح القرآنية وإلى المعاني [الأخلاقية]. لأن عندنا في الإسلام جميع تصرفات [الناس]، سياسية كانت أو غيرها، هي تصرفات [تنضبط بالأخلاق الفاضلة] ولا تنفصل عنها. وإذا انفصلت عن الأخلاق [تنحرف] وتؤدي إلى الفساد والإفساد. فذكرتم الشورى. أنا أريد أن أضيف فقط، طبعًا عندكم في الورقة، أن من أسس الحكامة [وحقوقها؛ اللفظ غير واضح]، حتى في تراثنا الإسلامي،</w:t>
      </w:r>
    </w:p>
    <w:p>
      <w:pPr>
        <w:keepNext/>
      </w:pPr>
      <w:hyperlink r:id="rId106">
        <w:r>
          <w:rPr>
            <w:color w:val="1155CC"/>
            <w:u w:val="single"/>
          </w:rPr>
          <w:t>01:09:01 – 01:09:44</w:t>
        </w:r>
      </w:hyperlink>
    </w:p>
    <w:p>
      <w:pPr>
        <w:bidi w:val="1"/>
        <w:jc w:val="right"/>
      </w:pPr>
      <w:r>
        <w:rPr>
          <w:rFonts w:ascii="Arial" w:hAnsi="Arial"/>
          <w:sz w:val="24"/>
          <w:rtl w:val="1"/>
        </w:rPr>
        <w:t>هي وجود رؤية [واضحة] لما ينبغي أن يتحقق من أهداف، مما ينبغي أن [يحقق] الحاكم أو المدير أو المسؤول من أهداف، وهذه [الرؤية] تكون عادة أو غالبًا، موضوعة في إطار مخطط استراتيجي لتنفيذ هذه الأشياء. والقرآن نفسه يوجه إلى هذه الأمور. و[نرى] أن الإيمان بالغيب بالمعنى العام يوجه، الإيمان بالغيب يدعوك إلى أن تفكر في الآخرة التي هي وراء الدنيا، وأن تضع مخططًا للوصول إلى نتيجة تقودك إلى الجنة.</w:t>
      </w:r>
    </w:p>
    <w:p>
      <w:pPr>
        <w:keepNext/>
      </w:pPr>
      <w:hyperlink r:id="rId107">
        <w:r>
          <w:rPr>
            <w:color w:val="1155CC"/>
            <w:u w:val="single"/>
          </w:rPr>
          <w:t>01:09:44 – 01:10:25</w:t>
        </w:r>
      </w:hyperlink>
    </w:p>
    <w:p>
      <w:pPr>
        <w:bidi w:val="1"/>
        <w:jc w:val="right"/>
      </w:pPr>
      <w:r>
        <w:rPr>
          <w:rFonts w:ascii="Arial" w:hAnsi="Arial"/>
          <w:sz w:val="24"/>
          <w:rtl w:val="1"/>
        </w:rPr>
        <w:t>فكيف لا تفكر في مخطط يقودك إلى النجاح، في مختلف الخطوات [العملية] التي تقوم بها في حياتك؟ وإذن فالشورى هي [أداة] من هذه الأدوات، وهي من [أعمق] حقيقة الأدوات التي [طولب] بها رسول الله، صلى الله عليه وسلم: «[وشاورهم...]». فجعل الشورى [أداة]، وكذلك [الأصحاب؛ غير واضح]، الأمانة والاحتكام. لكن نحن [أشرنا] في البحث إلى أنه، بعد هذه الأدوات، المطلوب هو، كما قلنا،</w:t>
      </w:r>
    </w:p>
    <w:p>
      <w:pPr>
        <w:keepNext/>
      </w:pPr>
      <w:hyperlink r:id="rId108">
        <w:r>
          <w:rPr>
            <w:color w:val="1155CC"/>
            <w:u w:val="single"/>
          </w:rPr>
          <w:t>01:10:25 – 01:11:07</w:t>
        </w:r>
      </w:hyperlink>
    </w:p>
    <w:p>
      <w:pPr>
        <w:bidi w:val="1"/>
        <w:jc w:val="right"/>
      </w:pPr>
      <w:r>
        <w:rPr>
          <w:rFonts w:ascii="Arial" w:hAnsi="Arial"/>
          <w:sz w:val="24"/>
          <w:rtl w:val="1"/>
        </w:rPr>
        <w:t>تحقيق النفع العام والمصلحة الإنسانية. يعني هو في سياق هذا الهدف [بالنسبة] لقضية الحوكمة، في سياق تحقيق النفع العام والمصلحة الإنسانية، نستعمل هذه الأدوات. تفضل. دكتور [رسيم حبال؟] من بيروت، لبنان. يجمع كل ذلك قول الله عز وجل. أعوذ بالله من الشيطان الرجيم. بسم الله الرحمن الرحيم. «اقرأ باسم ربك الذي خلق الإنسان من [علق]». «اقرأ وربك الأكرم». فـ«اقرأ باسم ربك» هو أن نقرأ الكون بأسماء الله الحسنى،</w:t>
      </w:r>
    </w:p>
    <w:p>
      <w:pPr>
        <w:keepNext/>
      </w:pPr>
      <w:hyperlink r:id="rId109">
        <w:r>
          <w:rPr>
            <w:color w:val="1155CC"/>
            <w:u w:val="single"/>
          </w:rPr>
          <w:t>01:11:07 – 01:11:51</w:t>
        </w:r>
      </w:hyperlink>
    </w:p>
    <w:p>
      <w:pPr>
        <w:bidi w:val="1"/>
        <w:jc w:val="right"/>
      </w:pPr>
      <w:r>
        <w:rPr>
          <w:rFonts w:ascii="Arial" w:hAnsi="Arial"/>
          <w:sz w:val="24"/>
          <w:rtl w:val="1"/>
        </w:rPr>
        <w:t>وهذا ما يعرف بالتعرف على الاسم. نقرأ الآيات الكونية وما يحدث معنا من خلال مظهر تجلي اسم من أسماء الله الحسنى. وهذا التعرف على الاسم. «اقرأ باسم ربك الذي خلق الإنسان من علق». من علق، ومن معانيها أي يتعلق. فالإنسان يحتاج، فقير، يحتاج إلى ما لا يحصى من أشياء. فكل إنسان حوائجه إما يطلبها من الأسباب، أو يطلبها من أسماء الله [الحسنى]. وهذا ما يعرف بالتعلق بالاسم. فكل اسم له تعرف وله تعلق. جانب التعلق هو الإيمان.</w:t>
      </w:r>
    </w:p>
    <w:p>
      <w:pPr>
        <w:keepNext/>
      </w:pPr>
      <w:hyperlink r:id="rId110">
        <w:r>
          <w:rPr>
            <w:color w:val="1155CC"/>
            <w:u w:val="single"/>
          </w:rPr>
          <w:t>01:11:51 – 01:12:34</w:t>
        </w:r>
      </w:hyperlink>
    </w:p>
    <w:p>
      <w:pPr>
        <w:bidi w:val="1"/>
        <w:jc w:val="right"/>
      </w:pPr>
      <w:r>
        <w:rPr>
          <w:rFonts w:ascii="Arial" w:hAnsi="Arial"/>
          <w:sz w:val="24"/>
          <w:rtl w:val="1"/>
        </w:rPr>
        <w:t>التعلق باسم الله الوكيل: كيف تتوكل على الله؟ التعلق باسم الله الشافي: كيف تطلب الشفاء من الله؟ وعندنا جانب التخلق: «اقرأ وربك الأكرم»، وهو التخلق بالاسم، وهو علاقة العبد بالعبد. فجمعنا هنا ما بين التعرف على الآيات الكونية، وما بين الإيمان والعقيدة، وما بين الأخلاق التي هي منهج حياة الإنسان. لكل إنسان تعرف وتعلق وتخلق. جزاك الله خيرًا. طبعًا هذا الكلام هو كلام عام جدًا. وطبعًا هذا الكلام صحيح، ولكن نحن في هذه البحوث وكذا،</w:t>
      </w:r>
    </w:p>
    <w:p>
      <w:pPr>
        <w:keepNext/>
      </w:pPr>
      <w:hyperlink r:id="rId111">
        <w:r>
          <w:rPr>
            <w:color w:val="1155CC"/>
            <w:u w:val="single"/>
          </w:rPr>
          <w:t>01:12:35 – 01:13:19</w:t>
        </w:r>
      </w:hyperlink>
    </w:p>
    <w:p>
      <w:pPr>
        <w:bidi w:val="1"/>
        <w:jc w:val="right"/>
      </w:pPr>
      <w:r>
        <w:rPr>
          <w:rFonts w:ascii="Arial" w:hAnsi="Arial"/>
          <w:sz w:val="24"/>
          <w:rtl w:val="1"/>
        </w:rPr>
        <w:t>نركز على تفاصيل يتصل بها هذا الكلام العام. الفقير له كتاب في كيفية التعلق والتخلق بكل اسم، مع مشاهد من حياة النبي عليه الصلاة والسلام، كيف نتعلق ونتخلق بكل اسم. بسم الله الرحمن الرحيم. [إشارة إلى المداخلة الأولى؛ العبارة غير واضحة.] ولكن في هذا السياق، في قضية التربية والتعليم، وفي قضية ما أثاره الأستاذ الكريم، حول سورة [العلق] وبدايتها «اقرأ باسم الله»، يعني تأكيدًا لما طرحه، وهي رؤية قرآنية عميقة جدًا،</w:t>
      </w:r>
    </w:p>
    <w:p>
      <w:pPr>
        <w:keepNext/>
      </w:pPr>
      <w:hyperlink r:id="rId112">
        <w:r>
          <w:rPr>
            <w:color w:val="1155CC"/>
            <w:u w:val="single"/>
          </w:rPr>
          <w:t>01:13:19 – 01:14:01</w:t>
        </w:r>
      </w:hyperlink>
    </w:p>
    <w:p>
      <w:pPr>
        <w:bidi w:val="1"/>
        <w:jc w:val="right"/>
      </w:pPr>
      <w:r>
        <w:rPr>
          <w:rFonts w:ascii="Arial" w:hAnsi="Arial"/>
          <w:sz w:val="24"/>
          <w:rtl w:val="1"/>
        </w:rPr>
        <w:t>رؤية قرآنية وجودية، رؤية قرآنية معرفية، بمفهوم العلم، بمفهوم القراءة، بمفهوم الأخلاق. فنلاحظ أن التأمل في سورة العلق التي بدأت، بقوله، بفعل «اقرأ»، انتهت بقوله عز وجل: «واسجد واقترب». فانظر البداية، مآلات البداية إلى النهاية. فكأن الآية الكريمة، أو السورة الكريمة، تعطينا منهجًا أساسيًا، بدايته القراءة ونهايته تحقيق العبودية لله عز وجل.</w:t>
      </w:r>
    </w:p>
    <w:p>
      <w:pPr>
        <w:keepNext/>
      </w:pPr>
      <w:hyperlink r:id="rId113">
        <w:r>
          <w:rPr>
            <w:color w:val="1155CC"/>
            <w:u w:val="single"/>
          </w:rPr>
          <w:t>01:14:01 – 01:14:42</w:t>
        </w:r>
      </w:hyperlink>
    </w:p>
    <w:p>
      <w:pPr>
        <w:bidi w:val="1"/>
        <w:jc w:val="right"/>
      </w:pPr>
      <w:r>
        <w:rPr>
          <w:rFonts w:ascii="Arial" w:hAnsi="Arial"/>
          <w:sz w:val="24"/>
          <w:rtl w:val="1"/>
        </w:rPr>
        <w:t>بمعنى أن أي قراءة لا تنتهي إلى تحقيق العبودية لله عز وجل، انطلاقًا، كما قال، من التعرف والتعلق و[التحقق؟]، لا تنتهي إلى العبودية لله عز وجل، هي قراءة ليست... لا يعول عليها. هذه هي مشكلة الحضارة [الغربية؟] المعاصرة. [بارك الله فيكم]. لو في سؤال أو [مداخلة]. طيب ننهي الجلسة. جزاكم الله خيرًا وشكرًا. تفضل دكتور. أنا فقط [تابعت] الجزء الأخير.</w:t>
      </w:r>
    </w:p>
    <w:p>
      <w:pPr>
        <w:keepNext/>
      </w:pPr>
      <w:hyperlink r:id="rId114">
        <w:r>
          <w:rPr>
            <w:color w:val="1155CC"/>
            <w:u w:val="single"/>
          </w:rPr>
          <w:t>01:14:42 – 01:15:24</w:t>
        </w:r>
      </w:hyperlink>
    </w:p>
    <w:p>
      <w:pPr>
        <w:bidi w:val="1"/>
        <w:jc w:val="right"/>
      </w:pPr>
      <w:r>
        <w:rPr>
          <w:rFonts w:ascii="Arial" w:hAnsi="Arial"/>
          <w:sz w:val="24"/>
          <w:rtl w:val="1"/>
        </w:rPr>
        <w:t>يعني [لفت] انتباهي هو [معاوية؟]، لكن... قبل [عثمان؟]... لو من توضيح؟ والله نحن يعني في مؤرخون ذكروا هذا، نقلنا عنهم. وأنا لست متخصصًا بـ[التاريخ]، فممكن تتبع الأمر. لكن في الحقيقة يعني شيء عجيب. يعني نحن ما كنا نعرف هذه [المعلومة]. وخاصة ابن [إياس]، وينقل ابن حجر والسخاوي، وفي أسماء أخرى.</w:t>
      </w:r>
    </w:p>
    <w:p>
      <w:pPr>
        <w:keepNext/>
      </w:pPr>
      <w:hyperlink r:id="rId115">
        <w:r>
          <w:rPr>
            <w:color w:val="1155CC"/>
            <w:u w:val="single"/>
          </w:rPr>
          <w:t>01:15:24 – 01:15:45</w:t>
        </w:r>
      </w:hyperlink>
    </w:p>
    <w:p>
      <w:pPr>
        <w:bidi w:val="1"/>
        <w:jc w:val="right"/>
      </w:pPr>
      <w:r>
        <w:rPr>
          <w:rFonts w:ascii="Arial" w:hAnsi="Arial"/>
          <w:sz w:val="24"/>
          <w:rtl w:val="1"/>
        </w:rPr>
        <w:t>الموضوع يستحق [المتابعة]، كل متابعة. يعني بينهم وبين النشأة [ثلاثة؟؛ بقية العبارة غير واضحة]. طيب، جزاكم الله [خيرًا؛ بقية التحية غير واضحة].</w:t>
      </w:r>
    </w:p>
    <w:p>
      <w:pPr>
        <w:keepNext/>
      </w:pPr>
      <w:hyperlink r:id="rId116">
        <w:r>
          <w:rPr>
            <w:color w:val="1155CC"/>
            <w:u w:val="single"/>
          </w:rPr>
          <w:t>01:16:18 – 01:16:34</w:t>
        </w:r>
      </w:hyperlink>
    </w:p>
    <w:p>
      <w:pPr>
        <w:bidi w:val="1"/>
        <w:jc w:val="right"/>
      </w:pPr>
      <w:r>
        <w:rPr>
          <w:rFonts w:ascii="Arial" w:hAnsi="Arial"/>
          <w:sz w:val="24"/>
          <w:rtl w:val="1"/>
        </w:rPr>
        <w:t>[شكرًا لكم؛ المصدر غير مؤكد.] [كلام غير واضح؛ التفريغان الآليان متعارضان.] [«وأنت تقول أمر عجيب. لماذا؟ لأنك فقط لا تعلم». المصدر غير مؤكد.] [«هذا كان أمرًا عجيبًا». المصدر غير مؤكد.]</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s0EE8L3yDZ0" TargetMode="External"/><Relationship Id="rId10" Type="http://schemas.openxmlformats.org/officeDocument/2006/relationships/hyperlink" Target="https://youtu.be/s0EE8L3yDZ0?t=0" TargetMode="External"/><Relationship Id="rId11" Type="http://schemas.openxmlformats.org/officeDocument/2006/relationships/hyperlink" Target="https://youtu.be/s0EE8L3yDZ0?t=42" TargetMode="External"/><Relationship Id="rId12" Type="http://schemas.openxmlformats.org/officeDocument/2006/relationships/hyperlink" Target="https://youtu.be/s0EE8L3yDZ0?t=84" TargetMode="External"/><Relationship Id="rId13" Type="http://schemas.openxmlformats.org/officeDocument/2006/relationships/hyperlink" Target="https://youtu.be/s0EE8L3yDZ0?t=127" TargetMode="External"/><Relationship Id="rId14" Type="http://schemas.openxmlformats.org/officeDocument/2006/relationships/hyperlink" Target="https://youtu.be/s0EE8L3yDZ0?t=172" TargetMode="External"/><Relationship Id="rId15" Type="http://schemas.openxmlformats.org/officeDocument/2006/relationships/hyperlink" Target="https://youtu.be/s0EE8L3yDZ0?t=213" TargetMode="External"/><Relationship Id="rId16" Type="http://schemas.openxmlformats.org/officeDocument/2006/relationships/hyperlink" Target="https://youtu.be/s0EE8L3yDZ0?t=253" TargetMode="External"/><Relationship Id="rId17" Type="http://schemas.openxmlformats.org/officeDocument/2006/relationships/hyperlink" Target="https://youtu.be/s0EE8L3yDZ0?t=295" TargetMode="External"/><Relationship Id="rId18" Type="http://schemas.openxmlformats.org/officeDocument/2006/relationships/hyperlink" Target="https://youtu.be/s0EE8L3yDZ0?t=337" TargetMode="External"/><Relationship Id="rId19" Type="http://schemas.openxmlformats.org/officeDocument/2006/relationships/hyperlink" Target="https://youtu.be/s0EE8L3yDZ0?t=381" TargetMode="External"/><Relationship Id="rId20" Type="http://schemas.openxmlformats.org/officeDocument/2006/relationships/hyperlink" Target="https://youtu.be/s0EE8L3yDZ0?t=425" TargetMode="External"/><Relationship Id="rId21" Type="http://schemas.openxmlformats.org/officeDocument/2006/relationships/hyperlink" Target="https://youtu.be/s0EE8L3yDZ0?t=469" TargetMode="External"/><Relationship Id="rId22" Type="http://schemas.openxmlformats.org/officeDocument/2006/relationships/hyperlink" Target="https://youtu.be/s0EE8L3yDZ0?t=516" TargetMode="External"/><Relationship Id="rId23" Type="http://schemas.openxmlformats.org/officeDocument/2006/relationships/hyperlink" Target="https://youtu.be/s0EE8L3yDZ0?t=557" TargetMode="External"/><Relationship Id="rId24" Type="http://schemas.openxmlformats.org/officeDocument/2006/relationships/hyperlink" Target="https://youtu.be/s0EE8L3yDZ0?t=607" TargetMode="External"/><Relationship Id="rId25" Type="http://schemas.openxmlformats.org/officeDocument/2006/relationships/hyperlink" Target="https://youtu.be/s0EE8L3yDZ0?t=651" TargetMode="External"/><Relationship Id="rId26" Type="http://schemas.openxmlformats.org/officeDocument/2006/relationships/hyperlink" Target="https://youtu.be/s0EE8L3yDZ0?t=691" TargetMode="External"/><Relationship Id="rId27" Type="http://schemas.openxmlformats.org/officeDocument/2006/relationships/hyperlink" Target="https://youtu.be/s0EE8L3yDZ0?t=737" TargetMode="External"/><Relationship Id="rId28" Type="http://schemas.openxmlformats.org/officeDocument/2006/relationships/hyperlink" Target="https://youtu.be/s0EE8L3yDZ0?t=781" TargetMode="External"/><Relationship Id="rId29" Type="http://schemas.openxmlformats.org/officeDocument/2006/relationships/hyperlink" Target="https://youtu.be/s0EE8L3yDZ0?t=835" TargetMode="External"/><Relationship Id="rId30" Type="http://schemas.openxmlformats.org/officeDocument/2006/relationships/hyperlink" Target="https://youtu.be/s0EE8L3yDZ0?t=876" TargetMode="External"/><Relationship Id="rId31" Type="http://schemas.openxmlformats.org/officeDocument/2006/relationships/hyperlink" Target="https://youtu.be/s0EE8L3yDZ0?t=919" TargetMode="External"/><Relationship Id="rId32" Type="http://schemas.openxmlformats.org/officeDocument/2006/relationships/hyperlink" Target="https://youtu.be/s0EE8L3yDZ0?t=964" TargetMode="External"/><Relationship Id="rId33" Type="http://schemas.openxmlformats.org/officeDocument/2006/relationships/hyperlink" Target="https://youtu.be/s0EE8L3yDZ0?t=1005" TargetMode="External"/><Relationship Id="rId34" Type="http://schemas.openxmlformats.org/officeDocument/2006/relationships/hyperlink" Target="https://youtu.be/s0EE8L3yDZ0?t=1051" TargetMode="External"/><Relationship Id="rId35" Type="http://schemas.openxmlformats.org/officeDocument/2006/relationships/hyperlink" Target="https://youtu.be/s0EE8L3yDZ0?t=1094" TargetMode="External"/><Relationship Id="rId36" Type="http://schemas.openxmlformats.org/officeDocument/2006/relationships/hyperlink" Target="https://youtu.be/s0EE8L3yDZ0?t=1137" TargetMode="External"/><Relationship Id="rId37" Type="http://schemas.openxmlformats.org/officeDocument/2006/relationships/hyperlink" Target="https://youtu.be/s0EE8L3yDZ0?t=1183" TargetMode="External"/><Relationship Id="rId38" Type="http://schemas.openxmlformats.org/officeDocument/2006/relationships/hyperlink" Target="https://youtu.be/s0EE8L3yDZ0?t=1224" TargetMode="External"/><Relationship Id="rId39" Type="http://schemas.openxmlformats.org/officeDocument/2006/relationships/hyperlink" Target="https://youtu.be/s0EE8L3yDZ0?t=1266" TargetMode="External"/><Relationship Id="rId40" Type="http://schemas.openxmlformats.org/officeDocument/2006/relationships/hyperlink" Target="https://youtu.be/s0EE8L3yDZ0?t=1316" TargetMode="External"/><Relationship Id="rId41" Type="http://schemas.openxmlformats.org/officeDocument/2006/relationships/hyperlink" Target="https://youtu.be/s0EE8L3yDZ0?t=1356" TargetMode="External"/><Relationship Id="rId42" Type="http://schemas.openxmlformats.org/officeDocument/2006/relationships/hyperlink" Target="https://youtu.be/s0EE8L3yDZ0?t=1399" TargetMode="External"/><Relationship Id="rId43" Type="http://schemas.openxmlformats.org/officeDocument/2006/relationships/hyperlink" Target="https://youtu.be/s0EE8L3yDZ0?t=1440" TargetMode="External"/><Relationship Id="rId44" Type="http://schemas.openxmlformats.org/officeDocument/2006/relationships/hyperlink" Target="https://youtu.be/s0EE8L3yDZ0?t=1481" TargetMode="External"/><Relationship Id="rId45" Type="http://schemas.openxmlformats.org/officeDocument/2006/relationships/hyperlink" Target="https://youtu.be/s0EE8L3yDZ0?t=1529" TargetMode="External"/><Relationship Id="rId46" Type="http://schemas.openxmlformats.org/officeDocument/2006/relationships/hyperlink" Target="https://youtu.be/s0EE8L3yDZ0?t=1572" TargetMode="External"/><Relationship Id="rId47" Type="http://schemas.openxmlformats.org/officeDocument/2006/relationships/hyperlink" Target="https://youtu.be/s0EE8L3yDZ0?t=1614" TargetMode="External"/><Relationship Id="rId48" Type="http://schemas.openxmlformats.org/officeDocument/2006/relationships/hyperlink" Target="https://youtu.be/s0EE8L3yDZ0?t=1663" TargetMode="External"/><Relationship Id="rId49" Type="http://schemas.openxmlformats.org/officeDocument/2006/relationships/hyperlink" Target="https://youtu.be/s0EE8L3yDZ0?t=1706" TargetMode="External"/><Relationship Id="rId50" Type="http://schemas.openxmlformats.org/officeDocument/2006/relationships/hyperlink" Target="https://youtu.be/s0EE8L3yDZ0?t=1746" TargetMode="External"/><Relationship Id="rId51" Type="http://schemas.openxmlformats.org/officeDocument/2006/relationships/hyperlink" Target="https://youtu.be/s0EE8L3yDZ0?t=1787" TargetMode="External"/><Relationship Id="rId52" Type="http://schemas.openxmlformats.org/officeDocument/2006/relationships/hyperlink" Target="https://youtu.be/s0EE8L3yDZ0?t=1828" TargetMode="External"/><Relationship Id="rId53" Type="http://schemas.openxmlformats.org/officeDocument/2006/relationships/hyperlink" Target="https://youtu.be/s0EE8L3yDZ0?t=1870" TargetMode="External"/><Relationship Id="rId54" Type="http://schemas.openxmlformats.org/officeDocument/2006/relationships/hyperlink" Target="https://youtu.be/s0EE8L3yDZ0?t=1910" TargetMode="External"/><Relationship Id="rId55" Type="http://schemas.openxmlformats.org/officeDocument/2006/relationships/hyperlink" Target="https://youtu.be/s0EE8L3yDZ0?t=1951" TargetMode="External"/><Relationship Id="rId56" Type="http://schemas.openxmlformats.org/officeDocument/2006/relationships/hyperlink" Target="https://youtu.be/s0EE8L3yDZ0?t=1991" TargetMode="External"/><Relationship Id="rId57" Type="http://schemas.openxmlformats.org/officeDocument/2006/relationships/hyperlink" Target="https://youtu.be/s0EE8L3yDZ0?t=2035" TargetMode="External"/><Relationship Id="rId58" Type="http://schemas.openxmlformats.org/officeDocument/2006/relationships/hyperlink" Target="https://youtu.be/s0EE8L3yDZ0?t=2081" TargetMode="External"/><Relationship Id="rId59" Type="http://schemas.openxmlformats.org/officeDocument/2006/relationships/hyperlink" Target="https://youtu.be/s0EE8L3yDZ0?t=2122" TargetMode="External"/><Relationship Id="rId60" Type="http://schemas.openxmlformats.org/officeDocument/2006/relationships/hyperlink" Target="https://youtu.be/s0EE8L3yDZ0?t=2165" TargetMode="External"/><Relationship Id="rId61" Type="http://schemas.openxmlformats.org/officeDocument/2006/relationships/hyperlink" Target="https://youtu.be/s0EE8L3yDZ0?t=2209" TargetMode="External"/><Relationship Id="rId62" Type="http://schemas.openxmlformats.org/officeDocument/2006/relationships/hyperlink" Target="https://youtu.be/s0EE8L3yDZ0?t=2253" TargetMode="External"/><Relationship Id="rId63" Type="http://schemas.openxmlformats.org/officeDocument/2006/relationships/hyperlink" Target="https://youtu.be/s0EE8L3yDZ0?t=2297" TargetMode="External"/><Relationship Id="rId64" Type="http://schemas.openxmlformats.org/officeDocument/2006/relationships/hyperlink" Target="https://youtu.be/s0EE8L3yDZ0?t=2338" TargetMode="External"/><Relationship Id="rId65" Type="http://schemas.openxmlformats.org/officeDocument/2006/relationships/hyperlink" Target="https://youtu.be/s0EE8L3yDZ0?t=2381" TargetMode="External"/><Relationship Id="rId66" Type="http://schemas.openxmlformats.org/officeDocument/2006/relationships/hyperlink" Target="https://youtu.be/s0EE8L3yDZ0?t=2424" TargetMode="External"/><Relationship Id="rId67" Type="http://schemas.openxmlformats.org/officeDocument/2006/relationships/hyperlink" Target="https://youtu.be/s0EE8L3yDZ0?t=2464" TargetMode="External"/><Relationship Id="rId68" Type="http://schemas.openxmlformats.org/officeDocument/2006/relationships/hyperlink" Target="https://youtu.be/s0EE8L3yDZ0?t=2509" TargetMode="External"/><Relationship Id="rId69" Type="http://schemas.openxmlformats.org/officeDocument/2006/relationships/hyperlink" Target="https://youtu.be/s0EE8L3yDZ0?t=2550" TargetMode="External"/><Relationship Id="rId70" Type="http://schemas.openxmlformats.org/officeDocument/2006/relationships/hyperlink" Target="https://youtu.be/s0EE8L3yDZ0?t=2596" TargetMode="External"/><Relationship Id="rId71" Type="http://schemas.openxmlformats.org/officeDocument/2006/relationships/hyperlink" Target="https://youtu.be/s0EE8L3yDZ0?t=2643" TargetMode="External"/><Relationship Id="rId72" Type="http://schemas.openxmlformats.org/officeDocument/2006/relationships/hyperlink" Target="https://youtu.be/s0EE8L3yDZ0?t=2686" TargetMode="External"/><Relationship Id="rId73" Type="http://schemas.openxmlformats.org/officeDocument/2006/relationships/hyperlink" Target="https://youtu.be/s0EE8L3yDZ0?t=2729" TargetMode="External"/><Relationship Id="rId74" Type="http://schemas.openxmlformats.org/officeDocument/2006/relationships/hyperlink" Target="https://youtu.be/s0EE8L3yDZ0?t=2770" TargetMode="External"/><Relationship Id="rId75" Type="http://schemas.openxmlformats.org/officeDocument/2006/relationships/hyperlink" Target="https://youtu.be/s0EE8L3yDZ0?t=2815" TargetMode="External"/><Relationship Id="rId76" Type="http://schemas.openxmlformats.org/officeDocument/2006/relationships/hyperlink" Target="https://youtu.be/s0EE8L3yDZ0?t=2861" TargetMode="External"/><Relationship Id="rId77" Type="http://schemas.openxmlformats.org/officeDocument/2006/relationships/hyperlink" Target="https://youtu.be/s0EE8L3yDZ0?t=2905" TargetMode="External"/><Relationship Id="rId78" Type="http://schemas.openxmlformats.org/officeDocument/2006/relationships/hyperlink" Target="https://youtu.be/s0EE8L3yDZ0?t=2946" TargetMode="External"/><Relationship Id="rId79" Type="http://schemas.openxmlformats.org/officeDocument/2006/relationships/hyperlink" Target="https://youtu.be/s0EE8L3yDZ0?t=2986" TargetMode="External"/><Relationship Id="rId80" Type="http://schemas.openxmlformats.org/officeDocument/2006/relationships/hyperlink" Target="https://youtu.be/s0EE8L3yDZ0?t=3029" TargetMode="External"/><Relationship Id="rId81" Type="http://schemas.openxmlformats.org/officeDocument/2006/relationships/hyperlink" Target="https://youtu.be/s0EE8L3yDZ0?t=3075" TargetMode="External"/><Relationship Id="rId82" Type="http://schemas.openxmlformats.org/officeDocument/2006/relationships/hyperlink" Target="https://youtu.be/s0EE8L3yDZ0?t=3120" TargetMode="External"/><Relationship Id="rId83" Type="http://schemas.openxmlformats.org/officeDocument/2006/relationships/hyperlink" Target="https://youtu.be/s0EE8L3yDZ0?t=3162" TargetMode="External"/><Relationship Id="rId84" Type="http://schemas.openxmlformats.org/officeDocument/2006/relationships/hyperlink" Target="https://youtu.be/s0EE8L3yDZ0?t=3203" TargetMode="External"/><Relationship Id="rId85" Type="http://schemas.openxmlformats.org/officeDocument/2006/relationships/hyperlink" Target="https://youtu.be/s0EE8L3yDZ0?t=3247" TargetMode="External"/><Relationship Id="rId86" Type="http://schemas.openxmlformats.org/officeDocument/2006/relationships/hyperlink" Target="https://youtu.be/s0EE8L3yDZ0?t=3288" TargetMode="External"/><Relationship Id="rId87" Type="http://schemas.openxmlformats.org/officeDocument/2006/relationships/hyperlink" Target="https://youtu.be/s0EE8L3yDZ0?t=3331" TargetMode="External"/><Relationship Id="rId88" Type="http://schemas.openxmlformats.org/officeDocument/2006/relationships/hyperlink" Target="https://youtu.be/s0EE8L3yDZ0?t=3375" TargetMode="External"/><Relationship Id="rId89" Type="http://schemas.openxmlformats.org/officeDocument/2006/relationships/hyperlink" Target="https://youtu.be/s0EE8L3yDZ0?t=3415" TargetMode="External"/><Relationship Id="rId90" Type="http://schemas.openxmlformats.org/officeDocument/2006/relationships/hyperlink" Target="https://youtu.be/s0EE8L3yDZ0?t=3456" TargetMode="External"/><Relationship Id="rId91" Type="http://schemas.openxmlformats.org/officeDocument/2006/relationships/hyperlink" Target="https://youtu.be/s0EE8L3yDZ0?t=3502" TargetMode="External"/><Relationship Id="rId92" Type="http://schemas.openxmlformats.org/officeDocument/2006/relationships/hyperlink" Target="https://youtu.be/s0EE8L3yDZ0?t=3543" TargetMode="External"/><Relationship Id="rId93" Type="http://schemas.openxmlformats.org/officeDocument/2006/relationships/hyperlink" Target="https://youtu.be/s0EE8L3yDZ0?t=3589" TargetMode="External"/><Relationship Id="rId94" Type="http://schemas.openxmlformats.org/officeDocument/2006/relationships/hyperlink" Target="https://youtu.be/s0EE8L3yDZ0?t=3631" TargetMode="External"/><Relationship Id="rId95" Type="http://schemas.openxmlformats.org/officeDocument/2006/relationships/hyperlink" Target="https://youtu.be/s0EE8L3yDZ0?t=3674" TargetMode="External"/><Relationship Id="rId96" Type="http://schemas.openxmlformats.org/officeDocument/2006/relationships/hyperlink" Target="https://youtu.be/s0EE8L3yDZ0?t=3715" TargetMode="External"/><Relationship Id="rId97" Type="http://schemas.openxmlformats.org/officeDocument/2006/relationships/hyperlink" Target="https://youtu.be/s0EE8L3yDZ0?t=3758" TargetMode="External"/><Relationship Id="rId98" Type="http://schemas.openxmlformats.org/officeDocument/2006/relationships/hyperlink" Target="https://youtu.be/s0EE8L3yDZ0?t=3799" TargetMode="External"/><Relationship Id="rId99" Type="http://schemas.openxmlformats.org/officeDocument/2006/relationships/hyperlink" Target="https://youtu.be/s0EE8L3yDZ0?t=3840" TargetMode="External"/><Relationship Id="rId100" Type="http://schemas.openxmlformats.org/officeDocument/2006/relationships/hyperlink" Target="https://youtu.be/s0EE8L3yDZ0?t=3884" TargetMode="External"/><Relationship Id="rId101" Type="http://schemas.openxmlformats.org/officeDocument/2006/relationships/hyperlink" Target="https://youtu.be/s0EE8L3yDZ0?t=3927" TargetMode="External"/><Relationship Id="rId102" Type="http://schemas.openxmlformats.org/officeDocument/2006/relationships/hyperlink" Target="https://youtu.be/s0EE8L3yDZ0?t=3970" TargetMode="External"/><Relationship Id="rId103" Type="http://schemas.openxmlformats.org/officeDocument/2006/relationships/hyperlink" Target="https://youtu.be/s0EE8L3yDZ0?t=4014" TargetMode="External"/><Relationship Id="rId104" Type="http://schemas.openxmlformats.org/officeDocument/2006/relationships/hyperlink" Target="https://youtu.be/s0EE8L3yDZ0?t=4057" TargetMode="External"/><Relationship Id="rId105" Type="http://schemas.openxmlformats.org/officeDocument/2006/relationships/hyperlink" Target="https://youtu.be/s0EE8L3yDZ0?t=4098" TargetMode="External"/><Relationship Id="rId106" Type="http://schemas.openxmlformats.org/officeDocument/2006/relationships/hyperlink" Target="https://youtu.be/s0EE8L3yDZ0?t=4141" TargetMode="External"/><Relationship Id="rId107" Type="http://schemas.openxmlformats.org/officeDocument/2006/relationships/hyperlink" Target="https://youtu.be/s0EE8L3yDZ0?t=4184" TargetMode="External"/><Relationship Id="rId108" Type="http://schemas.openxmlformats.org/officeDocument/2006/relationships/hyperlink" Target="https://youtu.be/s0EE8L3yDZ0?t=4225" TargetMode="External"/><Relationship Id="rId109" Type="http://schemas.openxmlformats.org/officeDocument/2006/relationships/hyperlink" Target="https://youtu.be/s0EE8L3yDZ0?t=4267" TargetMode="External"/><Relationship Id="rId110" Type="http://schemas.openxmlformats.org/officeDocument/2006/relationships/hyperlink" Target="https://youtu.be/s0EE8L3yDZ0?t=4311" TargetMode="External"/><Relationship Id="rId111" Type="http://schemas.openxmlformats.org/officeDocument/2006/relationships/hyperlink" Target="https://youtu.be/s0EE8L3yDZ0?t=4355" TargetMode="External"/><Relationship Id="rId112" Type="http://schemas.openxmlformats.org/officeDocument/2006/relationships/hyperlink" Target="https://youtu.be/s0EE8L3yDZ0?t=4399" TargetMode="External"/><Relationship Id="rId113" Type="http://schemas.openxmlformats.org/officeDocument/2006/relationships/hyperlink" Target="https://youtu.be/s0EE8L3yDZ0?t=4441" TargetMode="External"/><Relationship Id="rId114" Type="http://schemas.openxmlformats.org/officeDocument/2006/relationships/hyperlink" Target="https://youtu.be/s0EE8L3yDZ0?t=4482" TargetMode="External"/><Relationship Id="rId115" Type="http://schemas.openxmlformats.org/officeDocument/2006/relationships/hyperlink" Target="https://youtu.be/s0EE8L3yDZ0?t=4524" TargetMode="External"/><Relationship Id="rId116" Type="http://schemas.openxmlformats.org/officeDocument/2006/relationships/hyperlink" Target="https://youtu.be/s0EE8L3yDZ0?t=45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55.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