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48. Oturum — Arapça / çalışma metni</w:t>
      </w:r>
    </w:p>
    <w:p>
      <w:r>
        <w:t>06.10.2026 • Çağdaş İnsan Sorunlarına Kur’anî Çözümler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00:00:22 – 00:01:06</w:t>
        </w:r>
      </w:hyperlink>
    </w:p>
    <w:p>
      <w:pPr>
        <w:bidi w:val="1"/>
        <w:jc w:val="right"/>
      </w:pPr>
      <w:r>
        <w:rPr>
          <w:rFonts w:ascii="Arial" w:hAnsi="Arial"/>
          <w:sz w:val="24"/>
          <w:rtl w:val="1"/>
        </w:rPr>
        <w:t>بسم الله الرحمن الرحيم الحمد لله والصلاة والسلام على رسول الله الحمد لله الذي أكرمنا بحضور هذا المؤتمر في مرحلة تمر بها الأمة وتعصف بها عواصف كثيرة العالم كله ينحدر إلى قاع أظنه لم يعد له قاع آخر شُرّع الزواج المثلي وقُنّن، في أكثر من دولة في هذا العالم العجيب</w:t>
      </w:r>
    </w:p>
    <w:p>
      <w:pPr>
        <w:keepNext/>
      </w:pPr>
      <w:hyperlink r:id="rId11">
        <w:r>
          <w:rPr>
            <w:color w:val="1155CC"/>
            <w:u w:val="single"/>
          </w:rPr>
          <w:t>00:01:06 – 00:01:49</w:t>
        </w:r>
      </w:hyperlink>
    </w:p>
    <w:p>
      <w:pPr>
        <w:bidi w:val="1"/>
        <w:jc w:val="right"/>
      </w:pPr>
      <w:r>
        <w:rPr>
          <w:rFonts w:ascii="Arial" w:hAnsi="Arial"/>
          <w:sz w:val="24"/>
          <w:rtl w:val="1"/>
        </w:rPr>
        <w:t>أسطول الشر يتحرك يمينا وشمالا يقود البشرية إلى هاوية سحيقة لم يعد لها قرار ينتشر بالعشرات الألاف الآن ما يسمى «الكلاب البشرية والخنازير البشرية». قاع لا ندري إلى أين ستصله البشرية بعد كل هذا وهذه العواصف للأسف تهبوا رياحها على أمة محمد صلى الله عليه وسلم والقابض على دينه كالقابض على الجمر في هذا الزمان، صلى الله عليه وسلم.</w:t>
      </w:r>
    </w:p>
    <w:p>
      <w:pPr>
        <w:keepNext/>
      </w:pPr>
      <w:hyperlink r:id="rId12">
        <w:r>
          <w:rPr>
            <w:color w:val="1155CC"/>
            <w:u w:val="single"/>
          </w:rPr>
          <w:t>00:01:49 – 00:02:30</w:t>
        </w:r>
      </w:hyperlink>
    </w:p>
    <w:p>
      <w:pPr>
        <w:bidi w:val="1"/>
        <w:jc w:val="right"/>
      </w:pPr>
      <w:r>
        <w:rPr>
          <w:rFonts w:ascii="Arial" w:hAnsi="Arial"/>
          <w:sz w:val="24"/>
          <w:rtl w:val="1"/>
        </w:rPr>
        <w:t>هذا المؤتمر يتأتى ويندرج ضمن هذا الواقع الذي يعصفه بالبشرية لعل هذه الجلسة التي هي بعنوان حلول قرآنية لمشكلات الإنسان المعاصر والتي أسعدوا بإدارتها يشارك فيها كل من الدكتورة ميادة ثروة عن الهيئة الأوروبية للمراكز الإسلامية بسويسرا وتتحدث ضمن ما كنت أشير إليه: الحل الأخلاقي، سياحة في رسائل النور، لعلاج مشكلات الإنسان المعاصر</w:t>
      </w:r>
    </w:p>
    <w:p>
      <w:pPr>
        <w:keepNext/>
      </w:pPr>
      <w:hyperlink r:id="rId13">
        <w:r>
          <w:rPr>
            <w:color w:val="1155CC"/>
            <w:u w:val="single"/>
          </w:rPr>
          <w:t>00:02:30 – 00:03:13</w:t>
        </w:r>
      </w:hyperlink>
    </w:p>
    <w:p>
      <w:pPr>
        <w:bidi w:val="1"/>
        <w:jc w:val="right"/>
      </w:pPr>
      <w:r>
        <w:rPr>
          <w:rFonts w:ascii="Arial" w:hAnsi="Arial"/>
          <w:sz w:val="24"/>
          <w:rtl w:val="1"/>
        </w:rPr>
        <w:t>والدكتور أحمد كوكشا هكذا ينطق جامعة حاج بيرم ولي بأنقرة ومداخلته بعنوان: نموذج شخصية متحضرة في القرآن الكريم، في مواجهة الأزمات الأخلاقية العالمية ومعنا الدكتور محمد صويلح من بنك النزوة وليس بسلطنة عمان وإنما بالأردن وأنا أمازيحه وقلته النص المكتوب سلطنة عمان ولا ما علاقة نحن نصوصيين لكن حبيبنا هو من الأردن وخطأ مطبعي في البرنامج</w:t>
      </w:r>
    </w:p>
    <w:p>
      <w:pPr>
        <w:keepNext/>
      </w:pPr>
      <w:hyperlink r:id="rId14">
        <w:r>
          <w:rPr>
            <w:color w:val="1155CC"/>
            <w:u w:val="single"/>
          </w:rPr>
          <w:t>00:03:13 – 00:03:54</w:t>
        </w:r>
      </w:hyperlink>
    </w:p>
    <w:p>
      <w:pPr>
        <w:bidi w:val="1"/>
        <w:jc w:val="right"/>
      </w:pPr>
      <w:r>
        <w:rPr>
          <w:rFonts w:ascii="Arial" w:hAnsi="Arial"/>
          <w:sz w:val="24"/>
          <w:rtl w:val="1"/>
        </w:rPr>
        <w:t>هو بنك نزوة في عمان عشان كده سجلوا سلطنة عمان نعم إذن هم معذورين حياكم الله يا سيدي سيقدم حوكمة الاستثمار الوقفي من منطق حوكمة الاستثمار الوقفي من منطق الإدارة إلى منطق الإعمار نحو نموذج مؤسسي للتنمية المستدامة في ضوء الرؤية القرآنية لأنه الآن نحتاج معالجات متعددة المصارات وتتلازم ينبغي هذه المصارات في المصار السياسي والاقتصادي والاجتماعي</w:t>
      </w:r>
    </w:p>
    <w:p>
      <w:pPr>
        <w:keepNext/>
      </w:pPr>
      <w:hyperlink r:id="rId15">
        <w:r>
          <w:rPr>
            <w:color w:val="1155CC"/>
            <w:u w:val="single"/>
          </w:rPr>
          <w:t>00:03:54 – 00:04:37</w:t>
        </w:r>
      </w:hyperlink>
    </w:p>
    <w:p>
      <w:pPr>
        <w:bidi w:val="1"/>
        <w:jc w:val="right"/>
      </w:pPr>
      <w:r>
        <w:rPr>
          <w:rFonts w:ascii="Arial" w:hAnsi="Arial"/>
          <w:sz w:val="24"/>
          <w:rtl w:val="1"/>
        </w:rPr>
        <w:t>الأمة عليها أن تصبح ورشة للنهوض في جميع الاتجاهات لأننا تراجعنا بحيث لم يعد كما كان يقول شيخنا الدكتور أحمد علي الإمام يقول بقينا نختلف حول مسح خف وقدم حتى لم يعد لنا في الأرض موضع قدم الدكتور زيان [الهاجري؟]، سنختم به وهو مسك الختام، عن الهيئة الأوروبية كذلك المراكز الإسلامية بسويسرا ومداخلته بعنوان الحلول القرآنية لأزمة الإنسان المعاصر من التأصيل الإيماني في رسائل النور</w:t>
      </w:r>
    </w:p>
    <w:p>
      <w:pPr>
        <w:keepNext/>
      </w:pPr>
      <w:hyperlink r:id="rId16">
        <w:r>
          <w:rPr>
            <w:color w:val="1155CC"/>
            <w:u w:val="single"/>
          </w:rPr>
          <w:t>00:04:37 – 00:05:17</w:t>
        </w:r>
      </w:hyperlink>
    </w:p>
    <w:p>
      <w:pPr>
        <w:bidi w:val="1"/>
        <w:jc w:val="right"/>
      </w:pPr>
      <w:r>
        <w:rPr>
          <w:rFonts w:ascii="Arial" w:hAnsi="Arial"/>
          <w:sz w:val="24"/>
          <w:rtl w:val="1"/>
        </w:rPr>
        <w:t>إلى التنزيل المؤسسي في التجربة الإسلامية الأوروبية أشكركم وأشكر كل الحاضرين كلهم باسمه وجميل وصفه بارك الله فيكم ونبدأ مع أختنا الفاضلة الدكتورة ميادة ثروة وهي لن تزعجني لأنها في الطرف هؤلاء سيمرون وأنا أقوم وأجلس ولن يدفعوا شيء للأسف حياك الله أختي تفضلي بسم الله الرحمن الرحيم. الحمد لله رب العالمين، والصلاة والسلام على</w:t>
      </w:r>
    </w:p>
    <w:p>
      <w:pPr>
        <w:keepNext/>
      </w:pPr>
      <w:hyperlink r:id="rId17">
        <w:r>
          <w:rPr>
            <w:color w:val="1155CC"/>
            <w:u w:val="single"/>
          </w:rPr>
          <w:t>00:05:17 – 00:05:58</w:t>
        </w:r>
      </w:hyperlink>
    </w:p>
    <w:p>
      <w:pPr>
        <w:bidi w:val="1"/>
        <w:jc w:val="right"/>
      </w:pPr>
      <w:r>
        <w:rPr>
          <w:rFonts w:ascii="Arial" w:hAnsi="Arial"/>
          <w:sz w:val="24"/>
          <w:rtl w:val="1"/>
        </w:rPr>
        <w:t>سيدنا محمد المبعوث رحمة للعالمين، وعلى آله وصحبه أجمعين. أصحاب السعادة والمعالي والفضيلة سعادة الأستاذ الدكتور علي العاشي رئيس الجلسة المنصة الكريمة السادة الحضور أيها الجمع المبارك كل باسمه ومقامه وصفته السلام عليكم ورحمة الله وبركاته يشرفني أن أكون بينكم اليوم في هذا المؤتمر المبارك وفي هذه الأرض التي احتضنت واحدا من أهم المشاريع الفكرية والإيمانية في العصر الحديث مشروع الإمام المجدد بديع الزمان سعيد النرسي رحمه الله</w:t>
      </w:r>
    </w:p>
    <w:p>
      <w:pPr>
        <w:keepNext/>
      </w:pPr>
      <w:hyperlink r:id="rId18">
        <w:r>
          <w:rPr>
            <w:color w:val="1155CC"/>
            <w:u w:val="single"/>
          </w:rPr>
          <w:t>00:05:58 – 00:06:41</w:t>
        </w:r>
      </w:hyperlink>
    </w:p>
    <w:p>
      <w:pPr>
        <w:bidi w:val="1"/>
        <w:jc w:val="right"/>
      </w:pPr>
      <w:r>
        <w:rPr>
          <w:rFonts w:ascii="Arial" w:hAnsi="Arial"/>
          <w:sz w:val="24"/>
          <w:rtl w:val="1"/>
        </w:rPr>
        <w:t>وأبدأ كلمتي بقول الله تعالى «[فوجد/فوجدا؟] عبدا من عبادنا آتيناه رحمة من عندنا، وعلمناه من لدنا علما. لأنني كلما تأملت في رحلة العلم أدركت أن للعلم أبوابا متعددة فمن العلم ما نطلبه بالدرس والبحث والقراءة ومنه ما نحصله بالتجربة والنظر وهناك علم يغير الإنسان من الداخل، يجعل القلب أكثر بصيرة والعقل أكثر وعيا والنفس أكثر تزكية والسلوك أكثر استقامة ولست هنا أقول إن علم النورسي هو العلم اللدني بالمعنى الخاص الذي ورد في قصة موسى والخضر عليهما السلام</w:t>
      </w:r>
    </w:p>
    <w:p>
      <w:pPr>
        <w:keepNext/>
      </w:pPr>
      <w:hyperlink r:id="rId19">
        <w:r>
          <w:rPr>
            <w:color w:val="1155CC"/>
            <w:u w:val="single"/>
          </w:rPr>
          <w:t>00:06:41 – 00:07:23</w:t>
        </w:r>
      </w:hyperlink>
    </w:p>
    <w:p>
      <w:pPr>
        <w:bidi w:val="1"/>
        <w:jc w:val="right"/>
      </w:pPr>
      <w:r>
        <w:rPr>
          <w:rFonts w:ascii="Arial" w:hAnsi="Arial"/>
          <w:sz w:val="24"/>
          <w:rtl w:val="1"/>
        </w:rPr>
        <w:t>وإنما أستحضر الآيات باعتبارها تفتح أمامنا معنا عميقا إن العلم حين يتحول إلى نور في القلب وإلى يقين في العقل وإلى صلاح في السلوك فإنه يتجاوز مجرد تراكم المعلومات إلى بناء الإنسان وهذا تحديدا ما رأيته في تجربة بديع الزمان سعيد النرسي فقد وجدت أمامي عالما لم يكن يبحث عن الإنسان الذي يعرف فقط وإنما عن الإنسان الذي يعرف فيؤمن ويؤمن فيتزكى ويتزكى فيحسن ويحسن فيصلح فقد اهتم بديع الزمان النرسي اهتماما واضحا بالجانب الأخلاقي</w:t>
      </w:r>
    </w:p>
    <w:p>
      <w:pPr>
        <w:keepNext/>
      </w:pPr>
      <w:hyperlink r:id="rId20">
        <w:r>
          <w:rPr>
            <w:color w:val="1155CC"/>
            <w:u w:val="single"/>
          </w:rPr>
          <w:t>00:07:23 – 00:08:09</w:t>
        </w:r>
      </w:hyperlink>
    </w:p>
    <w:p>
      <w:pPr>
        <w:bidi w:val="1"/>
        <w:jc w:val="right"/>
      </w:pPr>
      <w:r>
        <w:rPr>
          <w:rFonts w:ascii="Arial" w:hAnsi="Arial"/>
          <w:sz w:val="24"/>
          <w:rtl w:val="1"/>
        </w:rPr>
        <w:t>بعد اهتمامه بالعقيدة الإسلامية ورغبته الملحة في إنقاذ الإيمان ومن هنا جاء اعتماده على القرآن الكريم وعلى السنة النبوية المطهرة في رسائل النور. ومن هنا بدأت رحلتي وعلاقتي برسائل النور فقد تعرفت إلى فكر بديع الزمان سعيد النورسي خلال رحلتي العلمية في مرحلة الماجستير. ولم يكن التعرف إليه مجرد اطلاع على مؤلفات فقط أو شخصيات فكريات فحسب وإنما كان اكتشافا لمشروع حاول أن يصلح العلاقة بين القلب والعقل والعلم والإيمان والفكر والسلوك ثم تشرفت بزيارة مؤسسة إسطنبول للثقافة والعلوم عام 2023.</w:t>
      </w:r>
    </w:p>
    <w:p>
      <w:pPr>
        <w:keepNext/>
      </w:pPr>
      <w:hyperlink r:id="rId21">
        <w:r>
          <w:rPr>
            <w:color w:val="1155CC"/>
            <w:u w:val="single"/>
          </w:rPr>
          <w:t>00:08:09 – 00:08:52</w:t>
        </w:r>
      </w:hyperlink>
    </w:p>
    <w:p>
      <w:pPr>
        <w:bidi w:val="1"/>
        <w:jc w:val="right"/>
      </w:pPr>
      <w:r>
        <w:rPr>
          <w:rFonts w:ascii="Arial" w:hAnsi="Arial"/>
          <w:sz w:val="24"/>
          <w:rtl w:val="1"/>
        </w:rPr>
        <w:t>وكانت زيارة تركت في نفسي أثرا عميقا ثم أكرمني الله بشرف تقديم سعادة الأستاذ سعيد يوجا، رئيس المؤسسة، لكتابي «الجانب العرفاني عند بديع الزمان سعيد النورسي». كما كان لأستاذي وصاحب الفضل فضيلة الأستاذ الدكتور نظير عياد مفت الديار المصرية ورئيس الأمانات العامة لدور وهيئات الإفتاء في العالم دعم كريم في تقديم هذا الكتاب الذي كان أصله رسالتي للماجستير عام 2018 ومن هنا أتقدم بخالص الشكر والتقدير لمؤسسة اسطنبول للثقافة والعلوم ممثلة في سعادة الأستاذ سعيد يوجا</w:t>
      </w:r>
    </w:p>
    <w:p>
      <w:pPr>
        <w:keepNext/>
      </w:pPr>
      <w:hyperlink r:id="rId22">
        <w:r>
          <w:rPr>
            <w:color w:val="1155CC"/>
            <w:u w:val="single"/>
          </w:rPr>
          <w:t>00:08:52 – 00:09:33</w:t>
        </w:r>
      </w:hyperlink>
    </w:p>
    <w:p>
      <w:pPr>
        <w:bidi w:val="1"/>
        <w:jc w:val="right"/>
      </w:pPr>
      <w:r>
        <w:rPr>
          <w:rFonts w:ascii="Arial" w:hAnsi="Arial"/>
          <w:sz w:val="24"/>
          <w:rtl w:val="1"/>
        </w:rPr>
        <w:t>ولجميع القائمين على هذا المؤتمر والمنظمين له وللدولة التركية الكريمة على احتضانها هذا اللقاء العلمي والفكري أما البحث الذي أتشرف بعرض خلاصته بين أيديكم اليوم فجاء بعنوان الحل الأخلاقي سياحة في رسائل النور لعلاج مشكلات الإنسان المعاصر وقد انطلق البحث من سؤال رئيس كيف يمكن للأخلاق القرآنية كما صاغها الإمام النورسي في رسائل النور أن تقدم حلولا نظريا وعمليا لمشكلات الإنسان المعاصر ولا سيما التطرف والإلحاد والشبهات العقدية والأخلاقية</w:t>
      </w:r>
    </w:p>
    <w:p>
      <w:pPr>
        <w:keepNext/>
      </w:pPr>
      <w:hyperlink r:id="rId23">
        <w:r>
          <w:rPr>
            <w:color w:val="1155CC"/>
            <w:u w:val="single"/>
          </w:rPr>
          <w:t>00:09:33 – 00:10:17</w:t>
        </w:r>
      </w:hyperlink>
    </w:p>
    <w:p>
      <w:pPr>
        <w:bidi w:val="1"/>
        <w:jc w:val="right"/>
      </w:pPr>
      <w:r>
        <w:rPr>
          <w:rFonts w:ascii="Arial" w:hAnsi="Arial"/>
          <w:sz w:val="24"/>
          <w:rtl w:val="1"/>
        </w:rPr>
        <w:t>في عصر الرقمنة والذكاء الاصطناعي والفضاء الرقمي المفتوح وهل نستطيع أن نحول الأخلاق من مجرد مفاهيم نظرية إلى مناعة أخلاقية حيوية [تحمي؟] الإنسان، وخاصة الشباب من تدفق المعلومات غير المنضبط وسيل الشبهات اليومية. وفي محاولة للإجابة عن هذا السؤال جاء البحث في أربعة محاور رئيسة المحور الأول مرجعية الأخلاق النظرية في رسائل النور وعلاقتها الوثيقة بالعقل والقلب والإيمان واليقين حين نتحدث عن الأخلاق عند النورسي لا نتحدث عن مجموعة من النصائح السلوكية المنفصلة عن العقيدة</w:t>
      </w:r>
    </w:p>
    <w:p>
      <w:pPr>
        <w:keepNext/>
      </w:pPr>
      <w:hyperlink r:id="rId24">
        <w:r>
          <w:rPr>
            <w:color w:val="1155CC"/>
            <w:u w:val="single"/>
          </w:rPr>
          <w:t>00:10:17 – 00:11:00</w:t>
        </w:r>
      </w:hyperlink>
    </w:p>
    <w:p>
      <w:pPr>
        <w:bidi w:val="1"/>
        <w:jc w:val="right"/>
      </w:pPr>
      <w:r>
        <w:rPr>
          <w:rFonts w:ascii="Arial" w:hAnsi="Arial"/>
          <w:sz w:val="24"/>
          <w:rtl w:val="1"/>
        </w:rPr>
        <w:t>فالأخلاق عنده مرتبطة بالإيمان ارتباطا وثيقا ومن هنا جاءت العلاقة بين العقل والقلب والإيمان واليقين ورسائل النور في منطلقاتها وأهدافها وصياغتها ذات صلة وثيقة بالقرآن الكريم فالقرآن عند النورس ليس كتابا يقدم للإنسان معلومات فحسب وإنما كتاب يعيد بناء نظرته إلى نفسه وإلى الكون وإلى الخالق وإلى الإنسان الآخر وهنا تتجلى أهمية التكامل بين العقل والقلب فالعقل إذا انفصل عن القلب قد يؤدي إلى جفاف معرفي والقلب إذا انفصل عن العقل قد يصبح عرضة للشكوك والأوهام</w:t>
      </w:r>
    </w:p>
    <w:p>
      <w:pPr>
        <w:keepNext/>
      </w:pPr>
      <w:hyperlink r:id="rId25">
        <w:r>
          <w:rPr>
            <w:color w:val="1155CC"/>
            <w:u w:val="single"/>
          </w:rPr>
          <w:t>00:11:00 – 00:11:44</w:t>
        </w:r>
      </w:hyperlink>
    </w:p>
    <w:p>
      <w:pPr>
        <w:bidi w:val="1"/>
        <w:jc w:val="right"/>
      </w:pPr>
      <w:r>
        <w:rPr>
          <w:rFonts w:ascii="Arial" w:hAnsi="Arial"/>
          <w:sz w:val="24"/>
          <w:rtl w:val="1"/>
        </w:rPr>
        <w:t>أما حين يلتقي نور القلب بفكر العقل فإن الإيمان ينتقل من المعرفة إلى اليقين ومن اليقين إلى الأخلاق ومن العبارات التي أوردها البحث للنرسي في هذا السياق ضياء القلب هو العلوم الدينية، ونور العقل هو العلوم الحديثة فبامتزاجهما تتجلى الحقيقة وهذه الرؤية تكشف أن النورسي لم يكن يدعو إلى المفاضلة بين العلم والدين وإنما إلى التكامل بينهما فالعلم الحديث ينبغي أن لا يقود الإنسان إلى إنكار المعارف القلبية والإيمان ينبغي أن لا يدفعه إلى رفض العلوم التجريبية ومن هنا جاءت القراءة التأملية في رسائل النور قراءة لا تكتفي بسؤال</w:t>
      </w:r>
    </w:p>
    <w:p>
      <w:pPr>
        <w:keepNext/>
      </w:pPr>
      <w:hyperlink r:id="rId26">
        <w:r>
          <w:rPr>
            <w:color w:val="1155CC"/>
            <w:u w:val="single"/>
          </w:rPr>
          <w:t>00:11:44 – 00:12:26</w:t>
        </w:r>
      </w:hyperlink>
    </w:p>
    <w:p>
      <w:pPr>
        <w:bidi w:val="1"/>
        <w:jc w:val="right"/>
      </w:pPr>
      <w:r>
        <w:rPr>
          <w:rFonts w:ascii="Arial" w:hAnsi="Arial"/>
          <w:sz w:val="24"/>
          <w:rtl w:val="1"/>
        </w:rPr>
        <w:t>ماذا قال النورسي وإنما تسأل أيضا كيف يمكن أن تتحول هذه المعاني إلى بناء للإنسان المعصر وهنا يصبح التفكر منهجا تربويا والتزكية وسيلة لبناء الإنسان واليقين ميزانا للسلوك ثم جاء المحور الثاني بعنوان الأخلاق العملية عند بديع الزمان سعيد النورسي إذا كانت الأخلاق في المحور الأول قد ظهرت باعتبارها ثمرة للعلم والإيمان فإن السؤال هنا كيف تتحول الأخلاق من فكرة نظرية إلى طريقة عملية وهنا نجد أن النورسي لم يتحدث عن الأخلاق بصورة مثالية مجردة،</w:t>
      </w:r>
    </w:p>
    <w:p>
      <w:pPr>
        <w:keepNext/>
      </w:pPr>
      <w:hyperlink r:id="rId27">
        <w:r>
          <w:rPr>
            <w:color w:val="1155CC"/>
            <w:u w:val="single"/>
          </w:rPr>
          <w:t>00:12:26 – 00:13:10</w:t>
        </w:r>
      </w:hyperlink>
    </w:p>
    <w:p>
      <w:pPr>
        <w:bidi w:val="1"/>
        <w:jc w:val="right"/>
      </w:pPr>
      <w:r>
        <w:rPr>
          <w:rFonts w:ascii="Arial" w:hAnsi="Arial"/>
          <w:sz w:val="24"/>
          <w:rtl w:val="1"/>
        </w:rPr>
        <w:t>وإنما دخل إلى أعماق النفس البشرية وناقش أمراضها ودوافعها فتحدث عن الغرور والأنانية والحرص والإسراف، وحب الظهور والمنافسة التي تفسد الإخلاص ومن أخطر ما لفت إليه البحث ما سماه النرسي الغرور العلمي فالإنسان قد يطلب العلم طلبا للحق ثم تتحول المعرفة في داخله إلى وسيلة للتميز والظهور والشهرة وهنا يصبح العلم نفسه إذا لم تصحبه التزكية بابا من أبواب الغرور وأنتقل الآن للمحور الثالث الذي جاء بعنوان تشخيص المشكلات المعاصرة بعد تأسيس المرجعيات النظرية للأخلاق والتعرف على التجربة العملية</w:t>
      </w:r>
    </w:p>
    <w:p>
      <w:pPr>
        <w:keepNext/>
      </w:pPr>
      <w:hyperlink r:id="rId28">
        <w:r>
          <w:rPr>
            <w:color w:val="1155CC"/>
            <w:u w:val="single"/>
          </w:rPr>
          <w:t>00:13:10 – 00:13:54</w:t>
        </w:r>
      </w:hyperlink>
    </w:p>
    <w:p>
      <w:pPr>
        <w:bidi w:val="1"/>
        <w:jc w:val="right"/>
      </w:pPr>
      <w:r>
        <w:rPr>
          <w:rFonts w:ascii="Arial" w:hAnsi="Arial"/>
          <w:sz w:val="24"/>
          <w:rtl w:val="1"/>
        </w:rPr>
        <w:t>انتقل البحث إلى السؤال المركزي ما أبرز المشكلات التي يعيشها الإنسان المعاصر ولهذا جاء الاهتمام بثلاثة ملفات رئيسة الإلحاد تطرف بأنواعه والشبهات الأخلاقية والعقدية في عصر الرقمنة وتأثيرها في الشباب الإلحاد المعاصر لقد أصبحت الشبكات الرقمية فضاء مفتوحة لمختلف الاتجاهات الفكرية من الإلحاد واللا أدريات والشكوكيات والفلسفة المادية والطبيعية وغيرها لكن الإشكال المعاصر لا يكمن فقط في وجود هذه الأفكار الهدامة وإنما في سرعة انتشارها وفي قدرتها على الوصول إلى الإنسان في عالمه الشخصي دون وسيط علمي أو تربوي</w:t>
      </w:r>
    </w:p>
    <w:p>
      <w:pPr>
        <w:keepNext/>
      </w:pPr>
      <w:hyperlink r:id="rId29">
        <w:r>
          <w:rPr>
            <w:color w:val="1155CC"/>
            <w:u w:val="single"/>
          </w:rPr>
          <w:t>00:13:54 – 00:14:38</w:t>
        </w:r>
      </w:hyperlink>
    </w:p>
    <w:p>
      <w:pPr>
        <w:bidi w:val="1"/>
        <w:jc w:val="right"/>
      </w:pPr>
      <w:r>
        <w:rPr>
          <w:rFonts w:ascii="Arial" w:hAnsi="Arial"/>
          <w:sz w:val="24"/>
          <w:rtl w:val="1"/>
        </w:rPr>
        <w:t>التطرف بأنواعه لقد أتحت البيئة الرقمية للجماعات المتطرفة بمختلف أيديولوجياتها أدوات جديدة لإعادة تشكيل هوية الشباب من خلال التجنيد السبراني والفضاءات المغلقة وتقنيات الألعاب والاستفادة من آليات زيادة التفاعل الرقمي وقد تتحول المنصات من مساحة للتواصل إلى بيئة تساعد على الاستقطاب وتشويه صورة الآخر وإنتاج خطاب الكراهية وفي مواجهة ذلك يقدم النورسيو مفهوم الجهاد الإيجابي أي البناء بدل الهدم والإصلاح بدل العنف والعمل بدل الصدام وفي ذلك يقول النورسيو إن علاج التعصب</w:t>
      </w:r>
    </w:p>
    <w:p>
      <w:pPr>
        <w:keepNext/>
      </w:pPr>
      <w:hyperlink r:id="rId30">
        <w:r>
          <w:rPr>
            <w:color w:val="1155CC"/>
            <w:u w:val="single"/>
          </w:rPr>
          <w:t>00:14:38 – 00:15:19</w:t>
        </w:r>
      </w:hyperlink>
    </w:p>
    <w:p>
      <w:pPr>
        <w:bidi w:val="1"/>
        <w:jc w:val="right"/>
      </w:pPr>
      <w:r>
        <w:rPr>
          <w:rFonts w:ascii="Arial" w:hAnsi="Arial"/>
          <w:sz w:val="24"/>
          <w:rtl w:val="1"/>
        </w:rPr>
        <w:t>هو في غرس محبة مسلكك دون عداوة مسالك الآخرين وهذه العبارة تحمل دلالات تربوية عميقة أن أكون واثقا بما أؤمن به لا يعني أن أكره من يختلف معي وأن أدافع عن الحق لا يعني أن أعادي البشر، وأن أعتز بهويتي لا يعني أن أنكر إنسانية الآخر ثالثا الشبهات الأخلاقية والعقدية في عصر الرقمنة الرقمنة لم تنقل المعلومات فقط وإنما نقلت معها منظومات قيمية كاملة بما فيها من حق وباطل وخير وشر وأصبح الشابب يعيشون بين حياتهم الأسرية ومنظومتهم الثقافية والدينية من جهة</w:t>
      </w:r>
    </w:p>
    <w:p>
      <w:pPr>
        <w:keepNext/>
      </w:pPr>
      <w:hyperlink r:id="rId31">
        <w:r>
          <w:rPr>
            <w:color w:val="1155CC"/>
            <w:u w:val="single"/>
          </w:rPr>
          <w:t>00:15:19 – 00:16:03</w:t>
        </w:r>
      </w:hyperlink>
    </w:p>
    <w:p>
      <w:pPr>
        <w:bidi w:val="1"/>
        <w:jc w:val="right"/>
      </w:pPr>
      <w:r>
        <w:rPr>
          <w:rFonts w:ascii="Arial" w:hAnsi="Arial"/>
          <w:sz w:val="24"/>
          <w:rtl w:val="1"/>
        </w:rPr>
        <w:t>وبين مؤسسات عالمية تقدم تصورات مختلفة عن الحرية والأسرات والأخلاق والهوية من جهة أخرى وهنا تحدث ظاهرة الفردانية الرقمية المفرطة وعولمة القيم ويتحول أحيانا معيار الحكم من هل هذا حق أم باطل؟ هل هذا خير أم شر إلى هل هذا هو الأكثر انتشارا هل هذا هو الأكثر مشاهدة وتفاعلا وهنا تكمن إحدى أخطر مشكلات العصر الرقمي أن يتحول الانتشار إلى معيار للحقيقة والشهرة إلى ميزان [الحوار؟]. ثم جاء المحور الرابع بعنوان مواجهة تحديات العصر الرقمي وعلاجها من خلال رسائل النور</w:t>
      </w:r>
    </w:p>
    <w:p>
      <w:pPr>
        <w:keepNext/>
      </w:pPr>
      <w:hyperlink r:id="rId32">
        <w:r>
          <w:rPr>
            <w:color w:val="1155CC"/>
            <w:u w:val="single"/>
          </w:rPr>
          <w:t>00:16:03 – 00:16:45</w:t>
        </w:r>
      </w:hyperlink>
    </w:p>
    <w:p>
      <w:pPr>
        <w:bidi w:val="1"/>
        <w:jc w:val="right"/>
      </w:pPr>
      <w:r>
        <w:rPr>
          <w:rFonts w:ascii="Arial" w:hAnsi="Arial"/>
          <w:sz w:val="24"/>
          <w:rtl w:val="1"/>
        </w:rPr>
        <w:t>هنا يصل البحث إلى جوهر فكرته فالفضاء الرقمي أحدث تحولا هائلا في المعرفة والتواصل لكنه أفرز في المقابل ما يمكن تسميته السيولة الأخلاقية أي تراجع ثبات المعايير القيمية واتساع مساحة الأنانية وانتشار الشبهات وتزييف الوعي وتهديد السلامات الروحية والنفسية فما الحل؟ الحل ليس في أن نلاحق كل شبهة بالرد لأن الشبهات تتجدد وليس في أن نراقب الإنسان من الخارج لأن الفضاء الرقمي أوسع من كل أدوات الرقابة الخارجية الحل الأقرب للتطبيق أن نزرع داخل الإنسان قدرة على الاختيار</w:t>
      </w:r>
    </w:p>
    <w:p>
      <w:pPr>
        <w:keepNext/>
      </w:pPr>
      <w:hyperlink r:id="rId33">
        <w:r>
          <w:rPr>
            <w:color w:val="1155CC"/>
            <w:u w:val="single"/>
          </w:rPr>
          <w:t>00:16:45 – 00:17:27</w:t>
        </w:r>
      </w:hyperlink>
    </w:p>
    <w:p>
      <w:pPr>
        <w:bidi w:val="1"/>
        <w:jc w:val="right"/>
      </w:pPr>
      <w:r>
        <w:rPr>
          <w:rFonts w:ascii="Arial" w:hAnsi="Arial"/>
          <w:sz w:val="24"/>
          <w:rtl w:val="1"/>
        </w:rPr>
        <w:t>ومن هنا جاء في البحث مفهوم المناعات الأخلاقية الرقمية والمقصود بها أن يمتلك الإنسان من الداخل قدرة على التمييز والتفكير والمراجعة وضبط السلوك وعدم الانسياق وراء كل ما يعرض عليه وهنا يمكن أن نستفيد من منهج النرسي في التفكر في الآفاق والأنفس لأن الإنسان الذي يتعلم أن يسأل ويفكر ويتأمل ويراجع يصبح أقل قابلية لأن يكون مستهلكا سلبيا للمعلومة السادة الحضور، من خلال هذه المحاور الأربعة، يصل البحث إلى مجموعة من النتائج</w:t>
      </w:r>
    </w:p>
    <w:p>
      <w:pPr>
        <w:keepNext/>
      </w:pPr>
      <w:hyperlink r:id="rId34">
        <w:r>
          <w:rPr>
            <w:color w:val="1155CC"/>
            <w:u w:val="single"/>
          </w:rPr>
          <w:t>00:17:27 – 00:18:11</w:t>
        </w:r>
      </w:hyperlink>
    </w:p>
    <w:p>
      <w:pPr>
        <w:bidi w:val="1"/>
        <w:jc w:val="right"/>
      </w:pPr>
      <w:r>
        <w:rPr>
          <w:rFonts w:ascii="Arial" w:hAnsi="Arial"/>
          <w:sz w:val="24"/>
          <w:rtl w:val="1"/>
        </w:rPr>
        <w:t>أكتفي بعرض جزء حفاظا على الوقت أثبت البحث أن رسائل النور تقدم الحل الوسطي الشافي الذي يستوعب موطيات العلم الحديث والحضارة دون السقوط في ماديتها الجافة وفي الوقت ذاته يحمي من الانزلاق نحو التطرف والتأويلات الجاهلة للنصوص وذلك بالاحتماء بالإيمان القوي والأخلاق القويمة كشف البحث أن الشباب هم الفئة الأكثر استهدافا بالسيولات الرقمية وأن تحويل القاعدة الأخلاقية إلى سلوك يومي معاش هو السبيل لدمجهم في عصرهم كصناع محتوى قيمي لا كضحايا مستهلكين وأعرض بعض التوصيات تأسيس منصات رقمية ومختبرات فكرية متخصصة</w:t>
      </w:r>
    </w:p>
    <w:p>
      <w:pPr>
        <w:keepNext/>
      </w:pPr>
      <w:hyperlink r:id="rId35">
        <w:r>
          <w:rPr>
            <w:color w:val="1155CC"/>
            <w:u w:val="single"/>
          </w:rPr>
          <w:t>00:18:11 – 00:18:55</w:t>
        </w:r>
      </w:hyperlink>
    </w:p>
    <w:p>
      <w:pPr>
        <w:bidi w:val="1"/>
        <w:jc w:val="right"/>
      </w:pPr>
      <w:r>
        <w:rPr>
          <w:rFonts w:ascii="Arial" w:hAnsi="Arial"/>
          <w:sz w:val="24"/>
          <w:rtl w:val="1"/>
        </w:rPr>
        <w:t>تعيد إنتاج مفاهيم رسائل النور مثل التفكر والتزكية واليقين في قالب وسائل رقمية وتطبيقات تفاعليات تناسب لغة الجيل الحالي والذكاء الاصطناعي توجيه المؤسسات الدعوية إلى التحول من أسلوب الوعظ التلقيني الصرف إلى أسلوب الخطاب التفكيري والاستدلال الذي يربط حقائق الإيمان العرفانية بجماليات الأخلاق العملية عقلانية البرهان اليقينية الحضور الكريم إذا أردنا أن نختص رسالة البحث في جملة واحدة فيمكن أن تكون الحل ليس في هدم الشبهة وإنما في بناء اليقين وليس في منع الإنسان من الخطأ وإنما في تربيته على اختيار الصواب</w:t>
      </w:r>
    </w:p>
    <w:p>
      <w:pPr>
        <w:keepNext/>
      </w:pPr>
      <w:hyperlink r:id="rId36">
        <w:r>
          <w:rPr>
            <w:color w:val="1155CC"/>
            <w:u w:val="single"/>
          </w:rPr>
          <w:t>00:18:55 – 00:19:37</w:t>
        </w:r>
      </w:hyperlink>
    </w:p>
    <w:p>
      <w:pPr>
        <w:bidi w:val="1"/>
        <w:jc w:val="right"/>
      </w:pPr>
      <w:r>
        <w:rPr>
          <w:rFonts w:ascii="Arial" w:hAnsi="Arial"/>
          <w:sz w:val="24"/>
          <w:rtl w:val="1"/>
        </w:rPr>
        <w:t>وليس في مراقبة السلوك من الخارج وإنما في بناء رقابة ذاتية من الداخل وهنا أعود إلى الآية التي بدأت بها «وعلمنا[ه؟] من لدنا علما». فالعلم الذي نحتاجه اليوم ليس علما يزيد معلومات الإنسان فقط وإنما علم يزيده بصيرة ورحمة وتواضعا ومسؤولية. ولعل هذه الرسالة التي يمكن أن نستحضرها من مشروع بديع الزمان سعيد النرسي في هذا العصر جزا الله بديع الزمان سعيد النرسي خير الجزاء وجزا القائمين على هذا المؤتمر المبارك خيرا وجزا مؤسسة إسطنبول للثقافة والعلوم، ممثلة في سعادة الأستاذ سعيد يوجا، وكل المنظمين والمشاركين والدولة التركية.</w:t>
      </w:r>
    </w:p>
    <w:p>
      <w:pPr>
        <w:keepNext/>
      </w:pPr>
      <w:hyperlink r:id="rId37">
        <w:r>
          <w:rPr>
            <w:color w:val="1155CC"/>
            <w:u w:val="single"/>
          </w:rPr>
          <w:t>00:19:37 – 00:20:20</w:t>
        </w:r>
      </w:hyperlink>
    </w:p>
    <w:p>
      <w:pPr>
        <w:bidi w:val="1"/>
        <w:jc w:val="right"/>
      </w:pPr>
      <w:r>
        <w:rPr>
          <w:rFonts w:ascii="Arial" w:hAnsi="Arial"/>
          <w:sz w:val="24"/>
          <w:rtl w:val="1"/>
        </w:rPr>
        <w:t>ونسأل الله أن يجعل هذا المؤتمر جسرا جديدا، بين العلم والإيمان والعقل والقلب والفكر والأخلاق شكراً على حسن سماعكم والسلام عليكم شكراً. شكراً. شكراً للدكتورة ميادة ثروت على هذه الورقة. وقد التزمتِ إلى حد كبير بالوقت. تعليقي سأؤجله إلى ما بعد انتهاء الأوراق. للتعليق على ورقتك. بارك الله فيك على هذا الجهد. وكسباً للوقت نمر إلى المداخلة الثانية.</w:t>
      </w:r>
    </w:p>
    <w:p>
      <w:pPr>
        <w:keepNext/>
      </w:pPr>
      <w:hyperlink r:id="rId38">
        <w:r>
          <w:rPr>
            <w:color w:val="1155CC"/>
            <w:u w:val="single"/>
          </w:rPr>
          <w:t>00:20:20 – 00:21:04</w:t>
        </w:r>
      </w:hyperlink>
    </w:p>
    <w:p>
      <w:pPr>
        <w:bidi w:val="1"/>
        <w:jc w:val="right"/>
      </w:pPr>
      <w:r>
        <w:rPr>
          <w:rFonts w:ascii="Arial" w:hAnsi="Arial"/>
          <w:sz w:val="24"/>
          <w:rtl w:val="1"/>
        </w:rPr>
        <w:t>مع فضيلة الدكتور أحمد كوكجا، من جامعة حاجي بيرم ولي بأنقرة. تفضل. بسم الله الرحمن الرحيم. الحمد لله رب العالمين، والصلاة والسلام على سيدنا محمد وعلى آله وصحبه أجمعين. أساتذتي الكرام، كل باسمه ولقبه، السلام عليكم ورحمة الله وبركاته. أخوكم أحمد رمضان، أنا من مدينة ماردين. مدينة ماردين، مدينة عربية. تتكلم العربية والكردية والسريانية.</w:t>
      </w:r>
    </w:p>
    <w:p>
      <w:pPr>
        <w:keepNext/>
      </w:pPr>
      <w:hyperlink r:id="rId39">
        <w:r>
          <w:rPr>
            <w:color w:val="1155CC"/>
            <w:u w:val="single"/>
          </w:rPr>
          <w:t>00:21:04 – 00:21:44</w:t>
        </w:r>
      </w:hyperlink>
    </w:p>
    <w:p>
      <w:pPr>
        <w:bidi w:val="1"/>
        <w:jc w:val="right"/>
      </w:pPr>
      <w:r>
        <w:rPr>
          <w:rFonts w:ascii="Arial" w:hAnsi="Arial"/>
          <w:sz w:val="24"/>
          <w:rtl w:val="1"/>
        </w:rPr>
        <w:t>وكان فيها سابقاً عدد من [السريان؟]، الآن قلّ العدد. أنا مارديني الأصل، ساكن في أنقرة. وانتقلت إلى إسطنبول منذ عشرة أيام، بارك الله فيكم. كان البحث على أساس أن يقدم باللغة التركية. فقالوا إن عدد العرب أقل من الأتراك، ونريد أن تقدمه باللغة العربية. فهذا ما حصل. كانت الورقة البحثية تزيد على ثلاثين صفحة. بعد التاسعة، بعد الفطور، اختصرتها كعروض إن شاء الله. نلتزم بالوقت، وخلال خمس عشرة دقيقة ننهي المحاضرة بإذن الله تعالى. عنوان المحاضرة:</w:t>
      </w:r>
    </w:p>
    <w:p>
      <w:pPr>
        <w:keepNext/>
      </w:pPr>
      <w:hyperlink r:id="rId40">
        <w:r>
          <w:rPr>
            <w:color w:val="1155CC"/>
            <w:u w:val="single"/>
          </w:rPr>
          <w:t>00:21:47 – 00:22:28</w:t>
        </w:r>
      </w:hyperlink>
    </w:p>
    <w:p>
      <w:pPr>
        <w:bidi w:val="1"/>
        <w:jc w:val="right"/>
      </w:pPr>
      <w:r>
        <w:rPr>
          <w:rFonts w:ascii="Arial" w:hAnsi="Arial"/>
          <w:sz w:val="24"/>
          <w:rtl w:val="1"/>
        </w:rPr>
        <w:t>نموذج الإنسان المتحضر في القرآن الكريم في مواجهة الأزمات الأخلاقية العالمية. [عندما نتحدث عن الحضارة؟] فهي ليست حضارة بمعنى الكلمة. عنوان المؤتمر: الحلول القرآنية لمشكلات الحضارة المعاصرة. هذه الحضارة ليست بريئة من المشكلات؛ في ذاتها مشكلات. فكيف يعالج القرآن الكريم هذه المشكلات، في ضوء رسائل النور؟ أيضاً ينطلق هذا البحث من سؤال يتصل بمعنى التحضر نفسه. هل يكفي التقدم التقني وكفاءة التنظيم،</w:t>
      </w:r>
    </w:p>
    <w:p>
      <w:pPr>
        <w:keepNext/>
      </w:pPr>
      <w:hyperlink r:id="rId41">
        <w:r>
          <w:rPr>
            <w:color w:val="1155CC"/>
            <w:u w:val="single"/>
          </w:rPr>
          <w:t>00:22:28 – 00:23:12</w:t>
        </w:r>
      </w:hyperlink>
    </w:p>
    <w:p>
      <w:pPr>
        <w:bidi w:val="1"/>
        <w:jc w:val="right"/>
      </w:pPr>
      <w:r>
        <w:rPr>
          <w:rFonts w:ascii="Arial" w:hAnsi="Arial"/>
          <w:sz w:val="24"/>
          <w:rtl w:val="1"/>
        </w:rPr>
        <w:t>وكثرة الإنتاج للحكم على حضارة الإنسان؟ أم تتحدد قيمتها كذلك بالطريقة التي تستعمل بها القوة والمعرفة والمال؟ فالواقع المعاصر يكشف أن الأدوات قد تبلغ مستوى عالياً من التطور، بينما يمكن توظيفها في التضليل والإضرار أو انتهاك الخصوصية والكرامة. ومن هنا تظهر الحاجة إلى معيار أخلاقي يجيب عن سؤال الغاية، لا عن مقدار القدرة وحدها. يقترح البحث قراءة قرآنية للإنسان المتحضر بوصفه فاعلاً أخلاقياً، يجمع بين رسوخ المرجعية وصيانة الكرامة،</w:t>
      </w:r>
    </w:p>
    <w:p>
      <w:pPr>
        <w:keepNext/>
      </w:pPr>
      <w:hyperlink r:id="rId42">
        <w:r>
          <w:rPr>
            <w:color w:val="1155CC"/>
            <w:u w:val="single"/>
          </w:rPr>
          <w:t>00:23:12 – 00:23:54</w:t>
        </w:r>
      </w:hyperlink>
    </w:p>
    <w:p>
      <w:pPr>
        <w:bidi w:val="1"/>
        <w:jc w:val="right"/>
      </w:pPr>
      <w:r>
        <w:rPr>
          <w:rFonts w:ascii="Arial" w:hAnsi="Arial"/>
          <w:sz w:val="24"/>
          <w:rtl w:val="1"/>
        </w:rPr>
        <w:t>وتهذيب الإرادة وتحمل المسؤولية في المجال العام. وعبارة الإنسان المتحضر هنا ليست مصطلحاً قرآنياً حرفياً. وإنما هي تسمية تحليلية تستخلص دلالاتها من شبكة من المفاهيم القرآنية، وفي مقدمتها التوحيد والتكريم والأمانة، والتزكية والتقوى والعدل والإحسان والشورى والتكافل. وتتمثل إشكالية الدراسة في بناء نموذج يربط تزكية الفرد بكرامة الآخر، ونزاهة المؤسسة ومسؤولية الفاعل في المجال الرقمي.</w:t>
      </w:r>
    </w:p>
    <w:p>
      <w:pPr>
        <w:keepNext/>
      </w:pPr>
      <w:hyperlink r:id="rId43">
        <w:r>
          <w:rPr>
            <w:color w:val="1155CC"/>
            <w:u w:val="single"/>
          </w:rPr>
          <w:t>00:23:54 – 00:24:34</w:t>
        </w:r>
      </w:hyperlink>
    </w:p>
    <w:p>
      <w:pPr>
        <w:bidi w:val="1"/>
        <w:jc w:val="right"/>
      </w:pPr>
      <w:r>
        <w:rPr>
          <w:rFonts w:ascii="Arial" w:hAnsi="Arial"/>
          <w:sz w:val="24"/>
          <w:rtl w:val="1"/>
        </w:rPr>
        <w:t>فالمقصود الانتقال من عرض القيم منفردة إلى بيان العلاقات بينها: كيف تتحول العقيدة إلى خلق، والخلق إلى علاقة، والعلاقة إلى ممارسة اجتماعية ومؤسسية؟ ومن هنا يصبح التحضر وصفاً لطريقة توجيه الأدوات والمعرفة والتنظيم نحو غاية تحفظ الإنسان وتصلح المجال المشترك. أما المنهج الذي استخدمناه في هذا البحث، اعتمدنا المنهج الوصفي التحليلي مع الإفادة من التفسير الموضوعي.</w:t>
      </w:r>
    </w:p>
    <w:p>
      <w:pPr>
        <w:keepNext/>
      </w:pPr>
      <w:hyperlink r:id="rId44">
        <w:r>
          <w:rPr>
            <w:color w:val="1155CC"/>
            <w:u w:val="single"/>
          </w:rPr>
          <w:t>00:24:34 – 00:25:17</w:t>
        </w:r>
      </w:hyperlink>
    </w:p>
    <w:p>
      <w:pPr>
        <w:bidi w:val="1"/>
        <w:jc w:val="right"/>
      </w:pPr>
      <w:r>
        <w:rPr>
          <w:rFonts w:ascii="Arial" w:hAnsi="Arial"/>
          <w:sz w:val="24"/>
          <w:rtl w:val="1"/>
        </w:rPr>
        <w:t>وقد جرى العمل في مراحل مترابطة: تحديد الحقل الدلالي للموضوع وجمع الآيات ذات الصلة بالمفاهيم المركزية، وقراءة الآيات في ضوء سياقاتها وفي نماذج من التفسير الكلاسيكي والحديث، ثم تركيب النتائج في إطار أخلاقي يصل بين الفرد والمجال العام. واختيرت الآيات بحسب صلتها بأربعة محاور: قيمة الإنسان وبناء الضمير وضبط العلاقة بالآخر، وانتقال الخلق من السلوك الفردي إلى المؤسسة والمجتمع. وتبرز في هذا النموذج أربع دوائر مترابطة. الأولى قيمة الإنسان، كما تتجلى في التكريم والأمانة والمسؤولية.</w:t>
      </w:r>
    </w:p>
    <w:p>
      <w:pPr>
        <w:keepNext/>
      </w:pPr>
      <w:hyperlink r:id="rId45">
        <w:r>
          <w:rPr>
            <w:color w:val="1155CC"/>
            <w:u w:val="single"/>
          </w:rPr>
          <w:t>00:25:17 – 00:25:59</w:t>
        </w:r>
      </w:hyperlink>
    </w:p>
    <w:p>
      <w:pPr>
        <w:bidi w:val="1"/>
        <w:jc w:val="right"/>
      </w:pPr>
      <w:r>
        <w:rPr>
          <w:rFonts w:ascii="Arial" w:hAnsi="Arial"/>
          <w:sz w:val="24"/>
          <w:rtl w:val="1"/>
        </w:rPr>
        <w:t>والثانية بناء الذات من خلال التزكية والتقوى والمحاسبة. والثالثة ضبط العلاقة بالآخر عبر العدل والإحسان والرحمة وحسن القول والتعارف. والرابعة تحويل الخلق إلى بنية اجتماعية، من خلال الشورى وأداء الأمانات والإنفاق والتكافل. ومن اجتماع هذه الدوائر تصبح الحضارة قدرة على توجيه القوة والمعرفة والتنظيم نحو غاية أخلاقية سامية. من المحاور التوحيد والكرامة والتزكية. يبدأ البناء القرآني من التوحيد. لماذا؟</w:t>
      </w:r>
    </w:p>
    <w:p>
      <w:pPr>
        <w:keepNext/>
      </w:pPr>
      <w:hyperlink r:id="rId46">
        <w:r>
          <w:rPr>
            <w:color w:val="1155CC"/>
            <w:u w:val="single"/>
          </w:rPr>
          <w:t>00:25:59 – 00:26:40</w:t>
        </w:r>
      </w:hyperlink>
    </w:p>
    <w:p>
      <w:pPr>
        <w:bidi w:val="1"/>
        <w:jc w:val="right"/>
      </w:pPr>
      <w:r>
        <w:rPr>
          <w:rFonts w:ascii="Arial" w:hAnsi="Arial"/>
          <w:sz w:val="24"/>
          <w:rtl w:val="1"/>
        </w:rPr>
        <w:t>لأنه يعيد ترتيب علاقة الإنسان بربه. فالإنسان الذي يرى نفسه مسؤولاً أمام مرجعية تتجاوز ضغط اللحظة لا يجعل المنفعة المباشرة معياراً نهائياً للصواب. فالإيمان في هذا الأفق، في هذا السياق، يختبر أثره في العمل. ويمنح الضمير مرجعاً يراجع به رغباته واختياراته. ثم تأتي الكرامة الإنسانية لتقرر قيمة الإنسان قبل اختلاف الانتماءات. قال تعالى: «ولقد كرمنا بني آدم». ويكتمل بعدها الاجتماعي بقوله تعالى:</w:t>
      </w:r>
    </w:p>
    <w:p>
      <w:pPr>
        <w:keepNext/>
      </w:pPr>
      <w:hyperlink r:id="rId47">
        <w:r>
          <w:rPr>
            <w:color w:val="1155CC"/>
            <w:u w:val="single"/>
          </w:rPr>
          <w:t>00:26:40 – 00:27:21</w:t>
        </w:r>
      </w:hyperlink>
    </w:p>
    <w:p>
      <w:pPr>
        <w:bidi w:val="1"/>
        <w:jc w:val="right"/>
      </w:pPr>
      <w:r>
        <w:rPr>
          <w:rFonts w:ascii="Arial" w:hAnsi="Arial"/>
          <w:sz w:val="24"/>
          <w:rtl w:val="1"/>
        </w:rPr>
        <w:t>«يا أيها الناس إنا خلقناكم من ذكر وأنثى، وجعلناكم شعوباً وقبائل [لتعارفوا؟]». فالتنوع مدخل للتعارف، والتفاضل مرتبط بالتقوى. أما التزكية فتصف التحول الداخلي من معرفة الخير إلى القدرة على اختياره. ولذلك يرتبط الفلاح في القرآن بتزكية النفس ومحاسبتها. لأن النفس إذا أطلق لها العنان تفعل ما تشاء. القيم المؤسسية للشخصية والمجال العام. تقوم الثقة الاجتماعية هنا على الصدق والأمانة.</w:t>
      </w:r>
    </w:p>
    <w:p>
      <w:pPr>
        <w:keepNext/>
      </w:pPr>
      <w:hyperlink r:id="rId48">
        <w:r>
          <w:rPr>
            <w:color w:val="1155CC"/>
            <w:u w:val="single"/>
          </w:rPr>
          <w:t>00:27:21 – 00:28:01</w:t>
        </w:r>
      </w:hyperlink>
    </w:p>
    <w:p>
      <w:pPr>
        <w:bidi w:val="1"/>
        <w:jc w:val="right"/>
      </w:pPr>
      <w:r>
        <w:rPr>
          <w:rFonts w:ascii="Arial" w:hAnsi="Arial"/>
          <w:sz w:val="24"/>
          <w:rtl w:val="1"/>
        </w:rPr>
        <w:t>ويوسع القرآن معنى الأمانة لتشمل الحقوق والوظائف والواجبات والقرار. فتنتقل من فضيلة فردية إلى قاعدة للمسؤولية العامة. وفي البيئة الرقمية تدخل المعلومة نفسها في دائرة الأمانة. لأن الكلمة المنشورة قد تصل في زمن قصير إلى جمهور واسع، كما نراه اليوم. ومن هنا يكتسب مبدأ التبين، أي التحقق، أهمية خاصة. فالتحقق من المصدر وفحص السياق، والرجوع إلى الدليل الأصلي والتمييز بين الخبر والرأي،</w:t>
      </w:r>
    </w:p>
    <w:p>
      <w:pPr>
        <w:keepNext/>
      </w:pPr>
      <w:hyperlink r:id="rId49">
        <w:r>
          <w:rPr>
            <w:color w:val="1155CC"/>
            <w:u w:val="single"/>
          </w:rPr>
          <w:t>00:28:01 – 00:28:44</w:t>
        </w:r>
      </w:hyperlink>
    </w:p>
    <w:p>
      <w:pPr>
        <w:bidi w:val="1"/>
        <w:jc w:val="right"/>
      </w:pPr>
      <w:r>
        <w:rPr>
          <w:rFonts w:ascii="Arial" w:hAnsi="Arial"/>
          <w:sz w:val="24"/>
          <w:rtl w:val="1"/>
        </w:rPr>
        <w:t>تصبح تطبيقات عملية لأخلاق المعلومة. ويأتي العدل والإحسان لضبط القوة والقرار. فالعدل يحفظ الحقوق ويمنع أثر الهوى في الحكم. [فالإحسان؟] يدفع إلى جودة الأداء ورعاية ما يتجاوز الحد الأدنى. وقد جعل القرآن العدل اختباراً حقيقياً حتى عند الخصومة. لأن الإنسان قد يكون منصفاً مع من يحب، ثم يضعف إنصافه أمام من يخالف. لذلك يصبح العدل قدرة على مقاومة أثر الكراهية والمصلحة في القرار.</w:t>
      </w:r>
    </w:p>
    <w:p>
      <w:pPr>
        <w:keepNext/>
      </w:pPr>
      <w:hyperlink r:id="rId50">
        <w:r>
          <w:rPr>
            <w:color w:val="1155CC"/>
            <w:u w:val="single"/>
          </w:rPr>
          <w:t>00:28:44 – 00:29:27</w:t>
        </w:r>
      </w:hyperlink>
    </w:p>
    <w:p>
      <w:pPr>
        <w:bidi w:val="1"/>
        <w:jc w:val="right"/>
      </w:pPr>
      <w:r>
        <w:rPr>
          <w:rFonts w:ascii="Arial" w:hAnsi="Arial"/>
          <w:sz w:val="24"/>
          <w:rtl w:val="1"/>
        </w:rPr>
        <w:t>وتمنح الرحمة [إنفاذ الحق؟] بعده الإنساني. فهي تمنع تحول القدرة إلى قسوة، وتفتح باب الإصلاح مع بقاء حقوق المتضرر محفوظة. ومن هنا يضيف البحث الإخلاص والأخوة والتعاون إلى أخلاق العمل المشترك. فنجاح المؤسسة يحتاج إلى وضوح المسؤولية والكفاءة. لكنه يحتاج كذلك إلى نية تحرر العمل من الاستعراض واحتكار النجاح. وبذلك يلتقي البناء الداخلي مع الإدارة؛ الضمير يضبط الفاعل،</w:t>
      </w:r>
    </w:p>
    <w:p>
      <w:pPr>
        <w:keepNext/>
      </w:pPr>
      <w:hyperlink r:id="rId51">
        <w:r>
          <w:rPr>
            <w:color w:val="1155CC"/>
            <w:u w:val="single"/>
          </w:rPr>
          <w:t>00:29:27 – 00:30:12</w:t>
        </w:r>
      </w:hyperlink>
    </w:p>
    <w:p>
      <w:pPr>
        <w:bidi w:val="1"/>
        <w:jc w:val="right"/>
      </w:pPr>
      <w:r>
        <w:rPr>
          <w:rFonts w:ascii="Arial" w:hAnsi="Arial"/>
          <w:sz w:val="24"/>
          <w:rtl w:val="1"/>
        </w:rPr>
        <w:t>والهيكل المؤسسي يحمي القيمة حين تتعرض لضغط المصلحة والسلطة. نتطرق إلى مفهوم الحضارة في رسائل النور. يحتل مفهوم الحضارة موقعاً مهماً في فكر بديع الزمان سعيد النورسي. لأنه يتصل عنده بصورة الإنسان ووظيفة العلم، وبنية المجتمع ومعيار السعادة. ولا يتجه نقده إلى العمران أو الصناعة أو المعرفة الحديثة بحد ذاتها. فهو يميز بين محاسن الحضارة النافعة وبين منطق حضاري قد يجعل القوة والمنفعة والصراع والهوى</w:t>
      </w:r>
    </w:p>
    <w:p>
      <w:pPr>
        <w:keepNext/>
      </w:pPr>
      <w:hyperlink r:id="rId52">
        <w:r>
          <w:rPr>
            <w:color w:val="1155CC"/>
            <w:u w:val="single"/>
          </w:rPr>
          <w:t>00:30:12 – 00:30:59</w:t>
        </w:r>
      </w:hyperlink>
    </w:p>
    <w:p>
      <w:pPr>
        <w:bidi w:val="1"/>
        <w:jc w:val="right"/>
      </w:pPr>
      <w:r>
        <w:rPr>
          <w:rFonts w:ascii="Arial" w:hAnsi="Arial"/>
          <w:sz w:val="24"/>
          <w:rtl w:val="1"/>
        </w:rPr>
        <w:t>هي الأساس. وبهذا يفصل بين الوسيلة الحضارية وبين المرجعية التي تحدد طريقة استعمالها. وفي موازنته بين المدنية الحاضرة ومدنية القرآن، يجعل الحق أساساً في مقابل تغليب القوة، والفضيلة غاية في مقابل المنفعة الضيقة، والتعاون أصلاً في مقابل الخصام. والهداية ضابطاً في مقابل إطلاق الهوى. وهذه المعادلات [تعني رفض القوة أو المنفعة من كل وجه؟] إنما يقع الخلل حين تتحول القوة إلى مرجع فوق الحق،</w:t>
      </w:r>
    </w:p>
    <w:p>
      <w:pPr>
        <w:keepNext/>
      </w:pPr>
      <w:hyperlink r:id="rId53">
        <w:r>
          <w:rPr>
            <w:color w:val="1155CC"/>
            <w:u w:val="single"/>
          </w:rPr>
          <w:t>00:31:00 – 00:31:44</w:t>
        </w:r>
      </w:hyperlink>
    </w:p>
    <w:p>
      <w:pPr>
        <w:bidi w:val="1"/>
        <w:jc w:val="right"/>
      </w:pPr>
      <w:r>
        <w:rPr>
          <w:rFonts w:ascii="Arial" w:hAnsi="Arial"/>
          <w:sz w:val="24"/>
          <w:rtl w:val="1"/>
        </w:rPr>
        <w:t>والمنفعة إلى مقياس نهائي يهمش الفضيلة، والمنافسة إلى قاعدة تهدم إمكان التعاون. ويمتد نقد أستاذنا النورسي إلى ثقافة الاستهلاك وتضخم الحاجات. فزيادة الوسائل لا تضمن السعادة، إذا تحولت الكماليات إلى ضرورات، وصار الإنسان يقيس قيمته بما يملك ويعرضه. وكلما اتسعت دائرة الحاجات المصطنعة ازداد ضغط الكسب والمقارنة. وقد يشعر الإنسان بالفقر مع كثرة ما يمتلك.</w:t>
      </w:r>
    </w:p>
    <w:p>
      <w:pPr>
        <w:keepNext/>
      </w:pPr>
      <w:hyperlink r:id="rId54">
        <w:r>
          <w:rPr>
            <w:color w:val="1155CC"/>
            <w:u w:val="single"/>
          </w:rPr>
          <w:t>00:31:44 – 00:32:25</w:t>
        </w:r>
      </w:hyperlink>
    </w:p>
    <w:p>
      <w:pPr>
        <w:bidi w:val="1"/>
        <w:jc w:val="right"/>
      </w:pPr>
      <w:r>
        <w:rPr>
          <w:rFonts w:ascii="Arial" w:hAnsi="Arial"/>
          <w:sz w:val="24"/>
          <w:rtl w:val="1"/>
        </w:rPr>
        <w:t>لذلك يربط النورسي تقويم الحضارة بـ[ثمرة؟] التقدم في حياة الناس. ويجعل سعادة الأكثرية ونجاتها معياراً مهماً في الحكم على نجاح النظام الحضاري. ويكتمل هذا التصور في موقفه من العلم والتعليم. فمشروع مدرسة الزهراء كان من أولى مشاريع أستاذنا بديع الزمان سعيد النورسي. ولكن لم يكتمل، وقال إن مدارسنا النورية هي بمثابة مدارس الزهراء. دعا إلى مزج العلوم الحديثة بالعلوم الدينية. الفكرة موجودة أصلاً.</w:t>
      </w:r>
    </w:p>
    <w:p>
      <w:pPr>
        <w:keepNext/>
      </w:pPr>
      <w:hyperlink r:id="rId55">
        <w:r>
          <w:rPr>
            <w:color w:val="1155CC"/>
            <w:u w:val="single"/>
          </w:rPr>
          <w:t>00:32:25 – 00:32:57</w:t>
        </w:r>
      </w:hyperlink>
    </w:p>
    <w:p>
      <w:pPr>
        <w:bidi w:val="1"/>
        <w:jc w:val="right"/>
      </w:pPr>
      <w:r>
        <w:rPr>
          <w:rFonts w:ascii="Arial" w:hAnsi="Arial"/>
          <w:sz w:val="24"/>
          <w:rtl w:val="1"/>
        </w:rPr>
        <w:t>لأن بناء الحضارة يحتاج إلى عقل يملك أدوات الفهم والبحث والتجربة، وإلى قلب يملك معياراً أخلاقياً يوجه تلك القدرة. ومن مجموع هذه المعاني يتضح أن الحضارة النافعة تزيد قدرة الإنسان مع حفظ غايته. وتزيد المعرفة مع تعميق المسؤولية، وتستخدم القوة في خدمة الحق والمنفعة داخل أفق الفضيلة. الوقت موجود، سادة؟</w:t>
      </w:r>
    </w:p>
    <w:p>
      <w:pPr>
        <w:keepNext/>
      </w:pPr>
      <w:hyperlink r:id="rId56">
        <w:r>
          <w:rPr>
            <w:color w:val="1155CC"/>
            <w:u w:val="single"/>
          </w:rPr>
          <w:t>00:33:06 – 00:33:51</w:t>
        </w:r>
      </w:hyperlink>
    </w:p>
    <w:p>
      <w:pPr>
        <w:bidi w:val="1"/>
        <w:jc w:val="right"/>
      </w:pPr>
      <w:r>
        <w:rPr>
          <w:rFonts w:ascii="Arial" w:hAnsi="Arial"/>
          <w:sz w:val="24"/>
          <w:rtl w:val="1"/>
        </w:rPr>
        <w:t>يمكن تحويل هذه القيم إلى برامج قابلة للتطبيق والقياس. ففي التربية يمكن بناء وحدات قصيرة على مواقف واقعية: خبر رقمي مشكوك فيه لاختبار التبين، ونزاع تتعارض فيه المصلحة الشخصية مع حق الخصم لاختبار العدل، وموقف دراسي أو وظيفي يتعلق باستخدام أدوات الذكاء الاصطناعي، الذي الآن اخترق العالم. ويمكن تقويم أثر هذه البرامج بمؤشرات سلوكية واضحة. حتى ينتقل التعليم من حفظ التعريفات إلى ملاحظة أثر القيمة في القرار. وفي المؤسسات يمكن ربط الأمانة بتوثيق القرار والإفصاح عن تضارب المصالح، والعدل بمعايير معلنة وإمكان التظلم،</w:t>
      </w:r>
    </w:p>
    <w:p>
      <w:pPr>
        <w:keepNext/>
      </w:pPr>
      <w:hyperlink r:id="rId57">
        <w:r>
          <w:rPr>
            <w:color w:val="1155CC"/>
            <w:u w:val="single"/>
          </w:rPr>
          <w:t>00:33:51 – 00:34:32</w:t>
        </w:r>
      </w:hyperlink>
    </w:p>
    <w:p>
      <w:pPr>
        <w:bidi w:val="1"/>
        <w:jc w:val="right"/>
      </w:pPr>
      <w:r>
        <w:rPr>
          <w:rFonts w:ascii="Arial" w:hAnsi="Arial"/>
          <w:sz w:val="24"/>
          <w:rtl w:val="1"/>
        </w:rPr>
        <w:t>والشورى بمشاركة أصحاب الخبرة والمتأثرين بالقرار، والإحسان بثقافة خدمة تحفظ المساواة وتمنع المحاباة. وفي المجال الرقمي يقترح البحث بروتوكول تبين، تحقق يقوم على تحديد الادعاء والوصول إلى المصدر الأول، وفحص السياق والتاريخ والمقارنة بمصدر مستقل، ثم تقدير ضرر النشر إذا بقيت المعلومة غير يقينية، مع حفظ الخصوصية والكرامة. تنتهي هذه الدراسة إلى أن الإنسان المتحضر</w:t>
      </w:r>
    </w:p>
    <w:p>
      <w:pPr>
        <w:keepNext/>
      </w:pPr>
      <w:hyperlink r:id="rId58">
        <w:r>
          <w:rPr>
            <w:color w:val="1155CC"/>
            <w:u w:val="single"/>
          </w:rPr>
          <w:t>00:34:32 – 00:35:13</w:t>
        </w:r>
      </w:hyperlink>
    </w:p>
    <w:p>
      <w:pPr>
        <w:bidi w:val="1"/>
        <w:jc w:val="right"/>
      </w:pPr>
      <w:r>
        <w:rPr>
          <w:rFonts w:ascii="Arial" w:hAnsi="Arial"/>
          <w:sz w:val="24"/>
          <w:rtl w:val="1"/>
        </w:rPr>
        <w:t>يصلح تسمية تحليلية لنموذج قرآني، حين يحفظ الفرق بين المصطلح الحديث والمفاهيم القرآنية الأصيلة. ويبدأ هذا النموذج بالتوحيد بوصفه مرجعية للمعنى، ويمر بالتكريم والتزكية والتقوى، ثم يظهر أثره في الصدق والأمانة والعدل والإحسان والرحمة والشورى والتكافل. وتضيف رسائل النور بعداً حضارياً يجعل الحق ضابطاً للقوة والفضيلة موجهة للمنفعة، والتعاون حداً من تحويل الصراع إلى قانون دائم، والهداية إطاراً للرغبة والمعرفة.</w:t>
      </w:r>
    </w:p>
    <w:p>
      <w:pPr>
        <w:keepNext/>
      </w:pPr>
      <w:hyperlink r:id="rId59">
        <w:r>
          <w:rPr>
            <w:color w:val="1155CC"/>
            <w:u w:val="single"/>
          </w:rPr>
          <w:t>00:35:13 – 00:35:55</w:t>
        </w:r>
      </w:hyperlink>
    </w:p>
    <w:p>
      <w:pPr>
        <w:bidi w:val="1"/>
        <w:jc w:val="right"/>
      </w:pPr>
      <w:r>
        <w:rPr>
          <w:rFonts w:ascii="Arial" w:hAnsi="Arial"/>
          <w:sz w:val="24"/>
          <w:rtl w:val="1"/>
        </w:rPr>
        <w:t>على هذا الأساس لا تقاس الحضارة بكثرة الأدوات وحدها. بأي شيء؟ بل بالطريقة التي توجه بها القوة والمعرفة والمؤسسة نحو صيانة الإنسان وتحقيق العدل. ونشكركم على حسن الاستماع. بارك الله فيكم، وشكراً. بدقة متناهية، خمس عشرة دقيقة تماماً. جزاكم الله خيراً. الدكتور أحمد رمضان كوجا مشكور على هذا التقديم. ونمر كسباً للوقت؛ لدي أيضاً ملاحظة حول موضوع</w:t>
      </w:r>
    </w:p>
    <w:p>
      <w:pPr>
        <w:keepNext/>
      </w:pPr>
      <w:hyperlink r:id="rId60">
        <w:r>
          <w:rPr>
            <w:color w:val="1155CC"/>
            <w:u w:val="single"/>
          </w:rPr>
          <w:t>00:35:55 – 00:36:35</w:t>
        </w:r>
      </w:hyperlink>
    </w:p>
    <w:p>
      <w:pPr>
        <w:bidi w:val="1"/>
        <w:jc w:val="right"/>
      </w:pPr>
      <w:r>
        <w:rPr>
          <w:rFonts w:ascii="Arial" w:hAnsi="Arial"/>
          <w:sz w:val="24"/>
          <w:rtl w:val="1"/>
        </w:rPr>
        <w:t>الحضارة بين مالك بن نبي وسيد قطب، لكن... شكراً لكم. من الأردن الشقيق، من بنك نزوى بسلطنة عمان. فليتفضل مشكوراً مأجوراً. بدأت؟ [مؤقت الخمس عشرة دقيقة؟] بدأت؟ تبدأ بالتشغيل، سيدي.</w:t>
      </w:r>
    </w:p>
    <w:p>
      <w:pPr>
        <w:keepNext/>
      </w:pPr>
      <w:hyperlink r:id="rId61">
        <w:r>
          <w:rPr>
            <w:color w:val="1155CC"/>
            <w:u w:val="single"/>
          </w:rPr>
          <w:t>00:36:35 – 00:37:16</w:t>
        </w:r>
      </w:hyperlink>
    </w:p>
    <w:p>
      <w:pPr>
        <w:bidi w:val="1"/>
        <w:jc w:val="right"/>
      </w:pPr>
      <w:r>
        <w:rPr>
          <w:rFonts w:ascii="Arial" w:hAnsi="Arial"/>
          <w:sz w:val="24"/>
          <w:rtl w:val="1"/>
        </w:rPr>
        <w:t>بسم الله الرحمن الرحيم. الحمد لله وكفى، والصلاة والسلام على [أنبيائه الذين اصطفى؟]، وبعد: فبعد الشكر والثناء لمؤسسة إسطنبول للثقافة والعلوم، على تنظيمها لهذا المؤتمر وهذا الملتقى الراقي، والنافع لنا جميعاً إن شاء الله تعالى. وبعد الشكر للجنة المنظمة والرئاسة الجليلة وزملائي في المنصة، ولكم أيضاً على حضوركم لهذه الجلسة. أبتدئ القول بأن المال عصب الحياة. وأن الإمام بديع الزمان النورسي اهتم أيضاً بالاقتصاد وبالمال، ووضع له رسالة، التاسعة عشرة في اللمعات، عنوانها الاقتصاد.</w:t>
      </w:r>
    </w:p>
    <w:p>
      <w:pPr>
        <w:keepNext/>
      </w:pPr>
      <w:hyperlink r:id="rId62">
        <w:r>
          <w:rPr>
            <w:color w:val="1155CC"/>
            <w:u w:val="single"/>
          </w:rPr>
          <w:t>00:37:16 – 00:38:00</w:t>
        </w:r>
      </w:hyperlink>
    </w:p>
    <w:p>
      <w:pPr>
        <w:bidi w:val="1"/>
        <w:jc w:val="right"/>
      </w:pPr>
      <w:r>
        <w:rPr>
          <w:rFonts w:ascii="Arial" w:hAnsi="Arial"/>
          <w:sz w:val="24"/>
          <w:rtl w:val="1"/>
        </w:rPr>
        <w:t>لكن منظمي المؤتمر يبدو أنهم [التفتوا كثيراً للاقتصاد؟] ولم يعطوه حقه في البحث والدراسة في الأوراق التي قدمت. فوجدت أكثرها اعتنت بالأسرة والمرأة والتفكر وغيرها، لكنها التفتت عن المال وعن الاقتصاد. ولعل هذه الورقة اليتيمة تثير نوعاً من الانتباه حول هذا الموضوع. وكما تعلمون أن الاقتصاد الإسلامي يقوم على منظومة رباعية. هذه المنظومة الرباعية عنوانها الزكاة، وعنوانها الوقف، وعنوانها المصارف الإسلامية، وعنوانها التأمين التكافلي؛ هذه الرباعية تقوم عليها منظومة الاقتصاد الإسلامي ككل.</w:t>
      </w:r>
    </w:p>
    <w:p>
      <w:pPr>
        <w:keepNext/>
      </w:pPr>
      <w:hyperlink r:id="rId63">
        <w:r>
          <w:rPr>
            <w:color w:val="1155CC"/>
            <w:u w:val="single"/>
          </w:rPr>
          <w:t>00:38:00 – 00:38:42</w:t>
        </w:r>
      </w:hyperlink>
    </w:p>
    <w:p>
      <w:pPr>
        <w:bidi w:val="1"/>
        <w:jc w:val="right"/>
      </w:pPr>
      <w:r>
        <w:rPr>
          <w:rFonts w:ascii="Arial" w:hAnsi="Arial"/>
          <w:sz w:val="24"/>
          <w:rtl w:val="1"/>
        </w:rPr>
        <w:t>ولعل عمود الاقتصاد، كما نسميه، يقوم على منظومة الوقف، ذلك أن الوقف هو منظومة التنمية المستدامة التي بنيت عليها الحضارة الإسلامية منذ الرسالة وحتى اليوم، مع سنوات أو عقود أو قرون من التوقف، أو التعثر أو الاختطاف، إن جازت لنا التسمية. وحتى أثير الاهتمام والتركيز في أهمية الوقف، ذلك أن الوقف في مفهوم الكثيرين منا في هذا الجيل مسجد ومقبرة ودار للقرآن الكريم؛ الوقف أوسع من ذلك بكثير. لا بد أن أشير إلى أن الوقف في العالم الإسلامي يزيد على 1.3 تريليون دولار.</w:t>
      </w:r>
    </w:p>
    <w:p>
      <w:pPr>
        <w:keepNext/>
      </w:pPr>
      <w:hyperlink r:id="rId64">
        <w:r>
          <w:rPr>
            <w:color w:val="1155CC"/>
            <w:u w:val="single"/>
          </w:rPr>
          <w:t>00:38:42 – 00:39:26</w:t>
        </w:r>
      </w:hyperlink>
    </w:p>
    <w:p>
      <w:pPr>
        <w:bidi w:val="1"/>
        <w:jc w:val="right"/>
      </w:pPr>
      <w:r>
        <w:rPr>
          <w:rFonts w:ascii="Arial" w:hAnsi="Arial"/>
          <w:sz w:val="24"/>
          <w:rtl w:val="1"/>
        </w:rPr>
        <w:t>بمعنى أنه مخزون من القيمة، مخزون من المال ورصيد للأمة في نهضتها وقيامتها. هذا الوقف في العالم الإسلامي بحجم 1.3 تريليون، يعاني إشكالية كبرى في تركزه؛ إذ إن 86% منه تقوم على أصول عقارية. والأصل العقاري ليس بالأصل المنتج كما هو حال الاقتصاد اليوم. الأصل في الاقتصاد اليوم هو التنوع في المحفظة الاستثمارية. والاقتصاد الوقفي في عوائده يواجه تحدياً كبيراً، لأن العائد على الاستثمار الوقفي لا يزيد على 4%.</w:t>
      </w:r>
    </w:p>
    <w:p>
      <w:pPr>
        <w:keepNext/>
      </w:pPr>
      <w:hyperlink r:id="rId65">
        <w:r>
          <w:rPr>
            <w:color w:val="1155CC"/>
            <w:u w:val="single"/>
          </w:rPr>
          <w:t>00:39:26 – 00:40:06</w:t>
        </w:r>
      </w:hyperlink>
    </w:p>
    <w:p>
      <w:pPr>
        <w:bidi w:val="1"/>
        <w:jc w:val="right"/>
      </w:pPr>
      <w:r>
        <w:rPr>
          <w:rFonts w:ascii="Arial" w:hAnsi="Arial"/>
          <w:sz w:val="24"/>
          <w:rtl w:val="1"/>
        </w:rPr>
        <w:t>وإذا قيس إلى معدلات التضخم وإلى نفقات التشغيل، فإن الموقوف عليهم لا يجدون شيئاً يوزع عليهم ويحقق النماء لهم. وبالتالي نحن اليوم أمام تحد كبير في إعادة تشغيل الوقف واستنهاضه. هذا التحدي يطرح سؤالاً: لماذا التحول الآن؟ نحن بعد قرنين من الزمان واجهنا فيهما الاستعمار، والاستعمار ركز على منظومتين أساسيتين تحفظان هوية الأمة وبقاءها. ركز على اللغة العربية بتعطيلها، فاستلبها منها، وركز على منظومة الوقف، فعطلها واستلبها من الأمة.</w:t>
      </w:r>
    </w:p>
    <w:p>
      <w:pPr>
        <w:keepNext/>
      </w:pPr>
      <w:hyperlink r:id="rId66">
        <w:r>
          <w:rPr>
            <w:color w:val="1155CC"/>
            <w:u w:val="single"/>
          </w:rPr>
          <w:t>00:40:06 – 00:40:47</w:t>
        </w:r>
      </w:hyperlink>
    </w:p>
    <w:p>
      <w:pPr>
        <w:bidi w:val="1"/>
        <w:jc w:val="right"/>
      </w:pPr>
      <w:r>
        <w:rPr>
          <w:rFonts w:ascii="Arial" w:hAnsi="Arial"/>
          <w:sz w:val="24"/>
          <w:rtl w:val="1"/>
        </w:rPr>
        <w:t>وبالتالي عطل كثيراً من عوامل النهضة والقيام لهذه الأمة. وبالتالي اليوم هناك انتباه والتفات من الحكومات، ومن بعض المنظمات والمهتمين بالقطاع الوقفي، أن الوقف لا بد له أن ينهض مرة أخرى، ليس على أساس فقهي فقط، وإنما على أساس فقهي وتشريعي، وأيضاً عوامل القوة المعاصرة التي تعتمد على الاستثمار، والحوكمة وإدارة المخاطر ومؤشرات الأداء. وبالتالي هذا الاهتمام بدأ يأخذ النمط المؤسسي. ما عدنا ننظر إلى الوقف باعتباره ناظراً فحسب،</w:t>
      </w:r>
    </w:p>
    <w:p>
      <w:pPr>
        <w:keepNext/>
      </w:pPr>
      <w:hyperlink r:id="rId67">
        <w:r>
          <w:rPr>
            <w:color w:val="1155CC"/>
            <w:u w:val="single"/>
          </w:rPr>
          <w:t>00:40:47 – 00:41:28</w:t>
        </w:r>
      </w:hyperlink>
    </w:p>
    <w:p>
      <w:pPr>
        <w:bidi w:val="1"/>
        <w:jc w:val="right"/>
      </w:pPr>
      <w:r>
        <w:rPr>
          <w:rFonts w:ascii="Arial" w:hAnsi="Arial"/>
          <w:sz w:val="24"/>
          <w:rtl w:val="1"/>
        </w:rPr>
        <w:t>وإنما أصبحنا نتعامل معه باعتباره مؤسسات وقفية، تقوم على إنشاء المؤسسات وتشغيلها وإدارتها والاستثمار فيها، ثم توزيع العوائد على المستفيدين من الوقف. من الانتقالات الهامة خلال الخمس والعشرين سنة الماضية تراجع الوقف العقاري. وبدأنا نتوسع في المحافظ المختلطة، فوجدنا فتوى عززت ذلك، والاقتصاديون والواقفون أيضاً توسعوا في الأوقاف النقدية، وأوقاف المنقولات والأسهم والصكوك والسندات وغيرها. كذلك بدأنا نخرج من إطار الوقف العيني إلى الوقف الاستثماري.</w:t>
      </w:r>
    </w:p>
    <w:p>
      <w:pPr>
        <w:keepNext/>
      </w:pPr>
      <w:hyperlink r:id="rId68">
        <w:r>
          <w:rPr>
            <w:color w:val="1155CC"/>
            <w:u w:val="single"/>
          </w:rPr>
          <w:t>00:41:28 – 00:42:08</w:t>
        </w:r>
      </w:hyperlink>
    </w:p>
    <w:p>
      <w:pPr>
        <w:bidi w:val="1"/>
        <w:jc w:val="right"/>
      </w:pPr>
      <w:r>
        <w:rPr>
          <w:rFonts w:ascii="Arial" w:hAnsi="Arial"/>
          <w:sz w:val="24"/>
          <w:rtl w:val="1"/>
        </w:rPr>
        <w:t>في الوقف العيني الأصل ذاته هو الموقوف، وفي الوقف الاستثماري النقد هو محل الوقف. وبهذا النقد تشترى أصول وقفية قابلة للتقليب والاستثمار. كذلك انتقلنا من الوقف المؤبد إلى الوقف المؤقت. فأصبح لدينا تنوع في الفترات الزمنية، ما نسميه مالياً «تاريخ الاستحقاق» للوقف. بمعنى أن عندي أوقافاً مؤبدة توفر الاستدامة، وعندي أوقاف مؤقتة تشجع الواقفين أن يقفوا لخمس أو عشر أو سنة وأكثر من السنوات. ثم انتقلنا من الوقف التعبدي البحت، وعدنا إلى النموذج القديم،</w:t>
      </w:r>
    </w:p>
    <w:p>
      <w:pPr>
        <w:keepNext/>
      </w:pPr>
      <w:hyperlink r:id="rId69">
        <w:r>
          <w:rPr>
            <w:color w:val="1155CC"/>
            <w:u w:val="single"/>
          </w:rPr>
          <w:t>00:42:08 – 00:42:52</w:t>
        </w:r>
      </w:hyperlink>
    </w:p>
    <w:p>
      <w:pPr>
        <w:bidi w:val="1"/>
        <w:jc w:val="right"/>
      </w:pPr>
      <w:r>
        <w:rPr>
          <w:rFonts w:ascii="Arial" w:hAnsi="Arial"/>
          <w:sz w:val="24"/>
          <w:rtl w:val="1"/>
        </w:rPr>
        <w:t>النموذج الحضاري الذي ارتفع وسما بنا جميعاً. الوقف التعبدي كان متوقفاً على المساجد والمقابر ودور القرآن الكريم، لكننا اليوم نجد أوقافاً صحية وتعليمية، وأوقافاً في كل حاجات الناس، في قطاع الطاقة والنقل، وحتى هناك نماذج للأوقاف، وهذا النموذج موجود في سلطنة عمان: قمر صناعي وقفي يعود لشركة وقفية. بدأنا نخرج من حالة الوقف التقليدي أو الوقف التعبدي البحت، [إلى التنمية المستدامة؟]، من الحالة التقليدية إلى المعاصرة: التسجيل والتشغيل والاستثمار والتوزيع.</w:t>
      </w:r>
    </w:p>
    <w:p>
      <w:pPr>
        <w:keepNext/>
      </w:pPr>
      <w:hyperlink r:id="rId70">
        <w:r>
          <w:rPr>
            <w:color w:val="1155CC"/>
            <w:u w:val="single"/>
          </w:rPr>
          <w:t>00:42:52 – 00:43:35</w:t>
        </w:r>
      </w:hyperlink>
    </w:p>
    <w:p>
      <w:pPr>
        <w:bidi w:val="1"/>
        <w:jc w:val="right"/>
      </w:pPr>
      <w:r>
        <w:rPr>
          <w:rFonts w:ascii="Arial" w:hAnsi="Arial"/>
          <w:sz w:val="24"/>
          <w:rtl w:val="1"/>
        </w:rPr>
        <w:t>بدأنا نستخدم تقنيات البلوكتشين وغيرها من التقنيات. إذن يا إخوة نحن في حالة نهوض حضاري جديد، وخروج من عباءة التقليدية إلى عباءة المعاصرة. هذا السؤال كان محل الورقة البحثية: هل ندير الوقف اليوم بمنطق الإدارة؟ عندي أصل محبوس وأديره فقط، [أمتثل القواعد؟] فأديره، أم أخرج به إلى دائرة أوسع، هي منطق الإعمار، أحد أهم ركائز النهوض الحضاري الذي يجب أن ننتقل إليه؟ الوقف بمنطق الإدارة حفظ للأصل، وبمنطق الإعمار صناعة للأثر المستدام.</w:t>
      </w:r>
    </w:p>
    <w:p>
      <w:pPr>
        <w:keepNext/>
      </w:pPr>
      <w:hyperlink r:id="rId71">
        <w:r>
          <w:rPr>
            <w:color w:val="1155CC"/>
            <w:u w:val="single"/>
          </w:rPr>
          <w:t>00:43:35 – 00:44:22</w:t>
        </w:r>
      </w:hyperlink>
    </w:p>
    <w:p>
      <w:pPr>
        <w:bidi w:val="1"/>
        <w:jc w:val="right"/>
      </w:pPr>
      <w:r>
        <w:rPr>
          <w:rFonts w:ascii="Arial" w:hAnsi="Arial"/>
          <w:sz w:val="24"/>
          <w:rtl w:val="1"/>
        </w:rPr>
        <w:t>وبالتالي أحقق الغايات الكبرى التي أرنو إليها وأتطلع لها من خلال هذا الانتقال. جاء البحث في عناوين: التأصيل القرآني والوقف الحضاري، ثم فلسفة العمران عند الإمام النورسي، والحوكمة المؤسسية والقرار الاستثماري والقياس، ثم النموذج النهائي الذي يوصي به البحث والنتائج. البحث من ثمان وخمسين صفحة، يمكن الاطلاع عليه عند توزيعه. ملخص البحث إشكالية أن المؤسسات الوقفية كثيرة، لكنها تدار بمنطق الحفظ، وليس بمنطق الإعمار، والحوكمة القائمة على تعظيم الأثر. الهدف إعادة بناء حوكمة الاستثمار الوقفي في ضوء الرؤية القرآنية للاستخلاف والإعمار.</w:t>
      </w:r>
    </w:p>
    <w:p>
      <w:pPr>
        <w:keepNext/>
      </w:pPr>
      <w:hyperlink r:id="rId72">
        <w:r>
          <w:rPr>
            <w:color w:val="1155CC"/>
            <w:u w:val="single"/>
          </w:rPr>
          <w:t>00:44:22 – 00:45:04</w:t>
        </w:r>
      </w:hyperlink>
    </w:p>
    <w:p>
      <w:pPr>
        <w:bidi w:val="1"/>
        <w:jc w:val="right"/>
      </w:pPr>
      <w:r>
        <w:rPr>
          <w:rFonts w:ascii="Arial" w:hAnsi="Arial"/>
          <w:sz w:val="24"/>
          <w:rtl w:val="1"/>
        </w:rPr>
        <w:t>والمنهج الذي عمل عليه البحث كان تحليلياً تأصيلياً. والنتيجة التي سعيت إليها تقديم نموذج حوكمة متكامل، يربط الحوكمة الشرعية والمؤسسية والاستثمار والمخاطر وقياس الأثر. خارج حدود البحث ألخص حالة الوقف بأنها مؤلمة، من المغرب إلى إندونيسيا. ناظر الوقف يدير أوقافاً، ثم عندما تأتي الغلة، يأخذ مكافأة أو راتباً منها، وما تبقى ينفق على الموقوف عليهم. والاستثمار بالنسبة إليه تأجير الأصل فقط، لا أكثر ولا أقل. وهذا فيه تعطيل و[إساءة؟] لحقيقة الفكرة.</w:t>
      </w:r>
    </w:p>
    <w:p>
      <w:pPr>
        <w:keepNext/>
      </w:pPr>
      <w:hyperlink r:id="rId73">
        <w:r>
          <w:rPr>
            <w:color w:val="1155CC"/>
            <w:u w:val="single"/>
          </w:rPr>
          <w:t>00:45:04 – 00:45:47</w:t>
        </w:r>
      </w:hyperlink>
    </w:p>
    <w:p>
      <w:pPr>
        <w:bidi w:val="1"/>
        <w:jc w:val="right"/>
      </w:pPr>
      <w:r>
        <w:rPr>
          <w:rFonts w:ascii="Arial" w:hAnsi="Arial"/>
          <w:sz w:val="24"/>
          <w:rtl w:val="1"/>
        </w:rPr>
        <w:t>اليوم بدأت الحالة تتغير؛ صار عندنا صناديق استثمارية للوقف، ونماذج من الاستثمارات المعاصرة تدخل أسواق المال، وتدخل قطاع المنقولات والنقل والطيران والصحة، وكل القطاعات يا إخوة. فلما أشتبك إيجابياً مع كل أعمدة الاقتصاد وقطاعاته في دولنا، سواء كان الاستثمار محلياً أم إقليمياً، أعظم المنفعة وأشغل الأصول وأعكس العوائد على المنتفعين بها. عرضت مجموعة من الدراسات السابقة، والفجوة البحثية والإطار النظري.</w:t>
      </w:r>
    </w:p>
    <w:p>
      <w:pPr>
        <w:keepNext/>
      </w:pPr>
      <w:hyperlink r:id="rId74">
        <w:r>
          <w:rPr>
            <w:color w:val="1155CC"/>
            <w:u w:val="single"/>
          </w:rPr>
          <w:t>00:45:47 – 00:46:32</w:t>
        </w:r>
      </w:hyperlink>
    </w:p>
    <w:p>
      <w:pPr>
        <w:bidi w:val="1"/>
        <w:jc w:val="right"/>
      </w:pPr>
      <w:r>
        <w:rPr>
          <w:rFonts w:ascii="Arial" w:hAnsi="Arial"/>
          <w:sz w:val="24"/>
          <w:rtl w:val="1"/>
        </w:rPr>
        <w:t>يمكن العودة إليها، لكن كسباً للوقت أستعجل قليلاً. في التأصيل الحضاري والإعمار والوقف، النص القرآني: «هو أنشأكم من الأرض واستعمركم فيها». هناك أمانة حقيقية عنوانها الاستخلاف، واستعمار الأرض وعمارتها بما يليق بها. فهذا الاستعمار أو الوجود على الأرض تكليف بالإعمار، محاط أيضاً بمسؤولية، وليس منحة أو مجاملة. وبالتالي الوقف ترجمة مؤسسية لعملية الإعمار. عندما تكون عندي منظومة وقفية أحقق صورة الإعمار كما هي مطلوبة. تاريخياً، الوقف موّل قطاعات التعليم والصحة والنقل،</w:t>
      </w:r>
    </w:p>
    <w:p>
      <w:pPr>
        <w:keepNext/>
      </w:pPr>
      <w:hyperlink r:id="rId75">
        <w:r>
          <w:rPr>
            <w:color w:val="1155CC"/>
            <w:u w:val="single"/>
          </w:rPr>
          <w:t>00:46:32 – 00:47:13</w:t>
        </w:r>
      </w:hyperlink>
    </w:p>
    <w:p>
      <w:pPr>
        <w:bidi w:val="1"/>
        <w:jc w:val="right"/>
      </w:pPr>
      <w:r>
        <w:rPr>
          <w:rFonts w:ascii="Arial" w:hAnsi="Arial"/>
          <w:sz w:val="24"/>
          <w:rtl w:val="1"/>
        </w:rPr>
        <w:t>وموّل الجند في الفتوحات وكل ما تحتاجه الدولة بوصفها دولة، وما يحتاجه المجتمع بوصفه مجتمعاً. فمشكلة الوقف اليوم ليست في ندرة الأصول. كما ذكرنا، أصول بـ1.3 تريليون على مستوى العالم الإسلامي، وقد تزيد لأنها في نمو مستمر؛ بل المشكلة في كفاءة تحويلها إلى أثر تنموي مستدام. أغلب الأصول الوقفية في عالمنا معطلة. وبالتالي الصحوة والانتباهة الحديثة اليوم بتحويل الوقف إلى أوقاف نقدية وصكوك وهيئات وقفية مستقلة، وتطبيق معايير الوقف، ومنها المعايير الصادرة عن أيوفي، سواء المعيار رقم 60 المعني بالجانب الفقهي،</w:t>
      </w:r>
    </w:p>
    <w:p>
      <w:pPr>
        <w:keepNext/>
      </w:pPr>
      <w:hyperlink r:id="rId76">
        <w:r>
          <w:rPr>
            <w:color w:val="1155CC"/>
            <w:u w:val="single"/>
          </w:rPr>
          <w:t>00:47:13 – 00:47:59</w:t>
        </w:r>
      </w:hyperlink>
    </w:p>
    <w:p>
      <w:pPr>
        <w:bidi w:val="1"/>
        <w:jc w:val="right"/>
      </w:pPr>
      <w:r>
        <w:rPr>
          <w:rFonts w:ascii="Arial" w:hAnsi="Arial"/>
          <w:sz w:val="24"/>
          <w:rtl w:val="1"/>
        </w:rPr>
        <w:t>أو المعيار رقم 13 المعني بالحوكمة. في فلسفة العمران عند الإمام النورسي والتحول المؤسسي، ركز الإمام النورسي بعبارات قليلة، لكنها ذات معنى جليل وواضح: «القوة في الحق، [والحق في القوة؟]». فهذا ينقلنا من منطق الحفظ إلى منطق الأثر، ومنطق شيوع المنفعة حتى يكون الأثر مستمراً فيها. من هذا المبدأ وردت خلاصات بين ثنايا كتابات الإمام، أشارت إلى التعاون والتعاضد في المؤسسة، على أن يكون العمل جماعياً بدلاً من أن يكون فردياً. وإلى الإخلاص بتحصين النفس من تعارض المصالح وتضاربها والنزعات الشخصية.</w:t>
      </w:r>
    </w:p>
    <w:p>
      <w:pPr>
        <w:keepNext/>
      </w:pPr>
      <w:hyperlink r:id="rId77">
        <w:r>
          <w:rPr>
            <w:color w:val="1155CC"/>
            <w:u w:val="single"/>
          </w:rPr>
          <w:t>00:47:59 – 00:48:41</w:t>
        </w:r>
      </w:hyperlink>
    </w:p>
    <w:p>
      <w:pPr>
        <w:bidi w:val="1"/>
        <w:jc w:val="right"/>
      </w:pPr>
      <w:r>
        <w:rPr>
          <w:rFonts w:ascii="Arial" w:hAnsi="Arial"/>
          <w:sz w:val="24"/>
          <w:rtl w:val="1"/>
        </w:rPr>
        <w:t>والاستمرارية الحضارية، باعتبار الوقف حالة مستدامة، وليست حالة مؤقتة مرتبطة بشخص أو بمكان من الأمكنة. هذا يقود إلى أن الإدارة التقليدية بالحفظ ما عادت النموذج أو الإطار الذي يقبل في هذا العصر. بالتالي الحوكمة المؤسسية وتنمية الأصول أصبحت هي المطلوبة. وصناعة القيمة الحضارية هي التي نرجو أن نصل إليها. النموذج التقليدي قائم على العقار حصراً. اليوم أغلب العاملين في الصناعة يركزون على إنشاء محافظ مالية، تقوم على خلطة من العقارات المدرة للدخل بين 35% و40%؛</w:t>
      </w:r>
    </w:p>
    <w:p>
      <w:pPr>
        <w:keepNext/>
      </w:pPr>
      <w:hyperlink r:id="rId78">
        <w:r>
          <w:rPr>
            <w:color w:val="1155CC"/>
            <w:u w:val="single"/>
          </w:rPr>
          <w:t>00:48:41 – 00:49:26</w:t>
        </w:r>
      </w:hyperlink>
    </w:p>
    <w:p>
      <w:pPr>
        <w:bidi w:val="1"/>
        <w:jc w:val="right"/>
      </w:pPr>
      <w:r>
        <w:rPr>
          <w:rFonts w:ascii="Arial" w:hAnsi="Arial"/>
          <w:sz w:val="24"/>
          <w:rtl w:val="1"/>
        </w:rPr>
        <w:t>أسهم متوافقة مع الضوابط الشرعية من 20% إلى 25%؛ صكوك ذات عائد دوري من 15% إلى 20%؛ استثمار اجتماعي مؤثر من 10% إلى 15%؛ ومشاريع الاقتصاد الأخضر من 5% إلى 10%، ثم سيولة نقدية بحدود 5%. التوازن في حفظ رأس المال وتوليد العائد وتحقيق الأثر يحتاج إلى ضبط شرعي ومحافظة على رأس المال وإدارة المخاطر، والكفاءة الاستثمارية بتحصين القرار الاستثماري، وتعظيم الأثر والشفافية والمساءلة. يبدو أن تهديد المنصة بسيف الوقت. في قياس الأثر والأداء والاستدامة والضبط الأخلاقي أيضاً،</w:t>
      </w:r>
    </w:p>
    <w:p>
      <w:pPr>
        <w:keepNext/>
      </w:pPr>
      <w:hyperlink r:id="rId79">
        <w:r>
          <w:rPr>
            <w:color w:val="1155CC"/>
            <w:u w:val="single"/>
          </w:rPr>
          <w:t>00:49:26 – 00:50:07</w:t>
        </w:r>
      </w:hyperlink>
    </w:p>
    <w:p>
      <w:pPr>
        <w:bidi w:val="1"/>
        <w:jc w:val="right"/>
      </w:pPr>
      <w:r>
        <w:rPr>
          <w:rFonts w:ascii="Arial" w:hAnsi="Arial"/>
          <w:sz w:val="24"/>
          <w:rtl w:val="1"/>
        </w:rPr>
        <w:t>لدينا ثلاث طبقات من الحوكمة. أولها يقوم على نموذج حوكمة الوقف، من خلال الكفاءة المالية والاستدامة والحوكمة والأثر التنموي. والمنظومة الثانية أو الطبقة الثانية لطبقات الرقابة، سواء الرقابة الإلهية أو الرقابة الفقهية بالضبط الشرعي، أو الرقابة المؤسسية من خلال السياسات والإجراءات. وأيضاً المساهمة في تحقيق أهداف التنمية المستدامة للأمم المتحدة. والوقف، بالمناسبة، يتلاقى مع ثمانية أهداف من أصل سبعة عشر هدفاً للتنمية المستدامة للأمم المتحدة.</w:t>
      </w:r>
    </w:p>
    <w:p>
      <w:pPr>
        <w:keepNext/>
      </w:pPr>
      <w:hyperlink r:id="rId80">
        <w:r>
          <w:rPr>
            <w:color w:val="1155CC"/>
            <w:u w:val="single"/>
          </w:rPr>
          <w:t>00:50:07 – 00:50:51</w:t>
        </w:r>
      </w:hyperlink>
    </w:p>
    <w:p>
      <w:pPr>
        <w:bidi w:val="1"/>
        <w:jc w:val="right"/>
      </w:pPr>
      <w:r>
        <w:rPr>
          <w:rFonts w:ascii="Arial" w:hAnsi="Arial"/>
          <w:sz w:val="24"/>
          <w:rtl w:val="1"/>
        </w:rPr>
        <w:t>مكافحة الفقر والجوع، ورعاية الصحة والتعليم والعمل اللائق والحد من التفاوت، والمدن المستدامة و[الشراكات؟]. بمعنى أن الوقف كنموذج حضاري يتلاقى مع أهداف الأمم المتحدة ولا يتعارض معها. في نموذج إعادة الإعمار أو الإعمار المستدام، يركز هذا النموذج على الكفاءة والحوكمة والاستدامة والأثر التنموي، عبر هيكل مؤسسي برقابة مستقلة. سواء رقابة شرعية أو رقابة المدقق الخارجي، الإدارة التنفيذية والتشغيلية، ومجلس الإدارة ومجلس النظار أو مجلس الأمناء. ودورة عمل النموذج قائمة على التأسيس: بناء الأساس والتهيئة،</w:t>
      </w:r>
    </w:p>
    <w:p>
      <w:pPr>
        <w:keepNext/>
      </w:pPr>
      <w:hyperlink r:id="rId81">
        <w:r>
          <w:rPr>
            <w:color w:val="1155CC"/>
            <w:u w:val="single"/>
          </w:rPr>
          <w:t>00:50:51 – 00:51:35</w:t>
        </w:r>
      </w:hyperlink>
    </w:p>
    <w:p>
      <w:pPr>
        <w:bidi w:val="1"/>
        <w:jc w:val="right"/>
      </w:pPr>
      <w:r>
        <w:rPr>
          <w:rFonts w:ascii="Arial" w:hAnsi="Arial"/>
          <w:sz w:val="24"/>
          <w:rtl w:val="1"/>
        </w:rPr>
        <w:t>بناء الحوكمة، الاستثمار الموجه، قياس الأداء، التوزيع، المحاسبة، المراجعة والتحسين. متطلبات النجاح للوصول إلى هذه المنظومة: إرادة مؤسسية وسياسية، أطر تشريعية وكوادر متخصصة تعرف ماذا تعمل، وبنية رقمية. اليوم العالم يتجه إلى البلوكتشين والتقنية الرقمية. سنغافورة وماليزيا وبعض الدول بدأت بمثل هذا النموذج، وهو في تطور مستمر. في النتائج والتوصيات: انعكاسات السياسات على هذه الأطراف؛ وهي شركاء فيما نسميه الإيكوسيستم. الإيكوسيستم هو المنظومة المتكاملة التي قد تحمل مثل هذا المشروع.</w:t>
      </w:r>
    </w:p>
    <w:p>
      <w:pPr>
        <w:keepNext/>
      </w:pPr>
      <w:hyperlink r:id="rId82">
        <w:r>
          <w:rPr>
            <w:color w:val="1155CC"/>
            <w:u w:val="single"/>
          </w:rPr>
          <w:t>00:51:35 – 00:52:17</w:t>
        </w:r>
      </w:hyperlink>
    </w:p>
    <w:p>
      <w:pPr>
        <w:bidi w:val="1"/>
        <w:jc w:val="right"/>
      </w:pPr>
      <w:r>
        <w:rPr>
          <w:rFonts w:ascii="Arial" w:hAnsi="Arial"/>
          <w:sz w:val="24"/>
          <w:rtl w:val="1"/>
        </w:rPr>
        <w:t>الحكومات من خلال مواءمة السياسات والتشريعات الداعمة؛ هيئات الأوقاف بتعزيز الحوكمة والمساءلة والأداء؛ المصارف الإسلامية من خلال الاشتباك بين البنوك الإسلامية ومنظومة الوقف؛ الهيئات الرقابية برفع مستوى الرقابة والشفافية؛ الجامعات، وعليها دور كبير في تعزيز المعرفة؛ والمنظمات الدولية بتعزيز التعاون ونقل الخبرات بين الدول. في النتائج: الإعمار مقوم جوهري، وليس حالة رفاهية. الفجوة بين الإدارة التقليدية والحوكمة حضارية قبل أن تكون فنية. الوقف طاقة استراتيجية ورصيد مدخر للأمة لا بد أن تستنهضه.</w:t>
      </w:r>
    </w:p>
    <w:p>
      <w:pPr>
        <w:keepNext/>
      </w:pPr>
      <w:hyperlink r:id="rId83">
        <w:r>
          <w:rPr>
            <w:color w:val="1155CC"/>
            <w:u w:val="single"/>
          </w:rPr>
          <w:t>00:52:17 – 00:53:00</w:t>
        </w:r>
      </w:hyperlink>
    </w:p>
    <w:p>
      <w:pPr>
        <w:bidi w:val="1"/>
        <w:jc w:val="right"/>
      </w:pPr>
      <w:r>
        <w:rPr>
          <w:rFonts w:ascii="Arial" w:hAnsi="Arial"/>
          <w:sz w:val="24"/>
          <w:rtl w:val="1"/>
        </w:rPr>
        <w:t>في التوصيات: نحتاج إلى إعادة تطوير السياسات والتشريعات، ومؤسسات وقفية أكثر مهنية وعمقاً، ونحتاج إلى بحث أكاديمي متطور. جلسنا قروناً حتى وصلنا إلى فتوى بالوقف المؤقت والوقف النقدي، واليوم نتكلم عن الأوقاف الرقمية: هل هي مقبولة أو غير مقبولة؟ نحتاج إلى بحث حقيقي متأن وناضج، يحفظ هذا الرصيد وينميه. أختم فأقول: الوقف لم يعد أصلاً جامداً، بل مؤسسة استثمارية تدار بعقل مؤسسي، وتقاس بأثرها لا بحجمها. جزاكم الله خيراً على استماعكم، وبارك الله فيكم.</w:t>
      </w:r>
    </w:p>
    <w:p>
      <w:pPr>
        <w:keepNext/>
      </w:pPr>
      <w:hyperlink r:id="rId84">
        <w:r>
          <w:rPr>
            <w:color w:val="1155CC"/>
            <w:u w:val="single"/>
          </w:rPr>
          <w:t>00:53:01 – 00:53:35</w:t>
        </w:r>
      </w:hyperlink>
    </w:p>
    <w:p>
      <w:pPr>
        <w:bidi w:val="1"/>
        <w:jc w:val="right"/>
      </w:pPr>
      <w:r>
        <w:rPr>
          <w:rFonts w:ascii="Arial" w:hAnsi="Arial"/>
          <w:sz w:val="24"/>
          <w:rtl w:val="1"/>
        </w:rPr>
        <w:t>جزاكم الله خيراً دكتور محمد صويلح؛ لم يزد سوى دقيقة واحدة. ريع الوقف! نعم، هذا ريع الوقف. مع أننا طالبون منه تحبيس الأصل وتسبيل المنفعة. صحيح. آخر مداخلة، مسك الختام، مع صديقنا العزيز الدكتور زيان مهاجري، عن الهيئة الأوروبية للمراكز الإسلامية في سويسرا. فتفضل أخي مشكوراً مأجوراً.</w:t>
      </w:r>
    </w:p>
    <w:p>
      <w:pPr>
        <w:keepNext/>
      </w:pPr>
      <w:hyperlink r:id="rId85">
        <w:r>
          <w:rPr>
            <w:color w:val="1155CC"/>
            <w:u w:val="single"/>
          </w:rPr>
          <w:t>00:53:43 – 00:54:26</w:t>
        </w:r>
      </w:hyperlink>
    </w:p>
    <w:p>
      <w:pPr>
        <w:bidi w:val="1"/>
        <w:jc w:val="right"/>
      </w:pPr>
      <w:r>
        <w:rPr>
          <w:rFonts w:ascii="Arial" w:hAnsi="Arial"/>
          <w:sz w:val="24"/>
          <w:rtl w:val="1"/>
        </w:rPr>
        <w:t>السلام عليكم ورحمة الله وبركاته. وعليكم السلام. الحمد لله، والصلاة والسلام على سيدنا محمد وآله وصحبه أجمعين. أصحاب الفضيلة، السادة العلماء والباحثون، سعادة الأستاذ الدكتور علي العشي، رئيس الجلسة، المنصة الكريمة، الحضور الكريم، يسعدني أن أكون بينكم اليوم في مدينة إسطنبول العريقة، وأن أشارك في أعمال المؤتمر العالمي الثالث عشر لبديع الزمان سعيد النورسي، المنعقد تحت عنوان</w:t>
      </w:r>
    </w:p>
    <w:p>
      <w:pPr>
        <w:keepNext/>
      </w:pPr>
      <w:hyperlink r:id="rId86">
        <w:r>
          <w:rPr>
            <w:color w:val="1155CC"/>
            <w:u w:val="single"/>
          </w:rPr>
          <w:t>00:54:26 – 00:55:13</w:t>
        </w:r>
      </w:hyperlink>
    </w:p>
    <w:p>
      <w:pPr>
        <w:bidi w:val="1"/>
        <w:jc w:val="right"/>
      </w:pPr>
      <w:r>
        <w:rPr>
          <w:rFonts w:ascii="Arial" w:hAnsi="Arial"/>
          <w:sz w:val="24"/>
          <w:rtl w:val="1"/>
        </w:rPr>
        <w:t>«الحلول القرآنية لمشكلات الحضارة المعاصرة». وأتقدم بخالص الشكر والتقدير إلى مؤسسة إسطنبول للثقافة والعلوم، وإلى اللجنة العلمية واللجنة المنظمة وجميع القائمين على هذا المؤتمر، على ما بذلوه من جهد كريم في جمع هذه النخبة من العلماء والباحثين والمفكرين من مختلف أنحاء العالم، حول موضوع يمس الإنسان المعاصر في عمق أزماته وأسئلته وتحدياته. كما أتوجه بالشكر والتقدير إلى الجمهورية التركية قيادة وشعباً،</w:t>
      </w:r>
    </w:p>
    <w:p>
      <w:pPr>
        <w:keepNext/>
      </w:pPr>
      <w:hyperlink r:id="rId87">
        <w:r>
          <w:rPr>
            <w:color w:val="1155CC"/>
            <w:u w:val="single"/>
          </w:rPr>
          <w:t>00:55:13 – 00:55:56</w:t>
        </w:r>
      </w:hyperlink>
    </w:p>
    <w:p>
      <w:pPr>
        <w:bidi w:val="1"/>
        <w:jc w:val="right"/>
      </w:pPr>
      <w:r>
        <w:rPr>
          <w:rFonts w:ascii="Arial" w:hAnsi="Arial"/>
          <w:sz w:val="24"/>
          <w:rtl w:val="1"/>
        </w:rPr>
        <w:t>على استضافة هذا اللقاء العلمي الدولي، وعلى ما أحاطتنا به من ترحيب وكرم ضيافة. سائلاً الله جل وعلا أن يديم عليها الأمن والاستقرار والازدهار. أيها الحضور الكريم، أود أن أبدأ من مفارقة تبدو لي من أوضح مفارقات عصرنا. لقد استطاع الإنسان المعاصر أن يختصر المسافات، وأن يسبر أعماق الفضاء، وأن يحقق من التقدم العلمي والتقني ما لم تحققه أجيال قبله.</w:t>
      </w:r>
    </w:p>
    <w:p>
      <w:pPr>
        <w:keepNext/>
      </w:pPr>
      <w:hyperlink r:id="rId88">
        <w:r>
          <w:rPr>
            <w:color w:val="1155CC"/>
            <w:u w:val="single"/>
          </w:rPr>
          <w:t>00:55:56 – 00:56:40</w:t>
        </w:r>
      </w:hyperlink>
    </w:p>
    <w:p>
      <w:pPr>
        <w:bidi w:val="1"/>
        <w:jc w:val="right"/>
      </w:pPr>
      <w:r>
        <w:rPr>
          <w:rFonts w:ascii="Arial" w:hAnsi="Arial"/>
          <w:sz w:val="24"/>
          <w:rtl w:val="1"/>
        </w:rPr>
        <w:t>ولكنه مع كل ذلك ما يزال يبحث عن الطمأنينة، وعن الغاية من حياته، وعن إجابات للأسئلة الكبرى التي تسكن أعماقه. وهنا تبرز المفارقة: وفرة مادية يقابلها فقر قيمي، وقوة تكنولوجية تصاحبها هشاشة نفسية، واتساع هائل في المعرفة يقابله اضطراب في الغاية والوجهة. ومن هذه المفارقة ينطلق بحثي الموسوم: «الحلول القرآنية لأزمة الإنسان المعاصر:</w:t>
      </w:r>
    </w:p>
    <w:p>
      <w:pPr>
        <w:keepNext/>
      </w:pPr>
      <w:hyperlink r:id="rId89">
        <w:r>
          <w:rPr>
            <w:color w:val="1155CC"/>
            <w:u w:val="single"/>
          </w:rPr>
          <w:t>00:56:40 – 00:57:24</w:t>
        </w:r>
      </w:hyperlink>
    </w:p>
    <w:p>
      <w:pPr>
        <w:bidi w:val="1"/>
        <w:jc w:val="right"/>
      </w:pPr>
      <w:r>
        <w:rPr>
          <w:rFonts w:ascii="Arial" w:hAnsi="Arial"/>
          <w:sz w:val="24"/>
          <w:rtl w:val="1"/>
        </w:rPr>
        <w:t>من التأصيل الإيماني في رسائل النور إلى التنزيل المؤسسي في التجربة الإسلامية الأوروبية». وخلاصة المسار الذي يعالجه البحث يمكن إجمالها في ثلاثة مستويات مترابطة. أولها: كيف يعيد القرآن الكريم بناء الإنسان، ورؤيته للحياة والوجود. وثانيها: كيف ترجم الإمام بديع الزمان سعيد النورسي هذه الرؤية القرآنية، من خلال رسائل النور، إلى خطاب إيماني</w:t>
      </w:r>
    </w:p>
    <w:p>
      <w:pPr>
        <w:keepNext/>
      </w:pPr>
      <w:hyperlink r:id="rId90">
        <w:r>
          <w:rPr>
            <w:color w:val="1155CC"/>
            <w:u w:val="single"/>
          </w:rPr>
          <w:t>00:57:24 – 00:58:06</w:t>
        </w:r>
      </w:hyperlink>
    </w:p>
    <w:p>
      <w:pPr>
        <w:bidi w:val="1"/>
        <w:jc w:val="right"/>
      </w:pPr>
      <w:r>
        <w:rPr>
          <w:rFonts w:ascii="Arial" w:hAnsi="Arial"/>
          <w:sz w:val="24"/>
          <w:rtl w:val="1"/>
        </w:rPr>
        <w:t>يخاطب الإنسان الحديث وأسئلته وتحدياته. وثالثها، وهو الجانب الذي سأقف عنده بشيء من التركيز، كيف ننتقل من هذا التأصيل الإيماني إلى الخدمة الإيجابية، ثم إلى العمل المؤسسي، الذي يحول القيم إلى أثر ملموس في حياة الناس. خلص البحث في منطلقه العام إلى أن أزمة الإنسان المعاصر ليست في جوهرها أزمة نقص في الوسائل والإمكانات،</w:t>
      </w:r>
    </w:p>
    <w:p>
      <w:pPr>
        <w:keepNext/>
      </w:pPr>
      <w:hyperlink r:id="rId91">
        <w:r>
          <w:rPr>
            <w:color w:val="1155CC"/>
            <w:u w:val="single"/>
          </w:rPr>
          <w:t>00:58:06 – 00:58:50</w:t>
        </w:r>
      </w:hyperlink>
    </w:p>
    <w:p>
      <w:pPr>
        <w:bidi w:val="1"/>
        <w:jc w:val="right"/>
      </w:pPr>
      <w:r>
        <w:rPr>
          <w:rFonts w:ascii="Arial" w:hAnsi="Arial"/>
          <w:sz w:val="24"/>
          <w:rtl w:val="1"/>
        </w:rPr>
        <w:t>بقدر ما هي أزمة غاية ومرجعية ووجهة. أي أزمة تتصل بفهم الإنسان لذاته، ولماذا يعيش وإلى أين يتجه. القرآن الكريم وإعادة بناء الإنسان: بيّن البحث أن القرآن الكريم لا يعالج أزمة الإنسان معالجة جزئية، ولا يقدم حلولاً منفصلة لمظاهر القلق والاغتراب أو التفكك الاجتماعي. إنما يبدأ من إعادة بناء رؤية الإنسان لنفسه،</w:t>
      </w:r>
    </w:p>
    <w:p>
      <w:pPr>
        <w:keepNext/>
      </w:pPr>
      <w:hyperlink r:id="rId92">
        <w:r>
          <w:rPr>
            <w:color w:val="1155CC"/>
            <w:u w:val="single"/>
          </w:rPr>
          <w:t>00:58:50 – 00:59:37</w:t>
        </w:r>
      </w:hyperlink>
    </w:p>
    <w:p>
      <w:pPr>
        <w:bidi w:val="1"/>
        <w:jc w:val="right"/>
      </w:pPr>
      <w:r>
        <w:rPr>
          <w:rFonts w:ascii="Arial" w:hAnsi="Arial"/>
          <w:sz w:val="24"/>
          <w:rtl w:val="1"/>
        </w:rPr>
        <w:t>وللكون ولغاية وجوده. وقد أمكن تلخيص هذا البناء في عدد من المرتكزات الكبرى: التوحيد والكرامة الإنسانية والاستخلاف، وربط الحياة بالغايات والمقاصد الكبرى، والتوازن بين المادة والروح، ثم المسؤولية الأخلاقية والعمران الإنساني. فالتوحيد في الرؤية القرآنية ليس مجرد قضية عقدية نظرية، وإنما هو رؤية متكاملة للوجود، يعرف الإنسان من خلالها أصله وغايته وموقعه في هذا الكون.</w:t>
      </w:r>
    </w:p>
    <w:p>
      <w:pPr>
        <w:keepNext/>
      </w:pPr>
      <w:hyperlink r:id="rId93">
        <w:r>
          <w:rPr>
            <w:color w:val="1155CC"/>
            <w:u w:val="single"/>
          </w:rPr>
          <w:t>00:59:37 – 01:00:21</w:t>
        </w:r>
      </w:hyperlink>
    </w:p>
    <w:p>
      <w:pPr>
        <w:bidi w:val="1"/>
        <w:jc w:val="right"/>
      </w:pPr>
      <w:r>
        <w:rPr>
          <w:rFonts w:ascii="Arial" w:hAnsi="Arial"/>
          <w:sz w:val="24"/>
          <w:rtl w:val="1"/>
        </w:rPr>
        <w:t>والاستخلاف يعيد إلى الإنسان إدراك كرامته ومسؤوليته، فلا يكون مجرد مستهلك ولا رقماً في دورة اقتصادية، ولا أداة إنتاج، وإنما إنسان يحمل أمانة، ومسؤول عن إصلاح الأرض وعمرانها. كما يعيد القرآن بناء العلاقة المتوازنة بين المادة والروح؛ فلا رهبانية تنسحب بالإنسان من الحياة، ولا مادية تستنزف روحه في الاستهلاك، وإنما توازن بين حاجات الجسد وأشواق الروح،</w:t>
      </w:r>
    </w:p>
    <w:p>
      <w:pPr>
        <w:keepNext/>
      </w:pPr>
      <w:hyperlink r:id="rId94">
        <w:r>
          <w:rPr>
            <w:color w:val="1155CC"/>
            <w:u w:val="single"/>
          </w:rPr>
          <w:t>01:00:21 – 01:01:04</w:t>
        </w:r>
      </w:hyperlink>
    </w:p>
    <w:p>
      <w:pPr>
        <w:bidi w:val="1"/>
        <w:jc w:val="right"/>
      </w:pPr>
      <w:r>
        <w:rPr>
          <w:rFonts w:ascii="Arial" w:hAnsi="Arial"/>
          <w:sz w:val="24"/>
          <w:rtl w:val="1"/>
        </w:rPr>
        <w:t>وبين عمارة الأرض والاستعداد للآخرة. ومن هنا لا تنتهي الرؤية القرآنية عند بناء الإنسان الصالح في ذاته، وإنما تنتقل به إلى العمل الصالح والمسؤولية والعمران. وهذه النقطة تقودنا مباشرة إلى تجربة الإمام بديع الزمان سعيد النورسي، في رسائل النور، عندما يتحدث عن إعادة بناء الإيمان. أدرك الإمام النورسي مبكراً أن أزمة الإنسان الحديث ليست مجرد نقص في المعلومات الدينية؛</w:t>
      </w:r>
    </w:p>
    <w:p>
      <w:pPr>
        <w:keepNext/>
      </w:pPr>
      <w:hyperlink r:id="rId95">
        <w:r>
          <w:rPr>
            <w:color w:val="1155CC"/>
            <w:u w:val="single"/>
          </w:rPr>
          <w:t>01:01:04 – 01:01:47</w:t>
        </w:r>
      </w:hyperlink>
    </w:p>
    <w:p>
      <w:pPr>
        <w:bidi w:val="1"/>
        <w:jc w:val="right"/>
      </w:pPr>
      <w:r>
        <w:rPr>
          <w:rFonts w:ascii="Arial" w:hAnsi="Arial"/>
          <w:sz w:val="24"/>
          <w:rtl w:val="1"/>
        </w:rPr>
        <w:t>وإنما هي في عمقها أزمة يقين، وأزمة حضور للإيمان وأثره في حياة الإنسان ووعيه. ولهذا جعلت رسائل النور بناء الإيمان التحقيقي محوراً أساسياً، بدل الاكتفاء بإيمان تقليدي موروث لا يملك القدرة على مواجهة الشبهات والتحولات الفكرية الحديثة. ومن الجوانب اللافتة في منهج النورسي أنه لم ينظر إلى ضعف الإنسان وعجزه وفقره نظرة سلبية. بل جعل منها أبواباً إلى المعرفة والإيمان.</w:t>
      </w:r>
    </w:p>
    <w:p>
      <w:pPr>
        <w:keepNext/>
      </w:pPr>
      <w:hyperlink r:id="rId96">
        <w:r>
          <w:rPr>
            <w:color w:val="1155CC"/>
            <w:u w:val="single"/>
          </w:rPr>
          <w:t>01:01:47 – 01:02:31</w:t>
        </w:r>
      </w:hyperlink>
    </w:p>
    <w:p>
      <w:pPr>
        <w:bidi w:val="1"/>
        <w:jc w:val="right"/>
      </w:pPr>
      <w:r>
        <w:rPr>
          <w:rFonts w:ascii="Arial" w:hAnsi="Arial"/>
          <w:sz w:val="24"/>
          <w:rtl w:val="1"/>
        </w:rPr>
        <w:t>فالإنسان عاجز، ولكن إدراك العجز يقوده إلى التوكل. والإنسان فقير، ولكن إدراك الفقر يقوده إلى الأمل. والحاجة تقوده إلى الدعاء. والموت لا يبقى في الرؤية الإيمانية نهاية عدمية؛ وإنما يصبح انتقالاً يفتح أمام الإنسان أفق الآخرة. وبهذه الرؤية تتحول التجارب التي قد تبدو للإنسان مصادر ضعف إلى أبواب القوة الروحية والصمود. وهكذا سعت رسائل النور إلى جعل الإيمان قوة معرفية وروحية وأخلاقية،</w:t>
      </w:r>
    </w:p>
    <w:p>
      <w:pPr>
        <w:keepNext/>
      </w:pPr>
      <w:hyperlink r:id="rId97">
        <w:r>
          <w:rPr>
            <w:color w:val="1155CC"/>
            <w:u w:val="single"/>
          </w:rPr>
          <w:t>01:02:31 – 01:03:13</w:t>
        </w:r>
      </w:hyperlink>
    </w:p>
    <w:p>
      <w:pPr>
        <w:bidi w:val="1"/>
        <w:jc w:val="right"/>
      </w:pPr>
      <w:r>
        <w:rPr>
          <w:rFonts w:ascii="Arial" w:hAnsi="Arial"/>
          <w:sz w:val="24"/>
          <w:rtl w:val="1"/>
        </w:rPr>
        <w:t>لا مجرد معرفة ذهنية؛ قوة تعيد للإنسان إدراك غاية وجوده، وتعينه على مواجهة القلق والخوف والعبثية. ولكن هنا يبرز سؤال مهم: هل يكفي أن نبني الإنسان المؤمن؟ وهنا نصل إلى النقطة المركزية في هذه الورقة: من الإيمان إلى الخدمة الإيجابية. إن بناء الإنسان المؤمن ليس نهاية المشروع القرآني، بل هو بدايته. فالقيمة الحقيقية للإيمان لا تظهر فقط في إصلاح الداخل، وإنما تظهر أيضاً في قدرته على إنتاج فعل نافع في الخارج.</w:t>
      </w:r>
    </w:p>
    <w:p>
      <w:pPr>
        <w:keepNext/>
      </w:pPr>
      <w:hyperlink r:id="rId98">
        <w:r>
          <w:rPr>
            <w:color w:val="1155CC"/>
            <w:u w:val="single"/>
          </w:rPr>
          <w:t>01:03:13 – 01:04:01</w:t>
        </w:r>
      </w:hyperlink>
    </w:p>
    <w:p>
      <w:pPr>
        <w:bidi w:val="1"/>
        <w:jc w:val="right"/>
      </w:pPr>
      <w:r>
        <w:rPr>
          <w:rFonts w:ascii="Arial" w:hAnsi="Arial"/>
          <w:sz w:val="24"/>
          <w:rtl w:val="1"/>
        </w:rPr>
        <w:t>ومن هنا تكتسب فكرة الخدمة الإيجابية عند الإمام النورسي أهمية خاصة. فالمؤمن في هذا التصور لا يكتفي بإصلاح نفسه، ولا يحصر تدينه في تجربته الفردية. وإنما يتحول إيمانه إلى علم وتربية وعمل وخدمة للمجتمع. وقد بيّن البحث أن رسائل النور لم تكن مشروعاً نظرياً منعزلاً عن الواقع. بل كانت مشروعاً لإنشاء الإنسان القادر على تحويل الإيمان إلى خدمة، والخدمة إلى عمران، والعمران إلى شهادة حضارية. وهذه، في تقديري، واحدة من أهم القضايا التي نحتاج إليها في واقعنا المعاصر.</w:t>
      </w:r>
    </w:p>
    <w:p>
      <w:pPr>
        <w:keepNext/>
      </w:pPr>
      <w:hyperlink r:id="rId99">
        <w:r>
          <w:rPr>
            <w:color w:val="1155CC"/>
            <w:u w:val="single"/>
          </w:rPr>
          <w:t>01:04:01 – 01:04:46</w:t>
        </w:r>
      </w:hyperlink>
    </w:p>
    <w:p>
      <w:pPr>
        <w:bidi w:val="1"/>
        <w:jc w:val="right"/>
      </w:pPr>
      <w:r>
        <w:rPr>
          <w:rFonts w:ascii="Arial" w:hAnsi="Arial"/>
          <w:sz w:val="24"/>
          <w:rtl w:val="1"/>
        </w:rPr>
        <w:t>فنحن بحاجة إلى أن ننتقل من سؤال «لماذا نؤمن؟» إلى سؤال آخر لا يقل أهمية: كيف يتحول ما نؤمن به إلى أثر نافع في حياة الناس؟ وهنا يأتي دور المؤسسة: من الخدمة الإيجابية إلى البناء المؤسسي. الأفكار الكبرى لا تستطيع الاستمرار والتأثير عبر الأجيال إذا بقيت مرتبطة بالأفراد وحدهم. ولهذا فالمؤسسة ليست مجرد هيكل إداري أو مجموعة لوائح. وإنما هي وعاء يحمل القيم ويضمن استمرار أثرها.</w:t>
      </w:r>
    </w:p>
    <w:p>
      <w:pPr>
        <w:keepNext/>
      </w:pPr>
      <w:hyperlink r:id="rId100">
        <w:r>
          <w:rPr>
            <w:color w:val="1155CC"/>
            <w:u w:val="single"/>
          </w:rPr>
          <w:t>01:04:46 – 01:05:30</w:t>
        </w:r>
      </w:hyperlink>
    </w:p>
    <w:p>
      <w:pPr>
        <w:bidi w:val="1"/>
        <w:jc w:val="right"/>
      </w:pPr>
      <w:r>
        <w:rPr>
          <w:rFonts w:ascii="Arial" w:hAnsi="Arial"/>
          <w:sz w:val="24"/>
          <w:rtl w:val="1"/>
        </w:rPr>
        <w:t>فالمؤسسة تحول القيم إلى برامج، والمبادئ إلى مشروعات، والرؤى إلى عمل مستدام. ومن هنا تأتي أهمية المدارس والمراكز الثقافية والمؤسسات البحثية، والمجالات الفكرية ومنصات الحوار ومؤسسات العمل الإنساني. لأنها تمثل أدوات عملية لترجمة القيم والمقاصد إلى واقع معاش. والانتقال من الوعظ إلى العمل المؤسسي ليس خروجاً عن الرسالة؛ وإنما هو امتداد طبيعي لها. فالمسجد في التجربة النبوية لم يكن مكان العبادة فحسب.</w:t>
      </w:r>
    </w:p>
    <w:p>
      <w:pPr>
        <w:keepNext/>
      </w:pPr>
      <w:hyperlink r:id="rId101">
        <w:r>
          <w:rPr>
            <w:color w:val="1155CC"/>
            <w:u w:val="single"/>
          </w:rPr>
          <w:t>01:05:30 – 01:06:10</w:t>
        </w:r>
      </w:hyperlink>
    </w:p>
    <w:p>
      <w:pPr>
        <w:bidi w:val="1"/>
        <w:jc w:val="right"/>
      </w:pPr>
      <w:r>
        <w:rPr>
          <w:rFonts w:ascii="Arial" w:hAnsi="Arial"/>
          <w:sz w:val="24"/>
          <w:rtl w:val="1"/>
        </w:rPr>
        <w:t>بل كان أيضاً مركزاً للتعليم والتشاور وبناء المجتمع. كما مثّلت وثيقة المدينة المنورة… كما مثّلت وثيقة المدينة المنورة نموذجاً مبكراً لتنظيم العلاقة بين مكونات المجتمع المختلفة. ومن هذا المنظور يصبح السؤال الذي ينبغي أن تطرحه المؤسسات الإسلامية اليوم: كيف نحول الرحمة من قيمة نتحدث عنها إلى مشروع اجتماعي؟ وكيف نحول التعارف إلى حوار منظم ومستمر؟ وكيف نحول قيمة العلم إلى مدرسة ومركز بحث؟</w:t>
      </w:r>
    </w:p>
    <w:p>
      <w:pPr>
        <w:keepNext/>
      </w:pPr>
      <w:hyperlink r:id="rId102">
        <w:r>
          <w:rPr>
            <w:color w:val="1155CC"/>
            <w:u w:val="single"/>
          </w:rPr>
          <w:t>01:06:10 – 01:06:56</w:t>
        </w:r>
      </w:hyperlink>
    </w:p>
    <w:p>
      <w:pPr>
        <w:bidi w:val="1"/>
        <w:jc w:val="right"/>
      </w:pPr>
      <w:r>
        <w:rPr>
          <w:rFonts w:ascii="Arial" w:hAnsi="Arial"/>
          <w:sz w:val="24"/>
          <w:rtl w:val="1"/>
        </w:rPr>
        <w:t>وكيف نحول القيمة الإسلامية إلى مبادرات عملية يشعر الإنسان بأثرها في حياته؟ خامساً: التجربة الإسلامية الأوروبية بوصفها مجالاً للتطبيق. وهنا تأتي التجربة الإسلامية في أوروبا. فالمسلم في أوروبا يعيش داخل بيئة دينية وثقافية متعددة. ويواجه أسئلة دقيقة تتعلق بالهوية والمواطنة والانتماء والتعايش، إلى جانب تحديات الإسلاموفوبيا وخطابات الكراهية والاستقطاب. ولهذا لا يكفي أن يكون الخطاب الإسلامي في أوروبا خطاباً دفاعياً. ولا أن تقتصر المؤسسة الإسلامية على خدمة المسلمين في شؤونهم التعبدية وحدها.</w:t>
      </w:r>
    </w:p>
    <w:p>
      <w:pPr>
        <w:keepNext/>
      </w:pPr>
      <w:hyperlink r:id="rId103">
        <w:r>
          <w:rPr>
            <w:color w:val="1155CC"/>
            <w:u w:val="single"/>
          </w:rPr>
          <w:t>01:06:56 – 01:07:41</w:t>
        </w:r>
      </w:hyperlink>
    </w:p>
    <w:p>
      <w:pPr>
        <w:bidi w:val="1"/>
        <w:jc w:val="right"/>
      </w:pPr>
      <w:r>
        <w:rPr>
          <w:rFonts w:ascii="Arial" w:hAnsi="Arial"/>
          <w:sz w:val="24"/>
          <w:rtl w:val="1"/>
        </w:rPr>
        <w:t>بل المطلوب أن ننتقل إلى الحضور الإيجابي والمشاركة النافعة في المجتمع. وقد تناول البحث في هذا السياق تجربة الهيئة الأوروبية للمراكز الإسلامية. التي تسعى من خلال نشاطها الدولي، وصفتها الاستشارية لدى المجلس الاقتصادي والاجتماعي للأمم المتحدة، ومشاركتها في المؤتمرات والمنتديات الدولية، إلى الإسهام في بناء ثقافة الحوار، ومواجهة خطابات الكراهية، وتعزيز قيم التفاهم والتعاون بين الشعوب والثقافات. ولا يتعلق الأمر هنا بمجرد الدفاع عن صورة الإسلام. فالهدف الأعمق هو أن يصبح الحضور الإسلامي جزءاً من الحل للمشكلات المشتركة.</w:t>
      </w:r>
    </w:p>
    <w:p>
      <w:pPr>
        <w:keepNext/>
      </w:pPr>
      <w:hyperlink r:id="rId104">
        <w:r>
          <w:rPr>
            <w:color w:val="1155CC"/>
            <w:u w:val="single"/>
          </w:rPr>
          <w:t>01:07:41 – 01:08:23</w:t>
        </w:r>
      </w:hyperlink>
    </w:p>
    <w:p>
      <w:pPr>
        <w:bidi w:val="1"/>
        <w:jc w:val="right"/>
      </w:pPr>
      <w:r>
        <w:rPr>
          <w:rFonts w:ascii="Arial" w:hAnsi="Arial"/>
          <w:sz w:val="24"/>
          <w:rtl w:val="1"/>
        </w:rPr>
        <w:t>وفي المجال التربوي، قدم البحث تجربة المؤسسة الثقافية الإسلامية في جنيف مثالاً عملياً على هذا التوجه من خلال برامجها التعليمية والتربوية والثقافية التي تستهدف بناء أجيال تجمع بين المعرفة الدينية والوعي المدني والمسؤولية الاجتماعية، وبين الهوية والمواطنة، وبين الأصالة والانفتاح. فالطفل المسلم في أوروبا لا نريد له أن يعيش ممزقاً بين هويته الدينية وواقعه الاجتماعي. بل نريد له أن يكون معتزاً بهويته، واثقاً بها، منفتحاً على مجتمعه، مشاركاً في بنائه وخدمته.</w:t>
      </w:r>
    </w:p>
    <w:p>
      <w:pPr>
        <w:keepNext/>
      </w:pPr>
      <w:hyperlink r:id="rId105">
        <w:r>
          <w:rPr>
            <w:color w:val="1155CC"/>
            <w:u w:val="single"/>
          </w:rPr>
          <w:t>01:08:23 – 01:09:04</w:t>
        </w:r>
      </w:hyperlink>
    </w:p>
    <w:p>
      <w:pPr>
        <w:bidi w:val="1"/>
        <w:jc w:val="right"/>
      </w:pPr>
      <w:r>
        <w:rPr>
          <w:rFonts w:ascii="Arial" w:hAnsi="Arial"/>
          <w:sz w:val="24"/>
          <w:rtl w:val="1"/>
        </w:rPr>
        <w:t>أتوقف عند هذا الحد، ولو أنني لم أكمل العرض. زيد دقيقة. إذن جزاك الله خيراً [على إكرامك لي؟]. فسأذكر توصية أو توصيتين من… فالإنسان اليوم لا يحتاج فقط إلى من يحدثه عن الإسلام. وإنما يحتاج أيضاً إلى أن يرى أثر قيم الإسلام في التعليم، وفي الرحمة والحوار والتكافل، وفي بناء السلم وخدمة الإنسان. ومن أبرز ما نتعلمه من تجربة الإمام بديع الزمان سعيد النورسي</w:t>
      </w:r>
    </w:p>
    <w:p>
      <w:pPr>
        <w:keepNext/>
      </w:pPr>
      <w:hyperlink r:id="rId106">
        <w:r>
          <w:rPr>
            <w:color w:val="1155CC"/>
            <w:u w:val="single"/>
          </w:rPr>
          <w:t>01:09:04 – 01:09:44</w:t>
        </w:r>
      </w:hyperlink>
    </w:p>
    <w:p>
      <w:pPr>
        <w:bidi w:val="1"/>
        <w:jc w:val="right"/>
      </w:pPr>
      <w:r>
        <w:rPr>
          <w:rFonts w:ascii="Arial" w:hAnsi="Arial"/>
          <w:sz w:val="24"/>
          <w:rtl w:val="1"/>
        </w:rPr>
        <w:t>أن الإيمان الحق ليس انسحاباً من العالم، بل قوة لإصلاحه. وأن القرآن لا يصنع إنساناً منعزلاً عن عصره؛ وإنما يصنع إنساناً يحمل رسالته في قلبه، ثم يحولها إلى خدمة نافعة في واقعه. فالقرآن الكريم لم يكن يوماً كتاب نجاة فردية فحسب. بل كان دائماً مشروعاً لبناء الإنسان والعمران والحضارة. وأختم حديثي، وبارك الله فيكم. أشكر، الأخ العزيز الحبيب الدكتور زيان مهاجري. [والتزم كذلك بالوقت؟]</w:t>
      </w:r>
    </w:p>
    <w:p>
      <w:pPr>
        <w:keepNext/>
      </w:pPr>
      <w:hyperlink r:id="rId107">
        <w:r>
          <w:rPr>
            <w:color w:val="1155CC"/>
            <w:u w:val="single"/>
          </w:rPr>
          <w:t>01:09:46 – 01:10:32</w:t>
        </w:r>
      </w:hyperlink>
    </w:p>
    <w:p>
      <w:pPr>
        <w:bidi w:val="1"/>
        <w:jc w:val="right"/>
      </w:pPr>
      <w:r>
        <w:rPr>
          <w:rFonts w:ascii="Arial" w:hAnsi="Arial"/>
          <w:sz w:val="24"/>
          <w:rtl w:val="1"/>
        </w:rPr>
        <w:t>[أحسنتم، صلى الله عليه وآله وصحبه؟] وجزاكم خيراً على هذا العرض [الرائع؟]. أبدأ بملاحظات سريعة جداً، قبل أن نحيل الكلمة لأساتذتنا ومشايخنا. أختنا الفاضلة الدكتورة ميادة ثروت انطلقت من آية قرآنية، وختمت بذات الآية: «[فوجدا؟] عبداً من عبادنا، آتيناه رحمة من عندنا، وعلمناه من لدنا علماً». هذه الآية تثير أمراً عجباً. ذلك أن هذه الرحلة، التي سار فيها سيدنا موسى عليه السلام،</w:t>
      </w:r>
    </w:p>
    <w:p>
      <w:pPr>
        <w:keepNext/>
      </w:pPr>
      <w:hyperlink r:id="rId108">
        <w:r>
          <w:rPr>
            <w:color w:val="1155CC"/>
            <w:u w:val="single"/>
          </w:rPr>
          <w:t>01:10:32 – 01:11:13</w:t>
        </w:r>
      </w:hyperlink>
    </w:p>
    <w:p>
      <w:pPr>
        <w:bidi w:val="1"/>
        <w:jc w:val="right"/>
      </w:pPr>
      <w:r>
        <w:rPr>
          <w:rFonts w:ascii="Arial" w:hAnsi="Arial"/>
          <w:sz w:val="24"/>
          <w:rtl w:val="1"/>
        </w:rPr>
        <w:t>وفتاه الذي يقال إنه يوشع بن نون، هذه الرحلة كان هدفها طلب العلم. لأن سيدنا موسى كان أعلم أهل زمانه، وهو من أولي العزم من الرسل. لكنه وُجّه إلى الذهاب إلى عبد لديه علم لا يعلمه موسى. وأخذ هذه الرحلة التي كان فيها علامات. قال: «ذلك ما كنا نبغ». وبالتالي عرف أن العلامة تحققت. لكن العجيب أن الرحلة لطلب العلم، وإذا بالآية تشير، كما قالت أختنا الكريمة: «[فوجدا؟] عبداً من عبادنا آتيناه علماً».</w:t>
      </w:r>
    </w:p>
    <w:p>
      <w:pPr>
        <w:keepNext/>
      </w:pPr>
      <w:hyperlink r:id="rId109">
        <w:r>
          <w:rPr>
            <w:color w:val="1155CC"/>
            <w:u w:val="single"/>
          </w:rPr>
          <w:t>01:11:13 – 01:11:55</w:t>
        </w:r>
      </w:hyperlink>
    </w:p>
    <w:p>
      <w:pPr>
        <w:bidi w:val="1"/>
        <w:jc w:val="right"/>
      </w:pPr>
      <w:r>
        <w:rPr>
          <w:rFonts w:ascii="Arial" w:hAnsi="Arial"/>
          <w:sz w:val="24"/>
          <w:rtl w:val="1"/>
        </w:rPr>
        <w:t>صح؟ رحمة. المفروض أن يكون «آتيناه علماً»، لأن الرحلة لطلب العلم. لكن الآية تقول: «آتيناه رحمة من عندنا، وعلمناه من لدنا علماً». وهي إشارة إلى أن أي علم، ولو كان علم الشريعة، إذا لم ينبنِ على الرحمة، فقد يكون وبالاً على صاحبه. ورأينا أنصاف العلماء، وأنصاف وأرباع المشايخ، ممن يتهجمون على أهل العلم، سبّاً وقدحاً وإلى غير ذلك. ورغم أنه قد يكون حاملاً لبعض العلم، لكن علمه، حين لم يُبنَ على الرحمة، كان وبالاً على صاحبه.</w:t>
      </w:r>
    </w:p>
    <w:p>
      <w:pPr>
        <w:keepNext/>
      </w:pPr>
      <w:hyperlink r:id="rId110">
        <w:r>
          <w:rPr>
            <w:color w:val="1155CC"/>
            <w:u w:val="single"/>
          </w:rPr>
          <w:t>01:11:55 – 01:12:37</w:t>
        </w:r>
      </w:hyperlink>
    </w:p>
    <w:p>
      <w:pPr>
        <w:bidi w:val="1"/>
        <w:jc w:val="right"/>
      </w:pPr>
      <w:r>
        <w:rPr>
          <w:rFonts w:ascii="Arial" w:hAnsi="Arial"/>
          <w:sz w:val="24"/>
          <w:rtl w:val="1"/>
        </w:rPr>
        <w:t>والآيات تتكرر في وضع الرحمة في مقدمة كل شيء. في ذات السورة، سورة الكهف، الله عز وجل، لما طلب منه فتية الكهف، قالوا: «ربنا آتنا من لدنك…» أيضاً طلبوا الرحمة، مع أن احتياجهم للشيء الذي ذُكر ثانياً: «وهيئ لنا من [أمرنا؟] رشداً». قال أهل العلم: الرشاد أو الرشد هو، يعني، ماذا نقول؟ الصواب، أو يعني، أن يكون ما يقول ويفعل صواباً.</w:t>
      </w:r>
    </w:p>
    <w:p>
      <w:pPr>
        <w:keepNext/>
      </w:pPr>
      <w:hyperlink r:id="rId111">
        <w:r>
          <w:rPr>
            <w:color w:val="1155CC"/>
            <w:u w:val="single"/>
          </w:rPr>
          <w:t>01:12:37 – 01:13:18</w:t>
        </w:r>
      </w:hyperlink>
    </w:p>
    <w:p>
      <w:pPr>
        <w:bidi w:val="1"/>
        <w:jc w:val="right"/>
      </w:pPr>
      <w:r>
        <w:rPr>
          <w:rFonts w:ascii="Arial" w:hAnsi="Arial"/>
          <w:sz w:val="24"/>
          <w:rtl w:val="1"/>
        </w:rPr>
        <w:t>بمعنى أن الإنسان إن قال شيئاً أو فعل شيئاً يكون صواباً. أي نعمة أكثر من هذه؟ لكن ما طلبوها أولاً؛ قدموا الرحمة عليها. الدكتور أحمد [رمضان؟]، كنت أريد أن يتكلم قليلاً على موضوع الحضارة بين سيد قطب ومالك بن نبي. لأن الحقيقة ليس كل من تكلم من علماء هذه الأمة عن الحضارة يمكن أن نضعهم على صعيد واحد ورؤية واحدة. هناك اختلافات في الرؤية الحضارية بين من ينطلق من منطلقات معينة أو منطلقات أخرى.</w:t>
      </w:r>
    </w:p>
    <w:p>
      <w:pPr>
        <w:keepNext/>
      </w:pPr>
      <w:hyperlink r:id="rId112">
        <w:r>
          <w:rPr>
            <w:color w:val="1155CC"/>
            <w:u w:val="single"/>
          </w:rPr>
          <w:t>01:13:18 – 01:13:59</w:t>
        </w:r>
      </w:hyperlink>
    </w:p>
    <w:p>
      <w:pPr>
        <w:bidi w:val="1"/>
        <w:jc w:val="right"/>
      </w:pPr>
      <w:r>
        <w:rPr>
          <w:rFonts w:ascii="Arial" w:hAnsi="Arial"/>
          <w:sz w:val="24"/>
          <w:rtl w:val="1"/>
        </w:rPr>
        <w:t>لا أود أن أطيل. أستاذنا العزيز الدكتور محمد صويلح، في موضوع الوقف، الألم كبير. لما أنطلق من بلادي تونس، حينما خسرت البلاد بفعل المستبدين الوقف والأوقاف، أو ما نسميه في تونس الأحباس أو الحبس، لأنها تحبيس الأصل وتسبيل المنفعة. يعني استطاع المستبدون أن يسيطروا على كل مقدرات البلاد وعلى كل أسباب نهضتها،</w:t>
      </w:r>
    </w:p>
    <w:p>
      <w:pPr>
        <w:keepNext/>
      </w:pPr>
      <w:hyperlink r:id="rId113">
        <w:r>
          <w:rPr>
            <w:color w:val="1155CC"/>
            <w:u w:val="single"/>
          </w:rPr>
          <w:t>01:13:59 – 01:14:39</w:t>
        </w:r>
      </w:hyperlink>
    </w:p>
    <w:p>
      <w:pPr>
        <w:bidi w:val="1"/>
        <w:jc w:val="right"/>
      </w:pPr>
      <w:r>
        <w:rPr>
          <w:rFonts w:ascii="Arial" w:hAnsi="Arial"/>
          <w:sz w:val="24"/>
          <w:rtl w:val="1"/>
        </w:rPr>
        <w:t>[ولا سيما جامع الزيتونة المعمور؟]، الذي كان منارة لهذه الأمة. لكن تم الاستيلاء على كل أوقافه. والوقت لا يسع. شكراً لكم. ليس لدي إضافات عن الدكتور زيان مهاجري. إذا تأذنون لي، أفتح الباب لأستاذي وشيخي الأستاذ الدكتور عبد المجيد النجار، من تونس طبعاً، أستاذنا وأستاذ جيل؛ هذا أستاذ أجيال كبيرة. وطلب الكلمة، الحقيقة، أول واحد فعلاً.</w:t>
      </w:r>
    </w:p>
    <w:p>
      <w:pPr>
        <w:keepNext/>
      </w:pPr>
      <w:hyperlink r:id="rId114">
        <w:r>
          <w:rPr>
            <w:color w:val="1155CC"/>
            <w:u w:val="single"/>
          </w:rPr>
          <w:t>01:14:43 – 01:15:24</w:t>
        </w:r>
      </w:hyperlink>
    </w:p>
    <w:p>
      <w:pPr>
        <w:bidi w:val="1"/>
        <w:jc w:val="right"/>
      </w:pPr>
      <w:r>
        <w:rPr>
          <w:rFonts w:ascii="Arial" w:hAnsi="Arial"/>
          <w:sz w:val="24"/>
          <w:rtl w:val="1"/>
        </w:rPr>
        <w:t>صاحب أول كتاب أثّر فينا جميعاً قبل «الشهود الحضاري»: وهو «فقه التدين فهماً وتنزيلاً». والذي أحياناً لا تفهمه إلا بعد أن تقرأ «الشهود الحضاري» وتقرأ عدة كتب ثم تعود إليه. وأذكر صديقاً لي، واسمحوا لي أن أقدم أستاذي، صديقاً لي، بروفيسور عبد الله الزبير من السودان. وكان رئيساً للجامعة، وكان آنذاك عميداً لكلية القرآن الكريم. يقول: «كُلّفت من عدد من القيادات من أهل السودان، حينما كان السودان في وضع غير حاله الآن».</w:t>
      </w:r>
    </w:p>
    <w:p>
      <w:pPr>
        <w:keepNext/>
      </w:pPr>
      <w:hyperlink r:id="rId115">
        <w:r>
          <w:rPr>
            <w:color w:val="1155CC"/>
            <w:u w:val="single"/>
          </w:rPr>
          <w:t>01:15:24 – 01:16:08</w:t>
        </w:r>
      </w:hyperlink>
    </w:p>
    <w:p>
      <w:pPr>
        <w:bidi w:val="1"/>
        <w:jc w:val="right"/>
      </w:pPr>
      <w:r>
        <w:rPr>
          <w:rFonts w:ascii="Arial" w:hAnsi="Arial"/>
          <w:sz w:val="24"/>
          <w:rtl w:val="1"/>
        </w:rPr>
        <w:t>أسأل الله أن يفرّج عن السودان وأهل السودان وعن أمة محمد صلى الله عليه وسلم. والله يحدثني هذا شفاهاً، مني إليه، يقول: «فطُلب مني أن ألخّص كتاب فقه التدين، فهماً وتنزيلاً، حتى يكون متاحاً للإخوة». قال: «وأنا ألخّص، كلما أجي أشيل جملة عشان ألخّص، يعني، الجملة اللي أشيلها بعدين ألقاها ما ينفعش بدونها». قال: قعد ما يقرب من شهر، هكذا حدثني. «ثم عدت، قلت له: هذه هي الخلاصة: الكتاب في جزأيه ما يُلخّص». تفضل أستاذي. شكراً. بسم الله. تفضل هنا أستاذي، إذا أذنت. تفضل هنا.</w:t>
      </w:r>
    </w:p>
    <w:p>
      <w:pPr>
        <w:keepNext/>
      </w:pPr>
      <w:hyperlink r:id="rId116">
        <w:r>
          <w:rPr>
            <w:color w:val="1155CC"/>
            <w:u w:val="single"/>
          </w:rPr>
          <w:t>01:16:08 – 01:16:52</w:t>
        </w:r>
      </w:hyperlink>
    </w:p>
    <w:p>
      <w:pPr>
        <w:bidi w:val="1"/>
        <w:jc w:val="right"/>
      </w:pPr>
      <w:r>
        <w:rPr>
          <w:rFonts w:ascii="Arial" w:hAnsi="Arial"/>
          <w:sz w:val="24"/>
          <w:rtl w:val="1"/>
        </w:rPr>
        <w:t>[لا، ليس من النوع؟] ضعوا هذا المايك يا ابني عند الشيخ، إذا تكرمت. وكأن، سيد الرئيس، أنت محظوظ؛ محظوظ بأن أشرفت في الجلسة اللي فيها هذه الكوكبة، أربعتهم يعني. كل مقالاتهم كانت ممتازة وجيدة، الحقيقة. أنا أشكر الجميع، لكن عندي ملاحظة. الملاحظة الأولى تتعلق بالشخصية الحضارية من الوجه الإسلامي القرآني. العناصر التي ذكرها فضيلة الأخ الدكتور في تكوين الشخصية الحضارية،</w:t>
      </w:r>
    </w:p>
    <w:p>
      <w:pPr>
        <w:keepNext/>
      </w:pPr>
      <w:hyperlink r:id="rId117">
        <w:r>
          <w:rPr>
            <w:color w:val="1155CC"/>
            <w:u w:val="single"/>
          </w:rPr>
          <w:t>01:16:52 – 01:17:36</w:t>
        </w:r>
      </w:hyperlink>
    </w:p>
    <w:p>
      <w:pPr>
        <w:bidi w:val="1"/>
        <w:jc w:val="right"/>
      </w:pPr>
      <w:r>
        <w:rPr>
          <w:rFonts w:ascii="Arial" w:hAnsi="Arial"/>
          <w:sz w:val="24"/>
          <w:rtl w:val="1"/>
        </w:rPr>
        <w:t>كلها عناصر ضرورية وقرآنية، ولا تتم شخصية المسلم إلا بها. لكن وجدت عنصراً آخر لم يأخذ حقه من البيان في هذه العناصر التي تبني الشخصية [الإسلامية؟]: وهي عنصر الفاعلية الإنجازية الإنتاجية. إذا اجتمعت هذه العناصر كلها، فضيلة الدكتور، ولم تتأسس الشخصية في صلبها وفي عمقها وبالأصالة على التحفز للإنتاج، التحفز للإنجاز، التحفز لإنجاز العمران،</w:t>
      </w:r>
    </w:p>
    <w:p>
      <w:pPr>
        <w:keepNext/>
      </w:pPr>
      <w:hyperlink r:id="rId118">
        <w:r>
          <w:rPr>
            <w:color w:val="1155CC"/>
            <w:u w:val="single"/>
          </w:rPr>
          <w:t>01:17:36 – 01:18:20</w:t>
        </w:r>
      </w:hyperlink>
    </w:p>
    <w:p>
      <w:pPr>
        <w:bidi w:val="1"/>
        <w:jc w:val="right"/>
      </w:pPr>
      <w:r>
        <w:rPr>
          <w:rFonts w:ascii="Arial" w:hAnsi="Arial"/>
          <w:sz w:val="24"/>
          <w:rtl w:val="1"/>
        </w:rPr>
        <w:t>فإنها تكون شخصية إسلامية ناقصة. ولهذا بودنا، فضيلتكم، أن تضيف هذا العنصر. وهو حتى في نصوص القرآن والسنة، تجد فيه شواهد كثيرة. الأمر الثاني، الملاحظة الثانية تتعلق بالوقف. ما عرضه فضيلة الدكتور كله جميل، وكله ليس عندي ما أقول فيه، وهو حق وجميل مضموناً وشكلاً. حتى الشكل الذي عُرض به شكل مميز. لكن أريد أن أنتقل من الوقف في أحكامه وفي تطوراته</w:t>
      </w:r>
    </w:p>
    <w:p>
      <w:pPr>
        <w:keepNext/>
      </w:pPr>
      <w:hyperlink r:id="rId119">
        <w:r>
          <w:rPr>
            <w:color w:val="1155CC"/>
            <w:u w:val="single"/>
          </w:rPr>
          <w:t>01:18:20 – 01:19:01</w:t>
        </w:r>
      </w:hyperlink>
    </w:p>
    <w:p>
      <w:pPr>
        <w:bidi w:val="1"/>
        <w:jc w:val="right"/>
      </w:pPr>
      <w:r>
        <w:rPr>
          <w:rFonts w:ascii="Arial" w:hAnsi="Arial"/>
          <w:sz w:val="24"/>
          <w:rtl w:val="1"/>
        </w:rPr>
        <w:t>إلى الفلسفة الإسلامية التي شُرع بها هذا الوقف. الخطاب القرآني، كما تعلمون، خطاب في معظمه للأمة، يكلفها بأن تنجز العمران بمفهومه الشامل. التقطت الأمة، وهي تشربت القرآن في عمقه، والتقطت هذا الخطاب، ومن جملة ما أنشأته لإنجاز هذا التكليف، أنشأت الوقف. هذا معناه أن التكليف بإقامة العمران، أي إقامة الحضارة، هو تكليف للأمة.</w:t>
      </w:r>
    </w:p>
    <w:p>
      <w:pPr>
        <w:keepNext/>
      </w:pPr>
      <w:hyperlink r:id="rId120">
        <w:r>
          <w:rPr>
            <w:color w:val="1155CC"/>
            <w:u w:val="single"/>
          </w:rPr>
          <w:t>01:19:01 – 01:19:41</w:t>
        </w:r>
      </w:hyperlink>
    </w:p>
    <w:p>
      <w:pPr>
        <w:bidi w:val="1"/>
        <w:jc w:val="right"/>
      </w:pPr>
      <w:r>
        <w:rPr>
          <w:rFonts w:ascii="Arial" w:hAnsi="Arial"/>
          <w:sz w:val="24"/>
          <w:rtl w:val="1"/>
        </w:rPr>
        <w:t>لم يخاطب القرآن الكريم الفرد، ولم يخاطب الدولة، بمثل ما خاطب به الأمة. الأمة هي التي تكفلت، بناء على التكليف القرآني، بإنجاز الحضارة. وأهم ما أنجزت به الحضارة هو هذا الوقف. تعلمون أن التعليم كان بالوقف، وأن الاقتصاد كان بالوقف، وأن [الكباري والأشياء؟] كانت بالوقف، وأن الجيوش و[تسليحها؟]… يعني الحضارة الإسلامية كلها هي ابنة الوقف الإسلامي؛</w:t>
      </w:r>
    </w:p>
    <w:p>
      <w:pPr>
        <w:keepNext/>
      </w:pPr>
      <w:hyperlink r:id="rId121">
        <w:r>
          <w:rPr>
            <w:color w:val="1155CC"/>
            <w:u w:val="single"/>
          </w:rPr>
          <w:t>01:19:41 – 01:20:25</w:t>
        </w:r>
      </w:hyperlink>
    </w:p>
    <w:p>
      <w:pPr>
        <w:bidi w:val="1"/>
        <w:jc w:val="right"/>
      </w:pPr>
      <w:r>
        <w:rPr>
          <w:rFonts w:ascii="Arial" w:hAnsi="Arial"/>
          <w:sz w:val="24"/>
          <w:rtl w:val="1"/>
        </w:rPr>
        <w:t>ولا نبالغ إذا قلنا هذا. مع الأسف جاءت الدولة الحديثة، ووعدت الناس بأن تأخذ الأمر بيدها. ووعدتهم بأن تحقق لهم كل ما كان الوقف يحققه، فلم تحقق لهم شيئاً. وسلبت هذه الوسيلة من المجتمع. وكما قال الشيخ علي، إما أضعفت الوقف وإما منعته، كما في بلادنا. الثورة الحقيقية في رأيي، ثورة الأمة الحقيقية، ثورة داخلية: هي ثورتها على أن تسترجع أمرها بيدها في البناء الحضاري.</w:t>
      </w:r>
    </w:p>
    <w:p>
      <w:pPr>
        <w:keepNext/>
      </w:pPr>
      <w:hyperlink r:id="rId122">
        <w:r>
          <w:rPr>
            <w:color w:val="1155CC"/>
            <w:u w:val="single"/>
          </w:rPr>
          <w:t>01:20:25 – 01:21:05</w:t>
        </w:r>
      </w:hyperlink>
    </w:p>
    <w:p>
      <w:pPr>
        <w:bidi w:val="1"/>
        <w:jc w:val="right"/>
      </w:pPr>
      <w:r>
        <w:rPr>
          <w:rFonts w:ascii="Arial" w:hAnsi="Arial"/>
          <w:sz w:val="24"/>
          <w:rtl w:val="1"/>
        </w:rPr>
        <w:t>لا نتحدث عن السياسة؛ هذا جزء، يعني. في البناء الحضاري، أن تسترجع وسائل الإنجاز الحضاري بيدها. ومن أهم ركائزه هو الوقف. أشكركم. أستاذي، الأستاذ الدكتور عبد المجيد النجار. وعفواً على الإطالة. كان مثلاً ما قلته— هو هامش، هو حاشية على ما قاله الإخوة، وصار مثلاً… بارك الله فيكم سيدي، جزاكم الله خيراً. ونمر إلى المداخلة الثانية، بطلب—</w:t>
      </w:r>
    </w:p>
    <w:p>
      <w:pPr>
        <w:keepNext/>
      </w:pPr>
      <w:hyperlink r:id="rId123">
        <w:r>
          <w:rPr>
            <w:color w:val="1155CC"/>
            <w:u w:val="single"/>
          </w:rPr>
          <w:t>01:21:05 – 01:21:47</w:t>
        </w:r>
      </w:hyperlink>
    </w:p>
    <w:p>
      <w:pPr>
        <w:bidi w:val="1"/>
        <w:jc w:val="right"/>
      </w:pPr>
      <w:r>
        <w:rPr>
          <w:rFonts w:ascii="Arial" w:hAnsi="Arial"/>
          <w:sz w:val="24"/>
          <w:rtl w:val="1"/>
        </w:rPr>
        <w:t>لنا حق التعقيب؟ نعم، ما زال التعقيب في نهاية المداخلات للإخوة. لكن الذي طلب ثانياً هو فضيلة الدكتور أحمد السايح من جامعة ستراسبورغ، والمركز المغربي للثقافة والتنمية والتعاون من المغرب الشقيق. كما تريد، الميكروفون مفتوح، وهذا متاح أيضاً، المنصة. القرار لكم. طيب، أنا فقط [طلبت؟]. تفضل. نعم، وطُلب الآن من الإدارة أن نتوقف.</w:t>
      </w:r>
    </w:p>
    <w:p>
      <w:pPr>
        <w:keepNext/>
      </w:pPr>
      <w:hyperlink r:id="rId124">
        <w:r>
          <w:rPr>
            <w:color w:val="1155CC"/>
            <w:u w:val="single"/>
          </w:rPr>
          <w:t>01:21:47 – 01:22:31</w:t>
        </w:r>
      </w:hyperlink>
    </w:p>
    <w:p>
      <w:pPr>
        <w:bidi w:val="1"/>
        <w:jc w:val="right"/>
      </w:pPr>
      <w:r>
        <w:rPr>
          <w:rFonts w:ascii="Arial" w:hAnsi="Arial"/>
          <w:sz w:val="24"/>
          <w:rtl w:val="1"/>
        </w:rPr>
        <w:t>ولهذا تكرّموا؛ أنا لم أنتبه لهذا الأمر. باختصار ما ستقولونه. [لأنه كان لكل واحد ما يقرب من عشر دقائق؟] كان لكل واحد عشرون دقيقة. لا بأس. [حياكم الله، اعذرونا… رسول الله؟] طيب دكتور أحمد، لو تلخّص، إذا أذنتم. بسم الله الرحمن الرحيم، والصلاة والسلام على رسول الله. شكراً دكتور علي. [تدبير الوقت؟] والدكتورة ميادة، ومحمد وأحمد وزيان، شكراً على هذه المداخلات الطيبة والجيدة. حقاً عندي أمران؛ لأن بعد الدكتور عبد المجيد النجار يصعب الكلام.</w:t>
      </w:r>
    </w:p>
    <w:p>
      <w:pPr>
        <w:keepNext/>
      </w:pPr>
      <w:hyperlink r:id="rId125">
        <w:r>
          <w:rPr>
            <w:color w:val="1155CC"/>
            <w:u w:val="single"/>
          </w:rPr>
          <w:t>01:22:31 – 01:23:14</w:t>
        </w:r>
      </w:hyperlink>
    </w:p>
    <w:p>
      <w:pPr>
        <w:bidi w:val="1"/>
        <w:jc w:val="right"/>
      </w:pPr>
      <w:r>
        <w:rPr>
          <w:rFonts w:ascii="Arial" w:hAnsi="Arial"/>
          <w:sz w:val="24"/>
          <w:rtl w:val="1"/>
        </w:rPr>
        <w:t>ولكن سأتكلم في مسألة الوقف. الدكتور محمد صويلح، ليست هذه ورقة يتيمة؛ هناك ورقة يتيمة أخرى بالجهة التركية. ولكن— سنعمل توصية، الدكتور علي، ويوصلها إلى المنظمين، حتى تكون، إن شاء الله، فيما بعد إقامة مؤتمر حول الوقف، بمعنى الكلمة، ليس فقط خطابات، بل مسائل إجرائية كما تفضلت. وكذلك السؤال الآخر، دكتور، حول الوقف. عندما نستقرئ الوقف، كما قال الدكتور النجار، الأهم فيه هو المجال المتخصص في التربية والتعليم وفي بناء الأمة.</w:t>
      </w:r>
    </w:p>
    <w:p>
      <w:pPr>
        <w:keepNext/>
      </w:pPr>
      <w:hyperlink r:id="rId126">
        <w:r>
          <w:rPr>
            <w:color w:val="1155CC"/>
            <w:u w:val="single"/>
          </w:rPr>
          <w:t>01:23:14 – 01:23:56</w:t>
        </w:r>
      </w:hyperlink>
    </w:p>
    <w:p>
      <w:pPr>
        <w:bidi w:val="1"/>
        <w:jc w:val="right"/>
      </w:pPr>
      <w:r>
        <w:rPr>
          <w:rFonts w:ascii="Arial" w:hAnsi="Arial"/>
          <w:sz w:val="24"/>
          <w:rtl w:val="1"/>
        </w:rPr>
        <w:t>الآن المشكلة الكبرى عندنا كمسلمين في ميدان التربية والتعليم. وهذه التربية والتعليم أصبحت الآن فيها ما يسمى خوصصة معينة. إذا رأينا على مستوى العالم كيف أن كثيراً من الأمور استفاد منها غير المسلمين، في أمريكا، في إنجلترا، في ألمانيا. فهذا الوقف؛ الجامعات الكبرى هي وقفية، هارفارد وكولومبيا وكامبريدج وكذا. ومع أني زرت هذه الجامعات، ترى في عمقها روحاً، اللي هي دينية. على كل حال، الوقف موضوعه طويل. وأساساً كذلك إشكالات في الاجتهادات؛ الاجتهادات يجب أن تكون متقدمة،</w:t>
      </w:r>
    </w:p>
    <w:p>
      <w:pPr>
        <w:keepNext/>
      </w:pPr>
      <w:hyperlink r:id="rId127">
        <w:r>
          <w:rPr>
            <w:color w:val="1155CC"/>
            <w:u w:val="single"/>
          </w:rPr>
          <w:t>01:23:56 – 01:24:38</w:t>
        </w:r>
      </w:hyperlink>
    </w:p>
    <w:p>
      <w:pPr>
        <w:bidi w:val="1"/>
        <w:jc w:val="right"/>
      </w:pPr>
      <w:r>
        <w:rPr>
          <w:rFonts w:ascii="Arial" w:hAnsi="Arial"/>
          <w:sz w:val="24"/>
          <w:rtl w:val="1"/>
        </w:rPr>
        <w:t>وأن تكون بروح العصر، وأن تكون مراكز للبحث والاجتهاد؛ هذا شيء مهم جداً. المسألة الثانية فيما يخص الأستاذة ميادة والأستاذ [ممثل؟] ما شاء الله، للمراكز الإسلامية بسويسرا. أنا زرت سويسرا في 1978 عندما كنت طالباً في ليون. وكانت، ما شاء الله، بلداً جميلاً جداً. ولكن الإشكال الكبير هو أن هذه التطبيقات على المستوى المؤسسي إلى حد الآن لا ترقى في الميدان التربوي والتعليمي، وفي بناء الشخصية المسلمة التي أخلاقها، مع الأسف، إلى حد الآن ليست في المستوى المطلوب، حتى تكون شاهدة على العصر وعلى الناس الذين نحن بينهم هنا وفي البلاد الأوروبية. وشكراً. شكراً لكم أستاذي العزيز.</w:t>
      </w:r>
    </w:p>
    <w:p>
      <w:pPr>
        <w:keepNext/>
      </w:pPr>
      <w:hyperlink r:id="rId128">
        <w:r>
          <w:rPr>
            <w:color w:val="1155CC"/>
            <w:u w:val="single"/>
          </w:rPr>
          <w:t>01:24:40 – 01:25:24</w:t>
        </w:r>
      </w:hyperlink>
    </w:p>
    <w:p>
      <w:pPr>
        <w:bidi w:val="1"/>
        <w:jc w:val="right"/>
      </w:pPr>
      <w:r>
        <w:rPr>
          <w:rFonts w:ascii="Arial" w:hAnsi="Arial"/>
          <w:sz w:val="24"/>
          <w:rtl w:val="1"/>
        </w:rPr>
        <w:t>جملة واحدة، بطلب من الدكتور حسن [الساكتي؟]، أستاذ القانون في جامعة [الأزهر؟]. جملة يا أخي؛ يضغطون علينا وينادوننا. [تتمة غير محسومة] نغادر؛ حتى الإخوة هنا اعتذرت لهم. وصورة جماعية، يقولون، ونغادر. حتى الإخوة هنا قلت لهم: يكفي. بعجلة، أستاذي الفاضل، سؤالي موجه للأستاذ الفاضل— [هذا سؤال؛ ما نستطيع نخرج إذن؟] طرحتم في بداية مداخلتكم إشكالية عميقة ومفارقة جديرة بالتأمل: مفاده أن الإنسان المعاصر استطاع أن يحقق إنجازات عظيمة،</w:t>
      </w:r>
    </w:p>
    <w:p>
      <w:pPr>
        <w:keepNext/>
      </w:pPr>
      <w:hyperlink r:id="rId129">
        <w:r>
          <w:rPr>
            <w:color w:val="1155CC"/>
            <w:u w:val="single"/>
          </w:rPr>
          <w:t>01:25:24 – 01:26:08</w:t>
        </w:r>
      </w:hyperlink>
    </w:p>
    <w:p>
      <w:pPr>
        <w:bidi w:val="1"/>
        <w:jc w:val="right"/>
      </w:pPr>
      <w:r>
        <w:rPr>
          <w:rFonts w:ascii="Arial" w:hAnsi="Arial"/>
          <w:sz w:val="24"/>
          <w:rtl w:val="1"/>
        </w:rPr>
        <w:t>وأن يقطع أشواطاً كبيرة في مختلف مجالات الحياة، بل إنه حقق فيها نجاحاً باهراً. غير أن هذا التقدم المادي والعلمي، على أهميته، لم يواكبه بالقدر نفسه نجاح في تحقيق الطمأنينة والسكون الروحي. من هنا أستسمح الأستاذ الفاضل، وربما الجميع، أن أطرح سؤالاً متواضعاً: ألا ترون أن من بين المسؤوليات التي تقع على عاتقنا نحن المسلمين، ولا سيما من لهم معرفة بمقاصد الشريعة الإسلامية، أن علينا مسؤولية كبيرة في هذا المجال، من أجل إيصال [الحقوق القرآنية؟]،</w:t>
      </w:r>
    </w:p>
    <w:p>
      <w:pPr>
        <w:keepNext/>
      </w:pPr>
      <w:hyperlink r:id="rId130">
        <w:r>
          <w:rPr>
            <w:color w:val="1155CC"/>
            <w:u w:val="single"/>
          </w:rPr>
          <w:t>01:26:08 – 01:26:51</w:t>
        </w:r>
      </w:hyperlink>
    </w:p>
    <w:p>
      <w:pPr>
        <w:bidi w:val="1"/>
        <w:jc w:val="right"/>
      </w:pPr>
      <w:r>
        <w:rPr>
          <w:rFonts w:ascii="Arial" w:hAnsi="Arial"/>
          <w:sz w:val="24"/>
          <w:rtl w:val="1"/>
        </w:rPr>
        <w:t>من أجل إصلاح هذا الخلل؟ يعني هذا الخلل الذي طرحتموه هو مسؤوليتنا نحن المسلمين، من أجل إيصال [الحقوق القرآنية؟] لإصلاح هذا الخلل. شكراً جزيلاً. مع أنه طبعاً فضيلة الدكتور زيان أجاب عن هذا: أن أزمة الإنسان اليوم ليست نقصاً في المعلومات أو كذا، وإنما هي أزمة يقين، كما قال في النص، والفقر القيمي والاضطراب في الوجهة، رغم وجود سيولة في الجوانب العلمية والمعرفية؛ يعني سيولة هائلة. بارك الله فيكم. إذا تأذنون لنا، طلب عشر كلمات، وأنا سأعدها،</w:t>
      </w:r>
    </w:p>
    <w:p>
      <w:pPr>
        <w:keepNext/>
      </w:pPr>
      <w:hyperlink r:id="rId131">
        <w:r>
          <w:rPr>
            <w:color w:val="1155CC"/>
            <w:u w:val="single"/>
          </w:rPr>
          <w:t>01:26:51 – 01:27:35</w:t>
        </w:r>
      </w:hyperlink>
    </w:p>
    <w:p>
      <w:pPr>
        <w:bidi w:val="1"/>
        <w:jc w:val="right"/>
      </w:pPr>
      <w:r>
        <w:rPr>
          <w:rFonts w:ascii="Arial" w:hAnsi="Arial"/>
          <w:sz w:val="24"/>
          <w:rtl w:val="1"/>
        </w:rPr>
        <w:t>على أخي وصديقي العزيز الدكتور محمد صويلح. [للدكتور زيان؟] إذن خلاص، عشر كلمات، وسنعمل… لا، ما طلب الآخرون، فلا نزيد إلا من طلب وأصر. تفضل يا سيدي. تريد كلمة يا شيخ؟ يعني أيضاً مختصرة. [إذن نعتذر لك ونقدم شيخنا؟] لأنهم كل مرة ينادونني. تفضل أستاذنا، تفضل. أولاً، أنا أثني على أستاذي الدكتور عبد المجيد النجار. هو أستاذي ورئيس اللجنة التي أنا عضو فيها، تشرفت بأن أكون عضواً فيها.</w:t>
      </w:r>
    </w:p>
    <w:p>
      <w:pPr>
        <w:keepNext/>
      </w:pPr>
      <w:hyperlink r:id="rId132">
        <w:r>
          <w:rPr>
            <w:color w:val="1155CC"/>
            <w:u w:val="single"/>
          </w:rPr>
          <w:t>01:27:35 – 01:28:16</w:t>
        </w:r>
      </w:hyperlink>
    </w:p>
    <w:p>
      <w:pPr>
        <w:bidi w:val="1"/>
        <w:jc w:val="right"/>
      </w:pPr>
      <w:r>
        <w:rPr>
          <w:rFonts w:ascii="Arial" w:hAnsi="Arial"/>
          <w:sz w:val="24"/>
          <w:rtl w:val="1"/>
        </w:rPr>
        <w:t>هو كفاني كثيراً من الملاحظات. قضية الوقف هي قضية [أبوة سياسية؟]، بالدرجة الأولى. وأنا أرجو أن نضع النقاط على الحروف: [أبوة سياسية؟] سلبت الأمة أهم مصدر للثروة الطبيعية، التي تأتي من جهود الناس المحترمين الصالحين لخدمة المجتمع. هذا أولاً. نمرة اثنين: بين الدكتورة ميادة والدكتور مهاجري— هناك صلة قريبة جداً في الموضوع.</w:t>
      </w:r>
    </w:p>
    <w:p>
      <w:pPr>
        <w:keepNext/>
      </w:pPr>
      <w:hyperlink r:id="rId133">
        <w:r>
          <w:rPr>
            <w:color w:val="1155CC"/>
            <w:u w:val="single"/>
          </w:rPr>
          <w:t>01:28:18 – 01:29:02</w:t>
        </w:r>
      </w:hyperlink>
    </w:p>
    <w:p>
      <w:pPr>
        <w:bidi w:val="1"/>
        <w:jc w:val="right"/>
      </w:pPr>
      <w:r>
        <w:rPr>
          <w:rFonts w:ascii="Arial" w:hAnsi="Arial"/>
          <w:sz w:val="24"/>
          <w:rtl w:val="1"/>
        </w:rPr>
        <w:t>والحقيقة، البحث، نحتاج أن نحوّل القيم كلها من منظومة متراتبة ومتتابعة إلى نموذج حي. المجتمع الغربي يحتاج أن يكون الوجود الإسلامي فيه إضافة علمية، إضافة أخلاقية، إضافة أدبية، إضافة إنجاز. هذا مهم جداً. بالنسبة للوقف، نحن نعاني— في مجتمعاتنا الإسلامية،</w:t>
      </w:r>
    </w:p>
    <w:p>
      <w:pPr>
        <w:keepNext/>
      </w:pPr>
      <w:hyperlink r:id="rId134">
        <w:r>
          <w:rPr>
            <w:color w:val="1155CC"/>
            <w:u w:val="single"/>
          </w:rPr>
          <w:t>01:29:02 – 01:29:45</w:t>
        </w:r>
      </w:hyperlink>
    </w:p>
    <w:p>
      <w:pPr>
        <w:bidi w:val="1"/>
        <w:jc w:val="right"/>
      </w:pPr>
      <w:r>
        <w:rPr>
          <w:rFonts w:ascii="Arial" w:hAnsi="Arial"/>
          <w:sz w:val="24"/>
          <w:rtl w:val="1"/>
        </w:rPr>
        <w:t>وحتى في مجتمعاتنا الغربية، نعاني من فوضى الإحسان. وأنا آسف لهذا المصطلح، يعني أن أقرن الإحسان، وهو قمة الأدب، وقمة الإتقان، أن أقرنه بالفوضى. نحن نعاني من فوضى الإحسان. لدينا في أستراليا عشر مؤسسات— نحن لدينا أكثر من 120 مؤسسة خيرية. لدينا عشر مؤسسات فقط يجمعون في العام الواحد أكثر من 300 مليون دولار. ولا أثر لها إلا بئر في أفغانستان،</w:t>
      </w:r>
    </w:p>
    <w:p>
      <w:pPr>
        <w:keepNext/>
      </w:pPr>
      <w:hyperlink r:id="rId135">
        <w:r>
          <w:rPr>
            <w:color w:val="1155CC"/>
            <w:u w:val="single"/>
          </w:rPr>
          <w:t>01:29:45 – 01:30:26</w:t>
        </w:r>
      </w:hyperlink>
    </w:p>
    <w:p>
      <w:pPr>
        <w:bidi w:val="1"/>
        <w:jc w:val="right"/>
      </w:pPr>
      <w:r>
        <w:rPr>
          <w:rFonts w:ascii="Arial" w:hAnsi="Arial"/>
          <w:sz w:val="24"/>
          <w:rtl w:val="1"/>
        </w:rPr>
        <w:t>ولا أعرف مقبرة أين. يعني كأننا نحوّل عناصر الحياة إلى الموتى، بينما الأحياء يحتاجون إليها. أشكرك جداً على عرضك. أشكر الدكتور أنه أشار إلى أن مفهوم الحضارة مفهوم [مضطرب؟] بيننا وبينهم. هل الحضارة هي الأسمنت والحديد المسلح، أم أن الحضارة هي الأخلاق وبناء العقل وبناء القلب والامتزاج؟ وهذا ما أشارت إليه الدكتورة ميادة، وأنا أشكرها: الامتزاج بين العقل والقلب. وخطيئة الحضارة الحديثة أنها فصلت بين العقل والقلب،</w:t>
      </w:r>
    </w:p>
    <w:p>
      <w:pPr>
        <w:keepNext/>
      </w:pPr>
      <w:hyperlink r:id="rId136">
        <w:r>
          <w:rPr>
            <w:color w:val="1155CC"/>
            <w:u w:val="single"/>
          </w:rPr>
          <w:t>01:30:26 – 01:31:07</w:t>
        </w:r>
      </w:hyperlink>
    </w:p>
    <w:p>
      <w:pPr>
        <w:bidi w:val="1"/>
        <w:jc w:val="right"/>
      </w:pPr>
      <w:r>
        <w:rPr>
          <w:rFonts w:ascii="Arial" w:hAnsi="Arial"/>
          <w:sz w:val="24"/>
          <w:rtl w:val="1"/>
        </w:rPr>
        <w:t>وفصلت بين الروح والمادة، وفصلت بين الخالق والمخلوق. [الخالق الممثل، الإله؟] ثم فصلت الكون عن هذا الإله، وتعاملت مع الإنسان على أنه حيوان لا يبحث إلا عن الطعام والجنس. شكراً سيد الرئيس، وشكراً للسادة المحاضرين. [والله أثريتم الجلسة؟] وكل الموضوعات التي طُرحت تحتاج إلى تفاعل، ونشوف كيف ننقلها إلى الواقع. شكراً سيدي. درر من شيخنا وأستاذنا، طبعاً، الأستاذ الدكتور الشيخ إبراهيم أبو محمد، طبعاً لمن لا يعرفه،</w:t>
      </w:r>
    </w:p>
    <w:p>
      <w:pPr>
        <w:keepNext/>
      </w:pPr>
      <w:hyperlink r:id="rId137">
        <w:r>
          <w:rPr>
            <w:color w:val="1155CC"/>
            <w:u w:val="single"/>
          </w:rPr>
          <w:t>01:31:07 – 01:31:49</w:t>
        </w:r>
      </w:hyperlink>
    </w:p>
    <w:p>
      <w:pPr>
        <w:bidi w:val="1"/>
        <w:jc w:val="right"/>
      </w:pPr>
      <w:r>
        <w:rPr>
          <w:rFonts w:ascii="Arial" w:hAnsi="Arial"/>
          <w:sz w:val="24"/>
          <w:rtl w:val="1"/>
        </w:rPr>
        <w:t>هو مفتي أستراليا، جزاه الله خيراً. [لم يسمح بأن يفيض علينا؟] نتوقف عند هذا الحد. العشر كلمات التي لأخينا سيقولها، ثم نذهب إلى التكريم والشهادات ونغادر. بسم الله. أنا بداية أستدرك على ما تفضل به أستاذنا الكبير الدكتور عبد المجيد بخصوص الوقف باعتباره [معاملة للأمة؟]، وفي فلسفتي هو عامل للربط والتنمية. أستدرك بأن أقول: إن المنظومة المالية الإسلامية تقوم على الوقف والزكاة والتكافل،</w:t>
      </w:r>
    </w:p>
    <w:p>
      <w:pPr>
        <w:keepNext/>
      </w:pPr>
      <w:hyperlink r:id="rId138">
        <w:r>
          <w:rPr>
            <w:color w:val="1155CC"/>
            <w:u w:val="single"/>
          </w:rPr>
          <w:t>01:31:49 – 01:32:30</w:t>
        </w:r>
      </w:hyperlink>
    </w:p>
    <w:p>
      <w:pPr>
        <w:bidi w:val="1"/>
        <w:jc w:val="right"/>
      </w:pPr>
      <w:r>
        <w:rPr>
          <w:rFonts w:ascii="Arial" w:hAnsi="Arial"/>
          <w:sz w:val="24"/>
          <w:rtl w:val="1"/>
        </w:rPr>
        <w:t>تأمين التكافل؛ هذه كلها تقوم على منظومة الجمع والربط والتكافل، بمعنى يشدّ بعضها بعضاً، على خلاف المصرفية الإسلامية التي تنمي مدخرات وثروات الأفراد بمعزل عن العمل الجمعي. بمعنى أن الوقف ليس وحيداً في مسألة التنمية ومسألة الربط والجمع؛ وإنما أيضاً منظومة التكافل ومنظومة الزكاة. لكن الزكاة إعانة عاجلة، والوقف معونة مدخرة إلى وقت طويل. في مسألة أهمية الوقف والتعليم باعتباره [العامل؟] الأساسي، حقيقة، الوقف تاريخياً ارتبط بكل حاجات الدولة وحاجات المجتمع، والتعليم جزء منه.</w:t>
      </w:r>
    </w:p>
    <w:p>
      <w:pPr>
        <w:keepNext/>
      </w:pPr>
      <w:hyperlink r:id="rId139">
        <w:r>
          <w:rPr>
            <w:color w:val="1155CC"/>
            <w:u w:val="single"/>
          </w:rPr>
          <w:t>01:32:31 – 01:33:14</w:t>
        </w:r>
      </w:hyperlink>
    </w:p>
    <w:p>
      <w:pPr>
        <w:bidi w:val="1"/>
        <w:jc w:val="right"/>
      </w:pPr>
      <w:r>
        <w:rPr>
          <w:rFonts w:ascii="Arial" w:hAnsi="Arial"/>
          <w:sz w:val="24"/>
          <w:rtl w:val="1"/>
        </w:rPr>
        <w:t>هناك مفهوم سائد أن الجامعات الغربية جامعات وقفية؛ وهذا الكلام غير دقيق، إخوة. الجامعات الغربية قائمة على صناديق ترست، وهي مفهوم قريب للوقف لكنه ليس وقفاً. أختم فأقول بمسألة غاية في الأهمية: فوضى الإحسان. اليوم بعض الدول التي بدأت تنتبه، أصبحت تربط حاجات الدولة والمجتمع، والتبرعات والعمل الخيري وغير الربحي، بالخطط السنوية ورؤى الدول، باعتبار أن هذه المسألة تنظم وتدير العمل التنموي والعمل الخيري في هذه الدول. شكراً لكم. شكراً لكم. أختم بنقطة، [بالعشر؟]، قبل ما نتأخر.</w:t>
      </w:r>
    </w:p>
    <w:p>
      <w:pPr>
        <w:keepNext/>
      </w:pPr>
      <w:hyperlink r:id="rId140">
        <w:r>
          <w:rPr>
            <w:color w:val="1155CC"/>
            <w:u w:val="single"/>
          </w:rPr>
          <w:t>01:33:14 – 01:33:59</w:t>
        </w:r>
      </w:hyperlink>
    </w:p>
    <w:p>
      <w:pPr>
        <w:bidi w:val="1"/>
        <w:jc w:val="right"/>
      </w:pPr>
      <w:r>
        <w:rPr>
          <w:rFonts w:ascii="Arial" w:hAnsi="Arial"/>
          <w:sz w:val="24"/>
          <w:rtl w:val="1"/>
        </w:rPr>
        <w:t>أذكر، ويذكر أستاذي الدكتور عبد المجيد، وكان عضواً آنذاك في مجلس النواب، أننا حاولنا في بلادنا، في تونس، أن نعيد فكرة الزكاة وفكرة الوقف، وأن تُطرح من جديد، وأن يكون صندوق للزكاة وكذا، والوقف لأنه مُنع. فطبعاً هاج [اليسار؟] والذين يريدون تجفيف أي منبع للتدين. قالوا: لا يمكن. فالمهم بدأنا نفكر في حلول أخرى. فأذكر أنني قلت في إحدى الجلسات: «المشكلة تخوّفهم من المصطلح؛ كلمة الوقف والزكاة ترعبهم».</w:t>
      </w:r>
    </w:p>
    <w:p>
      <w:pPr>
        <w:keepNext/>
      </w:pPr>
      <w:hyperlink r:id="rId141">
        <w:r>
          <w:rPr>
            <w:color w:val="1155CC"/>
            <w:u w:val="single"/>
          </w:rPr>
          <w:t>01:33:59 – 01:34:42</w:t>
        </w:r>
      </w:hyperlink>
    </w:p>
    <w:p>
      <w:pPr>
        <w:bidi w:val="1"/>
        <w:jc w:val="right"/>
      </w:pPr>
      <w:r>
        <w:rPr>
          <w:rFonts w:ascii="Arial" w:hAnsi="Arial"/>
          <w:sz w:val="24"/>
          <w:rtl w:val="1"/>
        </w:rPr>
        <w:t>فقلت: «يا سيدي، في الغرب يسمونها فونديشن». فقلت: «[اللهم فندشنا؟]»، أذكر هكذا. سموها ما تسمونها، بس المهم تعود بأي سبيل. جزاكم الله خيراً، شكراً لكم. نعمل التكريم؛ ابقوا قليلاً لإخواننا. وجزاكم الله خيراً جميعاً. الدكتورة [نهادة ثروت؛ الاسم غير مؤكد]. صور... ما شاء الله. على فكرة، التصفيق ليس حراماً يا إخوان! والله، هكذا ليس حراماً.</w:t>
      </w:r>
    </w:p>
    <w:p>
      <w:pPr>
        <w:keepNext/>
      </w:pPr>
      <w:hyperlink r:id="rId142">
        <w:r>
          <w:rPr>
            <w:color w:val="1155CC"/>
            <w:u w:val="single"/>
          </w:rPr>
          <w:t>01:34:42 – 01:35:19</w:t>
        </w:r>
      </w:hyperlink>
    </w:p>
    <w:p>
      <w:pPr>
        <w:bidi w:val="1"/>
        <w:jc w:val="right"/>
      </w:pPr>
      <w:r>
        <w:rPr>
          <w:rFonts w:ascii="Arial" w:hAnsi="Arial"/>
          <w:sz w:val="24"/>
          <w:rtl w:val="1"/>
        </w:rPr>
        <w:t>فتوى أسترالية؟ لا لا، فتوى عامة. شكراً لكم، الدكتور أحمد [رمضان؟]. [كوبتشا؟] بارك الله فيكم، سيدي. [سعدت بمعرفة الدكتور أحمد رمضان؟] قبل فترة طويلة. الله يجزيكم الخير. باركتم يا سيدي. السلام عليكم. الدكتور محمد صويلح. [احضر سيدي؟] الله يجزيكم. الله يجزيكم.</w:t>
      </w:r>
    </w:p>
    <w:p>
      <w:pPr>
        <w:keepNext/>
      </w:pPr>
      <w:hyperlink r:id="rId143">
        <w:r>
          <w:rPr>
            <w:color w:val="1155CC"/>
            <w:u w:val="single"/>
          </w:rPr>
          <w:t>01:35:23 – 01:35:47</w:t>
        </w:r>
      </w:hyperlink>
    </w:p>
    <w:p>
      <w:pPr>
        <w:bidi w:val="1"/>
        <w:jc w:val="right"/>
      </w:pPr>
      <w:r>
        <w:rPr>
          <w:rFonts w:ascii="Arial" w:hAnsi="Arial"/>
          <w:sz w:val="24"/>
          <w:rtl w:val="1"/>
        </w:rPr>
        <w:t>سيد الرئيس، السيد الدكتور زيان؛ الله يجزيكم. [شكراً لك.] صورة جماعية. طيب نعم، صورة جماعية. تفضل دكتور. تفضل أستاذنا. تفضل الدكتور إبراهيم. الله يحفظكم جميعاً.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jfeaPnOkhJI" TargetMode="External"/><Relationship Id="rId10" Type="http://schemas.openxmlformats.org/officeDocument/2006/relationships/hyperlink" Target="https://youtu.be/jfeaPnOkhJI?t=22" TargetMode="External"/><Relationship Id="rId11" Type="http://schemas.openxmlformats.org/officeDocument/2006/relationships/hyperlink" Target="https://youtu.be/jfeaPnOkhJI?t=66" TargetMode="External"/><Relationship Id="rId12" Type="http://schemas.openxmlformats.org/officeDocument/2006/relationships/hyperlink" Target="https://youtu.be/jfeaPnOkhJI?t=109" TargetMode="External"/><Relationship Id="rId13" Type="http://schemas.openxmlformats.org/officeDocument/2006/relationships/hyperlink" Target="https://youtu.be/jfeaPnOkhJI?t=150" TargetMode="External"/><Relationship Id="rId14" Type="http://schemas.openxmlformats.org/officeDocument/2006/relationships/hyperlink" Target="https://youtu.be/jfeaPnOkhJI?t=193" TargetMode="External"/><Relationship Id="rId15" Type="http://schemas.openxmlformats.org/officeDocument/2006/relationships/hyperlink" Target="https://youtu.be/jfeaPnOkhJI?t=234" TargetMode="External"/><Relationship Id="rId16" Type="http://schemas.openxmlformats.org/officeDocument/2006/relationships/hyperlink" Target="https://youtu.be/jfeaPnOkhJI?t=277" TargetMode="External"/><Relationship Id="rId17" Type="http://schemas.openxmlformats.org/officeDocument/2006/relationships/hyperlink" Target="https://youtu.be/jfeaPnOkhJI?t=317" TargetMode="External"/><Relationship Id="rId18" Type="http://schemas.openxmlformats.org/officeDocument/2006/relationships/hyperlink" Target="https://youtu.be/jfeaPnOkhJI?t=358" TargetMode="External"/><Relationship Id="rId19" Type="http://schemas.openxmlformats.org/officeDocument/2006/relationships/hyperlink" Target="https://youtu.be/jfeaPnOkhJI?t=401" TargetMode="External"/><Relationship Id="rId20" Type="http://schemas.openxmlformats.org/officeDocument/2006/relationships/hyperlink" Target="https://youtu.be/jfeaPnOkhJI?t=443" TargetMode="External"/><Relationship Id="rId21" Type="http://schemas.openxmlformats.org/officeDocument/2006/relationships/hyperlink" Target="https://youtu.be/jfeaPnOkhJI?t=489" TargetMode="External"/><Relationship Id="rId22" Type="http://schemas.openxmlformats.org/officeDocument/2006/relationships/hyperlink" Target="https://youtu.be/jfeaPnOkhJI?t=532" TargetMode="External"/><Relationship Id="rId23" Type="http://schemas.openxmlformats.org/officeDocument/2006/relationships/hyperlink" Target="https://youtu.be/jfeaPnOkhJI?t=573" TargetMode="External"/><Relationship Id="rId24" Type="http://schemas.openxmlformats.org/officeDocument/2006/relationships/hyperlink" Target="https://youtu.be/jfeaPnOkhJI?t=617" TargetMode="External"/><Relationship Id="rId25" Type="http://schemas.openxmlformats.org/officeDocument/2006/relationships/hyperlink" Target="https://youtu.be/jfeaPnOkhJI?t=660" TargetMode="External"/><Relationship Id="rId26" Type="http://schemas.openxmlformats.org/officeDocument/2006/relationships/hyperlink" Target="https://youtu.be/jfeaPnOkhJI?t=704" TargetMode="External"/><Relationship Id="rId27" Type="http://schemas.openxmlformats.org/officeDocument/2006/relationships/hyperlink" Target="https://youtu.be/jfeaPnOkhJI?t=746" TargetMode="External"/><Relationship Id="rId28" Type="http://schemas.openxmlformats.org/officeDocument/2006/relationships/hyperlink" Target="https://youtu.be/jfeaPnOkhJI?t=790" TargetMode="External"/><Relationship Id="rId29" Type="http://schemas.openxmlformats.org/officeDocument/2006/relationships/hyperlink" Target="https://youtu.be/jfeaPnOkhJI?t=834" TargetMode="External"/><Relationship Id="rId30" Type="http://schemas.openxmlformats.org/officeDocument/2006/relationships/hyperlink" Target="https://youtu.be/jfeaPnOkhJI?t=878" TargetMode="External"/><Relationship Id="rId31" Type="http://schemas.openxmlformats.org/officeDocument/2006/relationships/hyperlink" Target="https://youtu.be/jfeaPnOkhJI?t=919" TargetMode="External"/><Relationship Id="rId32" Type="http://schemas.openxmlformats.org/officeDocument/2006/relationships/hyperlink" Target="https://youtu.be/jfeaPnOkhJI?t=963" TargetMode="External"/><Relationship Id="rId33" Type="http://schemas.openxmlformats.org/officeDocument/2006/relationships/hyperlink" Target="https://youtu.be/jfeaPnOkhJI?t=1005" TargetMode="External"/><Relationship Id="rId34" Type="http://schemas.openxmlformats.org/officeDocument/2006/relationships/hyperlink" Target="https://youtu.be/jfeaPnOkhJI?t=1047" TargetMode="External"/><Relationship Id="rId35" Type="http://schemas.openxmlformats.org/officeDocument/2006/relationships/hyperlink" Target="https://youtu.be/jfeaPnOkhJI?t=1091" TargetMode="External"/><Relationship Id="rId36" Type="http://schemas.openxmlformats.org/officeDocument/2006/relationships/hyperlink" Target="https://youtu.be/jfeaPnOkhJI?t=1135" TargetMode="External"/><Relationship Id="rId37" Type="http://schemas.openxmlformats.org/officeDocument/2006/relationships/hyperlink" Target="https://youtu.be/jfeaPnOkhJI?t=1177" TargetMode="External"/><Relationship Id="rId38" Type="http://schemas.openxmlformats.org/officeDocument/2006/relationships/hyperlink" Target="https://youtu.be/jfeaPnOkhJI?t=1220" TargetMode="External"/><Relationship Id="rId39" Type="http://schemas.openxmlformats.org/officeDocument/2006/relationships/hyperlink" Target="https://youtu.be/jfeaPnOkhJI?t=1264" TargetMode="External"/><Relationship Id="rId40" Type="http://schemas.openxmlformats.org/officeDocument/2006/relationships/hyperlink" Target="https://youtu.be/jfeaPnOkhJI?t=1307" TargetMode="External"/><Relationship Id="rId41" Type="http://schemas.openxmlformats.org/officeDocument/2006/relationships/hyperlink" Target="https://youtu.be/jfeaPnOkhJI?t=1348" TargetMode="External"/><Relationship Id="rId42" Type="http://schemas.openxmlformats.org/officeDocument/2006/relationships/hyperlink" Target="https://youtu.be/jfeaPnOkhJI?t=1392" TargetMode="External"/><Relationship Id="rId43" Type="http://schemas.openxmlformats.org/officeDocument/2006/relationships/hyperlink" Target="https://youtu.be/jfeaPnOkhJI?t=1434" TargetMode="External"/><Relationship Id="rId44" Type="http://schemas.openxmlformats.org/officeDocument/2006/relationships/hyperlink" Target="https://youtu.be/jfeaPnOkhJI?t=1474" TargetMode="External"/><Relationship Id="rId45" Type="http://schemas.openxmlformats.org/officeDocument/2006/relationships/hyperlink" Target="https://youtu.be/jfeaPnOkhJI?t=1517" TargetMode="External"/><Relationship Id="rId46" Type="http://schemas.openxmlformats.org/officeDocument/2006/relationships/hyperlink" Target="https://youtu.be/jfeaPnOkhJI?t=1559" TargetMode="External"/><Relationship Id="rId47" Type="http://schemas.openxmlformats.org/officeDocument/2006/relationships/hyperlink" Target="https://youtu.be/jfeaPnOkhJI?t=1600" TargetMode="External"/><Relationship Id="rId48" Type="http://schemas.openxmlformats.org/officeDocument/2006/relationships/hyperlink" Target="https://youtu.be/jfeaPnOkhJI?t=1641" TargetMode="External"/><Relationship Id="rId49" Type="http://schemas.openxmlformats.org/officeDocument/2006/relationships/hyperlink" Target="https://youtu.be/jfeaPnOkhJI?t=1681" TargetMode="External"/><Relationship Id="rId50" Type="http://schemas.openxmlformats.org/officeDocument/2006/relationships/hyperlink" Target="https://youtu.be/jfeaPnOkhJI?t=1724" TargetMode="External"/><Relationship Id="rId51" Type="http://schemas.openxmlformats.org/officeDocument/2006/relationships/hyperlink" Target="https://youtu.be/jfeaPnOkhJI?t=1767" TargetMode="External"/><Relationship Id="rId52" Type="http://schemas.openxmlformats.org/officeDocument/2006/relationships/hyperlink" Target="https://youtu.be/jfeaPnOkhJI?t=1812" TargetMode="External"/><Relationship Id="rId53" Type="http://schemas.openxmlformats.org/officeDocument/2006/relationships/hyperlink" Target="https://youtu.be/jfeaPnOkhJI?t=1860" TargetMode="External"/><Relationship Id="rId54" Type="http://schemas.openxmlformats.org/officeDocument/2006/relationships/hyperlink" Target="https://youtu.be/jfeaPnOkhJI?t=1904" TargetMode="External"/><Relationship Id="rId55" Type="http://schemas.openxmlformats.org/officeDocument/2006/relationships/hyperlink" Target="https://youtu.be/jfeaPnOkhJI?t=1945" TargetMode="External"/><Relationship Id="rId56" Type="http://schemas.openxmlformats.org/officeDocument/2006/relationships/hyperlink" Target="https://youtu.be/jfeaPnOkhJI?t=1986" TargetMode="External"/><Relationship Id="rId57" Type="http://schemas.openxmlformats.org/officeDocument/2006/relationships/hyperlink" Target="https://youtu.be/jfeaPnOkhJI?t=2031" TargetMode="External"/><Relationship Id="rId58" Type="http://schemas.openxmlformats.org/officeDocument/2006/relationships/hyperlink" Target="https://youtu.be/jfeaPnOkhJI?t=2072" TargetMode="External"/><Relationship Id="rId59" Type="http://schemas.openxmlformats.org/officeDocument/2006/relationships/hyperlink" Target="https://youtu.be/jfeaPnOkhJI?t=2113" TargetMode="External"/><Relationship Id="rId60" Type="http://schemas.openxmlformats.org/officeDocument/2006/relationships/hyperlink" Target="https://youtu.be/jfeaPnOkhJI?t=2155" TargetMode="External"/><Relationship Id="rId61" Type="http://schemas.openxmlformats.org/officeDocument/2006/relationships/hyperlink" Target="https://youtu.be/jfeaPnOkhJI?t=2195" TargetMode="External"/><Relationship Id="rId62" Type="http://schemas.openxmlformats.org/officeDocument/2006/relationships/hyperlink" Target="https://youtu.be/jfeaPnOkhJI?t=2236" TargetMode="External"/><Relationship Id="rId63" Type="http://schemas.openxmlformats.org/officeDocument/2006/relationships/hyperlink" Target="https://youtu.be/jfeaPnOkhJI?t=2280" TargetMode="External"/><Relationship Id="rId64" Type="http://schemas.openxmlformats.org/officeDocument/2006/relationships/hyperlink" Target="https://youtu.be/jfeaPnOkhJI?t=2322" TargetMode="External"/><Relationship Id="rId65" Type="http://schemas.openxmlformats.org/officeDocument/2006/relationships/hyperlink" Target="https://youtu.be/jfeaPnOkhJI?t=2366" TargetMode="External"/><Relationship Id="rId66" Type="http://schemas.openxmlformats.org/officeDocument/2006/relationships/hyperlink" Target="https://youtu.be/jfeaPnOkhJI?t=2406" TargetMode="External"/><Relationship Id="rId67" Type="http://schemas.openxmlformats.org/officeDocument/2006/relationships/hyperlink" Target="https://youtu.be/jfeaPnOkhJI?t=2447" TargetMode="External"/><Relationship Id="rId68" Type="http://schemas.openxmlformats.org/officeDocument/2006/relationships/hyperlink" Target="https://youtu.be/jfeaPnOkhJI?t=2488" TargetMode="External"/><Relationship Id="rId69" Type="http://schemas.openxmlformats.org/officeDocument/2006/relationships/hyperlink" Target="https://youtu.be/jfeaPnOkhJI?t=2528" TargetMode="External"/><Relationship Id="rId70" Type="http://schemas.openxmlformats.org/officeDocument/2006/relationships/hyperlink" Target="https://youtu.be/jfeaPnOkhJI?t=2572" TargetMode="External"/><Relationship Id="rId71" Type="http://schemas.openxmlformats.org/officeDocument/2006/relationships/hyperlink" Target="https://youtu.be/jfeaPnOkhJI?t=2615" TargetMode="External"/><Relationship Id="rId72" Type="http://schemas.openxmlformats.org/officeDocument/2006/relationships/hyperlink" Target="https://youtu.be/jfeaPnOkhJI?t=2662" TargetMode="External"/><Relationship Id="rId73" Type="http://schemas.openxmlformats.org/officeDocument/2006/relationships/hyperlink" Target="https://youtu.be/jfeaPnOkhJI?t=2704" TargetMode="External"/><Relationship Id="rId74" Type="http://schemas.openxmlformats.org/officeDocument/2006/relationships/hyperlink" Target="https://youtu.be/jfeaPnOkhJI?t=2747" TargetMode="External"/><Relationship Id="rId75" Type="http://schemas.openxmlformats.org/officeDocument/2006/relationships/hyperlink" Target="https://youtu.be/jfeaPnOkhJI?t=2792" TargetMode="External"/><Relationship Id="rId76" Type="http://schemas.openxmlformats.org/officeDocument/2006/relationships/hyperlink" Target="https://youtu.be/jfeaPnOkhJI?t=2833" TargetMode="External"/><Relationship Id="rId77" Type="http://schemas.openxmlformats.org/officeDocument/2006/relationships/hyperlink" Target="https://youtu.be/jfeaPnOkhJI?t=2879" TargetMode="External"/><Relationship Id="rId78" Type="http://schemas.openxmlformats.org/officeDocument/2006/relationships/hyperlink" Target="https://youtu.be/jfeaPnOkhJI?t=2921" TargetMode="External"/><Relationship Id="rId79" Type="http://schemas.openxmlformats.org/officeDocument/2006/relationships/hyperlink" Target="https://youtu.be/jfeaPnOkhJI?t=2966" TargetMode="External"/><Relationship Id="rId80" Type="http://schemas.openxmlformats.org/officeDocument/2006/relationships/hyperlink" Target="https://youtu.be/jfeaPnOkhJI?t=3007" TargetMode="External"/><Relationship Id="rId81" Type="http://schemas.openxmlformats.org/officeDocument/2006/relationships/hyperlink" Target="https://youtu.be/jfeaPnOkhJI?t=3051" TargetMode="External"/><Relationship Id="rId82" Type="http://schemas.openxmlformats.org/officeDocument/2006/relationships/hyperlink" Target="https://youtu.be/jfeaPnOkhJI?t=3095" TargetMode="External"/><Relationship Id="rId83" Type="http://schemas.openxmlformats.org/officeDocument/2006/relationships/hyperlink" Target="https://youtu.be/jfeaPnOkhJI?t=3137" TargetMode="External"/><Relationship Id="rId84" Type="http://schemas.openxmlformats.org/officeDocument/2006/relationships/hyperlink" Target="https://youtu.be/jfeaPnOkhJI?t=3181" TargetMode="External"/><Relationship Id="rId85" Type="http://schemas.openxmlformats.org/officeDocument/2006/relationships/hyperlink" Target="https://youtu.be/jfeaPnOkhJI?t=3223" TargetMode="External"/><Relationship Id="rId86" Type="http://schemas.openxmlformats.org/officeDocument/2006/relationships/hyperlink" Target="https://youtu.be/jfeaPnOkhJI?t=3266" TargetMode="External"/><Relationship Id="rId87" Type="http://schemas.openxmlformats.org/officeDocument/2006/relationships/hyperlink" Target="https://youtu.be/jfeaPnOkhJI?t=3313" TargetMode="External"/><Relationship Id="rId88" Type="http://schemas.openxmlformats.org/officeDocument/2006/relationships/hyperlink" Target="https://youtu.be/jfeaPnOkhJI?t=3356" TargetMode="External"/><Relationship Id="rId89" Type="http://schemas.openxmlformats.org/officeDocument/2006/relationships/hyperlink" Target="https://youtu.be/jfeaPnOkhJI?t=3400" TargetMode="External"/><Relationship Id="rId90" Type="http://schemas.openxmlformats.org/officeDocument/2006/relationships/hyperlink" Target="https://youtu.be/jfeaPnOkhJI?t=3444" TargetMode="External"/><Relationship Id="rId91" Type="http://schemas.openxmlformats.org/officeDocument/2006/relationships/hyperlink" Target="https://youtu.be/jfeaPnOkhJI?t=3486" TargetMode="External"/><Relationship Id="rId92" Type="http://schemas.openxmlformats.org/officeDocument/2006/relationships/hyperlink" Target="https://youtu.be/jfeaPnOkhJI?t=3530" TargetMode="External"/><Relationship Id="rId93" Type="http://schemas.openxmlformats.org/officeDocument/2006/relationships/hyperlink" Target="https://youtu.be/jfeaPnOkhJI?t=3577" TargetMode="External"/><Relationship Id="rId94" Type="http://schemas.openxmlformats.org/officeDocument/2006/relationships/hyperlink" Target="https://youtu.be/jfeaPnOkhJI?t=3621" TargetMode="External"/><Relationship Id="rId95" Type="http://schemas.openxmlformats.org/officeDocument/2006/relationships/hyperlink" Target="https://youtu.be/jfeaPnOkhJI?t=3664" TargetMode="External"/><Relationship Id="rId96" Type="http://schemas.openxmlformats.org/officeDocument/2006/relationships/hyperlink" Target="https://youtu.be/jfeaPnOkhJI?t=3707" TargetMode="External"/><Relationship Id="rId97" Type="http://schemas.openxmlformats.org/officeDocument/2006/relationships/hyperlink" Target="https://youtu.be/jfeaPnOkhJI?t=3751" TargetMode="External"/><Relationship Id="rId98" Type="http://schemas.openxmlformats.org/officeDocument/2006/relationships/hyperlink" Target="https://youtu.be/jfeaPnOkhJI?t=3793" TargetMode="External"/><Relationship Id="rId99" Type="http://schemas.openxmlformats.org/officeDocument/2006/relationships/hyperlink" Target="https://youtu.be/jfeaPnOkhJI?t=3841" TargetMode="External"/><Relationship Id="rId100" Type="http://schemas.openxmlformats.org/officeDocument/2006/relationships/hyperlink" Target="https://youtu.be/jfeaPnOkhJI?t=3886" TargetMode="External"/><Relationship Id="rId101" Type="http://schemas.openxmlformats.org/officeDocument/2006/relationships/hyperlink" Target="https://youtu.be/jfeaPnOkhJI?t=3930" TargetMode="External"/><Relationship Id="rId102" Type="http://schemas.openxmlformats.org/officeDocument/2006/relationships/hyperlink" Target="https://youtu.be/jfeaPnOkhJI?t=3970" TargetMode="External"/><Relationship Id="rId103" Type="http://schemas.openxmlformats.org/officeDocument/2006/relationships/hyperlink" Target="https://youtu.be/jfeaPnOkhJI?t=4016" TargetMode="External"/><Relationship Id="rId104" Type="http://schemas.openxmlformats.org/officeDocument/2006/relationships/hyperlink" Target="https://youtu.be/jfeaPnOkhJI?t=4061" TargetMode="External"/><Relationship Id="rId105" Type="http://schemas.openxmlformats.org/officeDocument/2006/relationships/hyperlink" Target="https://youtu.be/jfeaPnOkhJI?t=4103" TargetMode="External"/><Relationship Id="rId106" Type="http://schemas.openxmlformats.org/officeDocument/2006/relationships/hyperlink" Target="https://youtu.be/jfeaPnOkhJI?t=4144" TargetMode="External"/><Relationship Id="rId107" Type="http://schemas.openxmlformats.org/officeDocument/2006/relationships/hyperlink" Target="https://youtu.be/jfeaPnOkhJI?t=4186" TargetMode="External"/><Relationship Id="rId108" Type="http://schemas.openxmlformats.org/officeDocument/2006/relationships/hyperlink" Target="https://youtu.be/jfeaPnOkhJI?t=4232" TargetMode="External"/><Relationship Id="rId109" Type="http://schemas.openxmlformats.org/officeDocument/2006/relationships/hyperlink" Target="https://youtu.be/jfeaPnOkhJI?t=4273" TargetMode="External"/><Relationship Id="rId110" Type="http://schemas.openxmlformats.org/officeDocument/2006/relationships/hyperlink" Target="https://youtu.be/jfeaPnOkhJI?t=4315" TargetMode="External"/><Relationship Id="rId111" Type="http://schemas.openxmlformats.org/officeDocument/2006/relationships/hyperlink" Target="https://youtu.be/jfeaPnOkhJI?t=4357" TargetMode="External"/><Relationship Id="rId112" Type="http://schemas.openxmlformats.org/officeDocument/2006/relationships/hyperlink" Target="https://youtu.be/jfeaPnOkhJI?t=4398" TargetMode="External"/><Relationship Id="rId113" Type="http://schemas.openxmlformats.org/officeDocument/2006/relationships/hyperlink" Target="https://youtu.be/jfeaPnOkhJI?t=4439" TargetMode="External"/><Relationship Id="rId114" Type="http://schemas.openxmlformats.org/officeDocument/2006/relationships/hyperlink" Target="https://youtu.be/jfeaPnOkhJI?t=4483" TargetMode="External"/><Relationship Id="rId115" Type="http://schemas.openxmlformats.org/officeDocument/2006/relationships/hyperlink" Target="https://youtu.be/jfeaPnOkhJI?t=4524" TargetMode="External"/><Relationship Id="rId116" Type="http://schemas.openxmlformats.org/officeDocument/2006/relationships/hyperlink" Target="https://youtu.be/jfeaPnOkhJI?t=4568" TargetMode="External"/><Relationship Id="rId117" Type="http://schemas.openxmlformats.org/officeDocument/2006/relationships/hyperlink" Target="https://youtu.be/jfeaPnOkhJI?t=4612" TargetMode="External"/><Relationship Id="rId118" Type="http://schemas.openxmlformats.org/officeDocument/2006/relationships/hyperlink" Target="https://youtu.be/jfeaPnOkhJI?t=4656" TargetMode="External"/><Relationship Id="rId119" Type="http://schemas.openxmlformats.org/officeDocument/2006/relationships/hyperlink" Target="https://youtu.be/jfeaPnOkhJI?t=4700" TargetMode="External"/><Relationship Id="rId120" Type="http://schemas.openxmlformats.org/officeDocument/2006/relationships/hyperlink" Target="https://youtu.be/jfeaPnOkhJI?t=4741" TargetMode="External"/><Relationship Id="rId121" Type="http://schemas.openxmlformats.org/officeDocument/2006/relationships/hyperlink" Target="https://youtu.be/jfeaPnOkhJI?t=4781" TargetMode="External"/><Relationship Id="rId122" Type="http://schemas.openxmlformats.org/officeDocument/2006/relationships/hyperlink" Target="https://youtu.be/jfeaPnOkhJI?t=4825" TargetMode="External"/><Relationship Id="rId123" Type="http://schemas.openxmlformats.org/officeDocument/2006/relationships/hyperlink" Target="https://youtu.be/jfeaPnOkhJI?t=4865" TargetMode="External"/><Relationship Id="rId124" Type="http://schemas.openxmlformats.org/officeDocument/2006/relationships/hyperlink" Target="https://youtu.be/jfeaPnOkhJI?t=4907" TargetMode="External"/><Relationship Id="rId125" Type="http://schemas.openxmlformats.org/officeDocument/2006/relationships/hyperlink" Target="https://youtu.be/jfeaPnOkhJI?t=4951" TargetMode="External"/><Relationship Id="rId126" Type="http://schemas.openxmlformats.org/officeDocument/2006/relationships/hyperlink" Target="https://youtu.be/jfeaPnOkhJI?t=4994" TargetMode="External"/><Relationship Id="rId127" Type="http://schemas.openxmlformats.org/officeDocument/2006/relationships/hyperlink" Target="https://youtu.be/jfeaPnOkhJI?t=5036" TargetMode="External"/><Relationship Id="rId128" Type="http://schemas.openxmlformats.org/officeDocument/2006/relationships/hyperlink" Target="https://youtu.be/jfeaPnOkhJI?t=5080" TargetMode="External"/><Relationship Id="rId129" Type="http://schemas.openxmlformats.org/officeDocument/2006/relationships/hyperlink" Target="https://youtu.be/jfeaPnOkhJI?t=5124" TargetMode="External"/><Relationship Id="rId130" Type="http://schemas.openxmlformats.org/officeDocument/2006/relationships/hyperlink" Target="https://youtu.be/jfeaPnOkhJI?t=5168" TargetMode="External"/><Relationship Id="rId131" Type="http://schemas.openxmlformats.org/officeDocument/2006/relationships/hyperlink" Target="https://youtu.be/jfeaPnOkhJI?t=5211" TargetMode="External"/><Relationship Id="rId132" Type="http://schemas.openxmlformats.org/officeDocument/2006/relationships/hyperlink" Target="https://youtu.be/jfeaPnOkhJI?t=5255" TargetMode="External"/><Relationship Id="rId133" Type="http://schemas.openxmlformats.org/officeDocument/2006/relationships/hyperlink" Target="https://youtu.be/jfeaPnOkhJI?t=5298" TargetMode="External"/><Relationship Id="rId134" Type="http://schemas.openxmlformats.org/officeDocument/2006/relationships/hyperlink" Target="https://youtu.be/jfeaPnOkhJI?t=5342" TargetMode="External"/><Relationship Id="rId135" Type="http://schemas.openxmlformats.org/officeDocument/2006/relationships/hyperlink" Target="https://youtu.be/jfeaPnOkhJI?t=5385" TargetMode="External"/><Relationship Id="rId136" Type="http://schemas.openxmlformats.org/officeDocument/2006/relationships/hyperlink" Target="https://youtu.be/jfeaPnOkhJI?t=5426" TargetMode="External"/><Relationship Id="rId137" Type="http://schemas.openxmlformats.org/officeDocument/2006/relationships/hyperlink" Target="https://youtu.be/jfeaPnOkhJI?t=5467" TargetMode="External"/><Relationship Id="rId138" Type="http://schemas.openxmlformats.org/officeDocument/2006/relationships/hyperlink" Target="https://youtu.be/jfeaPnOkhJI?t=5509" TargetMode="External"/><Relationship Id="rId139" Type="http://schemas.openxmlformats.org/officeDocument/2006/relationships/hyperlink" Target="https://youtu.be/jfeaPnOkhJI?t=5551" TargetMode="External"/><Relationship Id="rId140" Type="http://schemas.openxmlformats.org/officeDocument/2006/relationships/hyperlink" Target="https://youtu.be/jfeaPnOkhJI?t=5594" TargetMode="External"/><Relationship Id="rId141" Type="http://schemas.openxmlformats.org/officeDocument/2006/relationships/hyperlink" Target="https://youtu.be/jfeaPnOkhJI?t=5639" TargetMode="External"/><Relationship Id="rId142" Type="http://schemas.openxmlformats.org/officeDocument/2006/relationships/hyperlink" Target="https://youtu.be/jfeaPnOkhJI?t=5682" TargetMode="External"/><Relationship Id="rId143" Type="http://schemas.openxmlformats.org/officeDocument/2006/relationships/hyperlink" Target="https://youtu.be/jfeaPnOkhJI?t=57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48.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