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Balo 1 — 2. Oturum — Arapça / çalışma metni</w:t>
      </w:r>
    </w:p>
    <w:p>
      <w:r>
        <w:t>05.10.2026 • Bir Müslüman Düşünür Olarak Said Nursi</w:t>
      </w:r>
    </w:p>
    <w:p>
      <w:hyperlink r:id="rId9">
        <w:r>
          <w:rPr>
            <w:color w:val="1155CC"/>
            <w:u w:val="single"/>
          </w:rPr>
          <w:t>Videoyu aç</w:t>
        </w:r>
      </w:hyperlink>
    </w:p>
    <w:p>
      <w:r>
        <w:t>Reels seçimi için hazırlanmıştır. Zaman koduna tıklayarak videodaki ilgili ana gidebilirsiniz. Metin mevcut çalışma altyazılarından aktarılmıştır; nihai kaynak onayı değildir. Köşeli parantezler ve belirsizlikler korunmuştur. Seçilecek alıntıyı videodan kontrol edin.</w:t>
      </w:r>
    </w:p>
    <w:p>
      <w:r>
        <w:t>Bu belge Arapça altyazı sürümüdür; özgün konuşmaların yanı sıra çeviri bölümleri içerebilir.</w:t>
      </w:r>
    </w:p>
    <w:p>
      <w:pPr>
        <w:keepNext/>
      </w:pPr>
      <w:hyperlink r:id="rId10">
        <w:r>
          <w:rPr>
            <w:color w:val="1155CC"/>
            <w:u w:val="single"/>
          </w:rPr>
          <w:t>00:00:00 – 00:00:41</w:t>
        </w:r>
      </w:hyperlink>
    </w:p>
    <w:p>
      <w:pPr>
        <w:bidi w:val="1"/>
        <w:jc w:val="right"/>
      </w:pPr>
      <w:r>
        <w:rPr>
          <w:rFonts w:ascii="Arial" w:hAnsi="Arial"/>
          <w:sz w:val="24"/>
          <w:rtl w:val="1"/>
        </w:rPr>
        <w:t>أيها الضيوف الكرام، مرحباً بكم في الدورة 13 من ندوة بديع الزمان الدولية، وفي هذه الجلسة. أهلاً بكم. سعيد النورسي بوصفه مفكراً مسلماً. سعيد النورسي، رضي الله عنه، مفكرٌ يمثّل هذا اللقاء ثمرةً لفكره، ودليلاً على مدى عمق هذا الفكر. فهي لا تقتصر على تركيا، بل تشمل العالم، وتجمع الأوساط الأكاديمية حوله،</w:t>
      </w:r>
    </w:p>
    <w:p>
      <w:pPr>
        <w:keepNext/>
      </w:pPr>
      <w:hyperlink r:id="rId11">
        <w:r>
          <w:rPr>
            <w:color w:val="1155CC"/>
            <w:u w:val="single"/>
          </w:rPr>
          <w:t>00:00:41 – 00:01:21</w:t>
        </w:r>
      </w:hyperlink>
    </w:p>
    <w:p>
      <w:pPr>
        <w:bidi w:val="1"/>
        <w:jc w:val="right"/>
      </w:pPr>
      <w:r>
        <w:rPr>
          <w:rFonts w:ascii="Arial" w:hAnsi="Arial"/>
          <w:sz w:val="24"/>
          <w:rtl w:val="1"/>
        </w:rPr>
        <w:t>وتناقش أفكاره في هذا الملتقى وهذه الندوة. مرحباً بكم جميعاً مرة أخرى. تأخرنا قليلاً، لذا لنبدأ بسرعة. وأرجو من الزملاء الذين سيقدمون أوراقهم الالتزام بالوقت المحدد. عادةً لكل ورقة 15 دقيقة، ثم 5 دقائق للأسئلة والأجوبة. لكننا مضطرون لتقصير ذلك قليلاً. متحدثنا الأول، الأستاذ أسعد أرسلان، سيقدم ورقته «بديع الزمان</w:t>
      </w:r>
    </w:p>
    <w:p>
      <w:pPr>
        <w:keepNext/>
      </w:pPr>
      <w:hyperlink r:id="rId12">
        <w:r>
          <w:rPr>
            <w:color w:val="1155CC"/>
            <w:u w:val="single"/>
          </w:rPr>
          <w:t>00:01:21 – 00:02:03</w:t>
        </w:r>
      </w:hyperlink>
    </w:p>
    <w:p>
      <w:pPr>
        <w:bidi w:val="1"/>
        <w:jc w:val="right"/>
      </w:pPr>
      <w:r>
        <w:rPr>
          <w:rFonts w:ascii="Arial" w:hAnsi="Arial"/>
          <w:sz w:val="24"/>
          <w:rtl w:val="1"/>
        </w:rPr>
        <w:t>بوصفه ناقداً للرأسمالية ذا رؤية طوباوية». تفضل أستاذنا. هل... ...تسمعونني؟ هل يعمل الآن؟ حسناً. عنوان حديثي: «بديع الزمان بوصفه ناقداً للرأسمالية ذا رؤية طوباوية». هذا الجانب منه غير معروف كثيراً. لأنه يُنظر إليه في العهد الجمهوري كشخصية غير سياسية، كرّست نفسها لخدمة الإيمان. كما دعم الحزب الديمقراطي بعد عهد الحزب الواحد.</w:t>
      </w:r>
    </w:p>
    <w:p>
      <w:pPr>
        <w:keepNext/>
      </w:pPr>
      <w:hyperlink r:id="rId13">
        <w:r>
          <w:rPr>
            <w:color w:val="1155CC"/>
            <w:u w:val="single"/>
          </w:rPr>
          <w:t>00:02:03 – 00:02:45</w:t>
        </w:r>
      </w:hyperlink>
    </w:p>
    <w:p>
      <w:pPr>
        <w:bidi w:val="1"/>
        <w:jc w:val="right"/>
      </w:pPr>
      <w:r>
        <w:rPr>
          <w:rFonts w:ascii="Arial" w:hAnsi="Arial"/>
          <w:sz w:val="24"/>
          <w:rtl w:val="1"/>
        </w:rPr>
        <w:t>ودعم أمريكا خلال الحرب الباردة. لذلك يُنظر إليه كمفكر محافظ من يمين الوسط. لكن رأيي أن دعمه للحزب الديمقراطي ولأمريكا كان لأنهما أهون الشرّين، لا لأنهما جسّدا سياسته المثالية. فالحزب الديمقراطي يحترم الدين، ولا يتدخل في الحريات. وأمريكا تواجه الشمولية السوفيتية وعداء الدين، وتدافع عن الحريات والتدين. لذا كان دعماً ظرفياً لأهون الشرّين، أما في مؤلفاته قبل الجمهورية، فنراه شخصيةً شديدة الاهتمام بالسياسة، وحساسة جداً تجاه دمار الرأسمالية.</w:t>
      </w:r>
    </w:p>
    <w:p>
      <w:pPr>
        <w:keepNext/>
      </w:pPr>
      <w:hyperlink r:id="rId14">
        <w:r>
          <w:rPr>
            <w:color w:val="1155CC"/>
            <w:u w:val="single"/>
          </w:rPr>
          <w:t>00:02:45 – 00:03:26</w:t>
        </w:r>
      </w:hyperlink>
    </w:p>
    <w:p>
      <w:pPr>
        <w:bidi w:val="1"/>
        <w:jc w:val="right"/>
      </w:pPr>
      <w:r>
        <w:rPr>
          <w:rFonts w:ascii="Arial" w:hAnsi="Arial"/>
          <w:sz w:val="24"/>
          <w:rtl w:val="1"/>
        </w:rPr>
        <w:t>ويهتم بهذا الدمار ويسعى إلى مشروع على نطاق عالمي، لا يقتصر على تركيا أو العالم الإسلامي، بل يشمل الإنسانية. مشروع للإنسانية كلها. ومن هنا نرى أولاً ما يلي: منذ بداية مسيرته يقول عن الحضارة الغربية: بسبب الصراع بين الأغنياء والفقراء تشبه الحضارة الغربية شجرةً نخرها السوس. وثانياً، عقب الثورة السوفيتية يقول إننا لن نرى كثيراً من الحروب بين الأمم بعد الآن. بل حروباً بين الطبقات: الغني والفقير، والعامل والبرجوازي،</w:t>
      </w:r>
    </w:p>
    <w:p>
      <w:pPr>
        <w:keepNext/>
      </w:pPr>
      <w:hyperlink r:id="rId15">
        <w:r>
          <w:rPr>
            <w:color w:val="1155CC"/>
            <w:u w:val="single"/>
          </w:rPr>
          <w:t>00:03:26 – 00:04:09</w:t>
        </w:r>
      </w:hyperlink>
    </w:p>
    <w:p>
      <w:pPr>
        <w:bidi w:val="1"/>
        <w:jc w:val="right"/>
      </w:pPr>
      <w:r>
        <w:rPr>
          <w:rFonts w:ascii="Arial" w:hAnsi="Arial"/>
          <w:sz w:val="24"/>
          <w:rtl w:val="1"/>
        </w:rPr>
        <w:t>والمستغِل والمستغَل. سنرى هذا الصراع عالمياً، كما يقول. وبعد الثورة السوفيتية يقول عبارةً لافتة أخرى: في الغرب تياران، كما يقول: الرأسمالية والاشتراكية. أهداف الرأسمالية تناقض روح الإسلام تماماً. أما مُثل الاشتراكية فمتصالحة مع الإسلام. ويقول إن العالم الإسلامي عليه أن يتصرف بحكمة. فيتصرف بحكمة، ويتصالح مع الاشتراكية، ويتبنى الجانب الحق فيها. ومن خلال هذا التصالح بين الإسلام والاشتراكية، عليه مقاومة دمار الرأسمالية والإمبريالية. هذا نهجه. ومعرفته بالاشتراكية ليست معرفةً من الخارج؛</w:t>
      </w:r>
    </w:p>
    <w:p>
      <w:pPr>
        <w:keepNext/>
      </w:pPr>
      <w:hyperlink r:id="rId16">
        <w:r>
          <w:rPr>
            <w:color w:val="1155CC"/>
            <w:u w:val="single"/>
          </w:rPr>
          <w:t>00:04:09 – 00:04:51</w:t>
        </w:r>
      </w:hyperlink>
    </w:p>
    <w:p>
      <w:pPr>
        <w:bidi w:val="1"/>
        <w:jc w:val="right"/>
      </w:pPr>
      <w:r>
        <w:rPr>
          <w:rFonts w:ascii="Arial" w:hAnsi="Arial"/>
          <w:sz w:val="24"/>
          <w:rtl w:val="1"/>
        </w:rPr>
        <w:t>فقد درسه بنفسه. ويُقال إنه حضر دروس يوسف [اللقب غير واضح] في الماركسية، وقرأ كتبه. وهناك حقائق ورثها من الماركسية، لكنه ليس مقلداً؛ فقد وضع بصمته الخاصة على تلك الحقائق. ومنها قوله إن للإنسانية خمسة عصور. الوحشية والبداوة، ثم عصر الرق والمملوكية، ثم الأسر والقنانة، ثم عصر العمل والأجرة الذي نعيش فيه. وستمزق الإنسانية أيضاً قيود العمل المأجور، ثم يأتي عصر الحرية والملكية، كما يقول. وهو يرث هذا من ماركس. لكنه يضيف إليه لونه الخاص وأفكاره الخاصة.</w:t>
      </w:r>
    </w:p>
    <w:p>
      <w:pPr>
        <w:keepNext/>
      </w:pPr>
      <w:hyperlink r:id="rId17">
        <w:r>
          <w:rPr>
            <w:color w:val="1155CC"/>
            <w:u w:val="single"/>
          </w:rPr>
          <w:t>00:04:52 – 00:05:33</w:t>
        </w:r>
      </w:hyperlink>
    </w:p>
    <w:p>
      <w:pPr>
        <w:bidi w:val="1"/>
        <w:jc w:val="right"/>
      </w:pPr>
      <w:r>
        <w:rPr>
          <w:rFonts w:ascii="Arial" w:hAnsi="Arial"/>
          <w:sz w:val="24"/>
          <w:rtl w:val="1"/>
        </w:rPr>
        <w:t>عند ماركس تخدم الأديان الحكام دائماً، لكن بديع الزمان يقول: كانت الأديان أصلاً في صف العدل والفقراء، ولتطوير الحضارة، ثم انتقلت إلى صف الأغنياء، كما يقول. ومن هنا يمكن أن نراه باحثاً عن تصور للإسلام ذي ميل يساري، متصالح مع الاشتراكية. وسأوضح هذا في حديثي. ولأبدأ أولاً بانتقاداته للرأسمالية. لماذا ينتقدها؟ وجدت ثلاثة أسباب. أحدها علاقات الاستغلال. علاقات الاستغلال. وفي هذه العلاقات يؤكد بديع الزمان مراراً ما يلي: للرأسمالية مبدآن: «لأشبع أنا، ولتمت أنت جوعاً،</w:t>
      </w:r>
    </w:p>
    <w:p>
      <w:pPr>
        <w:keepNext/>
      </w:pPr>
      <w:hyperlink r:id="rId18">
        <w:r>
          <w:rPr>
            <w:color w:val="1155CC"/>
            <w:u w:val="single"/>
          </w:rPr>
          <w:t>00:05:33 – 00:06:14</w:t>
        </w:r>
      </w:hyperlink>
    </w:p>
    <w:p>
      <w:pPr>
        <w:bidi w:val="1"/>
        <w:jc w:val="right"/>
      </w:pPr>
      <w:r>
        <w:rPr>
          <w:rFonts w:ascii="Arial" w:hAnsi="Arial"/>
          <w:sz w:val="24"/>
          <w:rtl w:val="1"/>
        </w:rPr>
        <w:t>ما شأني؟» والثاني: «اعمل أنت لكي آكل أنا». هذه المبادئ، كما يقول، منحت 10% من البشرية سعادةً وهمية، وألقت بـ80% في البؤس، وخلقت بين الأغنياء والفقراء صراعاً هائلاً. ويقول أيضاً ما يلي: عن هيمنة الربا ورأس المال المالي: بواسطة الربا والأرباح المالية تتركز الثروة في يد واحدة، وتختل عدالة توزيع الدخل. ويغدو الفقراء عبيداً للدَّين، ويحطمهم هذا النظام.</w:t>
      </w:r>
    </w:p>
    <w:p>
      <w:pPr>
        <w:keepNext/>
      </w:pPr>
      <w:hyperlink r:id="rId19">
        <w:r>
          <w:rPr>
            <w:color w:val="1155CC"/>
            <w:u w:val="single"/>
          </w:rPr>
          <w:t>00:06:15 – 00:06:56</w:t>
        </w:r>
      </w:hyperlink>
    </w:p>
    <w:p>
      <w:pPr>
        <w:bidi w:val="1"/>
        <w:jc w:val="right"/>
      </w:pPr>
      <w:r>
        <w:rPr>
          <w:rFonts w:ascii="Arial" w:hAnsi="Arial"/>
          <w:sz w:val="24"/>
          <w:rtl w:val="1"/>
        </w:rPr>
        <w:t>هكذا ينتقد الاستغلال. وثانياً ينتقد الأخلاق الرأسمالية، ووجدت في قراءاتي هنا أيضاً ثلاثة عناوين. أولاً: الرأسمالية تخلق باستمرار حاجات وهمية. وتجعل الناس محتاجين إليها. ولأن دخلهم لا يغطي نفقاتهم تفسد أخلاقهم. وثانياً، التكنولوجيا التي تنتجها الرأسمالية: المذياع والتلفاز والإنترنت والهاتف الذكي، في هذا النظام لا تُكرَّس هذه المنتجات لنمو الروح الإنسانية والفضائل، بل للانغماس في الملذات والفجور واللهو والمتعة.</w:t>
      </w:r>
    </w:p>
    <w:p>
      <w:pPr>
        <w:keepNext/>
      </w:pPr>
      <w:hyperlink r:id="rId20">
        <w:r>
          <w:rPr>
            <w:color w:val="1155CC"/>
            <w:u w:val="single"/>
          </w:rPr>
          <w:t>00:06:57 – 00:07:38</w:t>
        </w:r>
      </w:hyperlink>
    </w:p>
    <w:p>
      <w:pPr>
        <w:bidi w:val="1"/>
        <w:jc w:val="right"/>
      </w:pPr>
      <w:r>
        <w:rPr>
          <w:rFonts w:ascii="Arial" w:hAnsi="Arial"/>
          <w:sz w:val="24"/>
          <w:rtl w:val="1"/>
        </w:rPr>
        <w:t>وهذا يفسد الأخلاق ويثبط حماسة الناس للعمل. ويقول شيئاً آخر في نقد الأخلاق الرأسمالية: مفهوم الحرية في الرأسمالية هو: «أفعل ما يأمرني به هواي، ولا يحق لأحد التدخل». ولا رقابة أخلاقية عليه. وعن هذه الحرية يقول بديع الزمان: هذه بهيمية واستسلام للشهوة ولهوى النفس. هي عبودية لا حرية، وتدمر أخلاق الإنسان، كما يقول. وانتقاده الثالث للرأسمالية هو: ترى الرأسمالية الطبيعة شيئاً للنهب والسلب والاغتصاب،</w:t>
      </w:r>
    </w:p>
    <w:p>
      <w:pPr>
        <w:keepNext/>
      </w:pPr>
      <w:hyperlink r:id="rId21">
        <w:r>
          <w:rPr>
            <w:color w:val="1155CC"/>
            <w:u w:val="single"/>
          </w:rPr>
          <w:t>00:07:38 – 00:08:18</w:t>
        </w:r>
      </w:hyperlink>
    </w:p>
    <w:p>
      <w:pPr>
        <w:bidi w:val="1"/>
        <w:jc w:val="right"/>
      </w:pPr>
      <w:r>
        <w:rPr>
          <w:rFonts w:ascii="Arial" w:hAnsi="Arial"/>
          <w:sz w:val="24"/>
          <w:rtl w:val="1"/>
        </w:rPr>
        <w:t>سلعةً بلا مالك. والاحترار العالمي يكشف ما فعله بالطبيعة. فالدمار واضح. أما رسائل بديع الزمان في العهد الجمهوري، التي تقدّس الطبيعة كتحفة من الفن الإلهي، فيمكن من وجهٍ قراءتها كمقاومة للرأسمالية. هذه انتقاداته. فكيف هي طوباوية بديع الزمان؟ لها مكونات اقتصادية وسياسية وثقافية. اقتصادياً، الزكاة فرض في هذا المجتمع، والربا محرّم تماماً. وهذا يضمن عدالة الدخل ويمنع الاستقطاب بين</w:t>
      </w:r>
    </w:p>
    <w:p>
      <w:pPr>
        <w:keepNext/>
      </w:pPr>
      <w:hyperlink r:id="rId22">
        <w:r>
          <w:rPr>
            <w:color w:val="1155CC"/>
            <w:u w:val="single"/>
          </w:rPr>
          <w:t>00:08:18 – 00:09:00</w:t>
        </w:r>
      </w:hyperlink>
    </w:p>
    <w:p>
      <w:pPr>
        <w:bidi w:val="1"/>
        <w:jc w:val="right"/>
      </w:pPr>
      <w:r>
        <w:rPr>
          <w:rFonts w:ascii="Arial" w:hAnsi="Arial"/>
          <w:sz w:val="24"/>
          <w:rtl w:val="1"/>
        </w:rPr>
        <w:t>الأغنياء والفقراء. والمبدأ الاقتصادي الثاني أن هذا المجتمع سيكون مجتمع ملكية. ستنتهي علاقات العامل ورب العمل. لن يكون أحد أجيراً لأحد، بل سيكون كل فرد رب عمله، ويمتلك وسائل الإنتاج، وسيد نفسه. وفي المكون السياسي حددت مبدأين، أولهما أن يكون هذا المجتمع الطوباوي مجتمع حرية. مجتمع حرية. كل فرد حر في عقيدته الدينية والفكرية، وفي تطبيقها في حياته، دون تدخل أحد. والمبدأ الثاني هو الجمهورية.</w:t>
      </w:r>
    </w:p>
    <w:p>
      <w:pPr>
        <w:keepNext/>
      </w:pPr>
      <w:hyperlink r:id="rId23">
        <w:r>
          <w:rPr>
            <w:color w:val="1155CC"/>
            <w:u w:val="single"/>
          </w:rPr>
          <w:t>00:09:00 – 00:09:46</w:t>
        </w:r>
      </w:hyperlink>
    </w:p>
    <w:p>
      <w:pPr>
        <w:bidi w:val="1"/>
        <w:jc w:val="right"/>
      </w:pPr>
      <w:r>
        <w:rPr>
          <w:rFonts w:ascii="Arial" w:hAnsi="Arial"/>
          <w:sz w:val="24"/>
          <w:rtl w:val="1"/>
        </w:rPr>
        <w:t>جمهورية تواجه كل أشكال الاستبداد والحكم من فوق. ولهذه الجمهورية أربعة عناوين فرعية. أحدها مبدأ [الحرية؟]: لا عبودية للبشر. بشرط ألا يضروا الآخرين أو أنفسهم، يتصرف الناس كما يشاؤون، ويعيشون حياتهم كما يشاؤون. والمكون الثاني لهذه الطوباوية الجمهورية هو المشورة والقرار المشترك والديمقراطية التشاركية. لا حاكم يأمر من فوق. تؤخذ آراء الجميع في السياسة والمجتمع، فتكون ديمقراطية تشاركية. ثالثاً: لن يكون في هذا المجتمع قائد ذو سيادة مطلقة،</w:t>
      </w:r>
    </w:p>
    <w:p>
      <w:pPr>
        <w:keepNext/>
      </w:pPr>
      <w:hyperlink r:id="rId24">
        <w:r>
          <w:rPr>
            <w:color w:val="1155CC"/>
            <w:u w:val="single"/>
          </w:rPr>
          <w:t>00:09:46 – 00:10:26</w:t>
        </w:r>
      </w:hyperlink>
    </w:p>
    <w:p>
      <w:pPr>
        <w:bidi w:val="1"/>
        <w:jc w:val="right"/>
      </w:pPr>
      <w:r>
        <w:rPr>
          <w:rFonts w:ascii="Arial" w:hAnsi="Arial"/>
          <w:sz w:val="24"/>
          <w:rtl w:val="1"/>
        </w:rPr>
        <w:t>ولا فرد مسيطر، ولا فئة مسيطرة. بل تكون السيادة للقانون والنظام القانوني. أي سيادة القانون. والمكون الرابع للجمهورية هو أن يسود مفهوم للعدل قائم على المساواة، لا على التراتب. وماذا عن المكون الثقافي؟ حددت في قراءاتي هنا أيضاً ثلاثة عناوين. قلنا إن الناس أحرار في هذا المجتمع. ويستخدم هؤلاء الأحرار حريتهم لاكتساب الفضائل الأخلاقية وللارتقاء الروحي.</w:t>
      </w:r>
    </w:p>
    <w:p>
      <w:pPr>
        <w:keepNext/>
      </w:pPr>
      <w:hyperlink r:id="rId25">
        <w:r>
          <w:rPr>
            <w:color w:val="1155CC"/>
            <w:u w:val="single"/>
          </w:rPr>
          <w:t>00:10:27 – 00:11:10</w:t>
        </w:r>
      </w:hyperlink>
    </w:p>
    <w:p>
      <w:pPr>
        <w:bidi w:val="1"/>
        <w:jc w:val="right"/>
      </w:pPr>
      <w:r>
        <w:rPr>
          <w:rFonts w:ascii="Arial" w:hAnsi="Arial"/>
          <w:sz w:val="24"/>
          <w:rtl w:val="1"/>
        </w:rPr>
        <w:t>وثانياً، كأنهم شجرة ستزهر وتثمر، يستخدمون حريتهم لتنمية مواهبهم في العلوم والفنون، في سبيل الإنسان الكامل، والمرآة لله. وثمة جانب ثقافي آخر: خلافاً للصوفية السابقين، يقدّس بديع الزمان الحياة الدنيا ونعمها المادية. فالحياة الدنيا مرآة لأسماء الله، ودار ضيافة مقدسة أعدها للإنسان، ومزرعة للآخرة. وهو يقدّس سعي الناس إلى إعمار الأرض وتذوق</w:t>
      </w:r>
    </w:p>
    <w:p>
      <w:pPr>
        <w:keepNext/>
      </w:pPr>
      <w:hyperlink r:id="rId26">
        <w:r>
          <w:rPr>
            <w:color w:val="1155CC"/>
            <w:u w:val="single"/>
          </w:rPr>
          <w:t>00:11:10 – 00:11:52</w:t>
        </w:r>
      </w:hyperlink>
    </w:p>
    <w:p>
      <w:pPr>
        <w:bidi w:val="1"/>
        <w:jc w:val="right"/>
      </w:pPr>
      <w:r>
        <w:rPr>
          <w:rFonts w:ascii="Arial" w:hAnsi="Arial"/>
          <w:sz w:val="24"/>
          <w:rtl w:val="1"/>
        </w:rPr>
        <w:t>نعمها. وعن نعم الدنيا يقول: تعلّم أولاً ضبط شهوتك وهوى نفسك. كوّن شخصية حرة، ثم بكرامة واقتصاد واعتدال وجودة، ذق نعم الدنيا كلها دون إدمان، واشكر الله. هكذا هو نقده للرأسمالية ومجتمعه الطوباوي. معظم هذا تصالح بين اليسار والإسلام، وليس نهجاً محافظاً، بل يقوم على التصالح بين اليسار التحرري والإسلام. وهناك بنية الجماعة التي أسسها في العهد الجمهوري.</w:t>
      </w:r>
    </w:p>
    <w:p>
      <w:pPr>
        <w:keepNext/>
      </w:pPr>
      <w:hyperlink r:id="rId27">
        <w:r>
          <w:rPr>
            <w:color w:val="1155CC"/>
            <w:u w:val="single"/>
          </w:rPr>
          <w:t>00:11:52 – 00:12:34</w:t>
        </w:r>
      </w:hyperlink>
    </w:p>
    <w:p>
      <w:pPr>
        <w:bidi w:val="1"/>
        <w:jc w:val="right"/>
      </w:pPr>
      <w:r>
        <w:rPr>
          <w:rFonts w:ascii="Arial" w:hAnsi="Arial"/>
          <w:sz w:val="24"/>
          <w:rtl w:val="1"/>
        </w:rPr>
        <w:t>فلسفة هذه الجماعة لا سابقة لها في التاريخ الإسلامي. ولا مثيل لها في مجتمع الصحابة ولا في عهد الطرق الصوفية، ولا بين المذاهب. بل حتى في الغرب لا نجد لها مثيلاً. ومبادئ هذه الجماعة، عنواناً عنواناً، بحسب ما استطعت تمييزه: الانضمام إلى جماعة النور لا يعني مبايعة قائد، بل استيعاب وتبنّي حقائق رسائل النور التي تُشبع العقل والقلب. ثانياً: لا قائد لهذه الحركة، بما في ذلك بديع الزمان.</w:t>
      </w:r>
    </w:p>
    <w:p>
      <w:pPr>
        <w:keepNext/>
      </w:pPr>
      <w:hyperlink r:id="rId28">
        <w:r>
          <w:rPr>
            <w:color w:val="1155CC"/>
            <w:u w:val="single"/>
          </w:rPr>
          <w:t>00:12:34 – 00:13:17</w:t>
        </w:r>
      </w:hyperlink>
    </w:p>
    <w:p>
      <w:pPr>
        <w:bidi w:val="1"/>
        <w:jc w:val="right"/>
      </w:pPr>
      <w:r>
        <w:rPr>
          <w:rFonts w:ascii="Arial" w:hAnsi="Arial"/>
          <w:sz w:val="24"/>
          <w:rtl w:val="1"/>
        </w:rPr>
        <w:t>وهو واضح: علاقتنا ليست علاقة شيخ أو ابن أو مريد. ولا علاقة أب وابن. بل حتى الأستاذية لا تتدخل فيها، كما يقول. كلنا رفقاء درس وإخوة متساوون. المهم روح الجماعة وشخصيتها المعنوية. نحن إخوة متساوون، نعالج أمورنا بالمشورة والقرار المشترك، كما يقول. وثالثاً: فناء الإخوة بعضهم في بعض. يحب بعضهم بعضاً إلى حد أنهم لا ينتقدون بعضهم أبداً، ويفتخرون بمزايا إخوتهم كأنها مزاياهم. ويسود بينهم مبدأ الإيثار.</w:t>
      </w:r>
    </w:p>
    <w:p>
      <w:pPr>
        <w:keepNext/>
      </w:pPr>
      <w:hyperlink r:id="rId29">
        <w:r>
          <w:rPr>
            <w:color w:val="1155CC"/>
            <w:u w:val="single"/>
          </w:rPr>
          <w:t>00:13:17 – 00:14:03</w:t>
        </w:r>
      </w:hyperlink>
    </w:p>
    <w:p>
      <w:pPr>
        <w:bidi w:val="1"/>
        <w:jc w:val="right"/>
      </w:pPr>
      <w:r>
        <w:rPr>
          <w:rFonts w:ascii="Arial" w:hAnsi="Arial"/>
          <w:sz w:val="24"/>
          <w:rtl w:val="1"/>
        </w:rPr>
        <w:t>والإيثار هو التنازل عن المصالح المادية والسعي لسعادة إخوتهم. والمبدأ الرابع هو الاشتراك في الأعمال الأخروية، أي المشاركة في الخيرات الأخروية والروحية. المشاركة في الخيرات الأخروية والروحية. ووفقاً لهذا، فإن إنجازات حركة النور المادية والروحية والأخروية ليست ملكاً لأي فرد، بل هي ملك مشترك لأفراد الجماعة. ويحق للجميع أن يفتخروا بملكيتهم لهذا الخير المشترك. ومن يعيشون ذلك، كما يقول ماركس في مخطوطات 1844، يشعرون بسعادة كأنهم يعيشون في أرواح عشرة من إخوتهم.</w:t>
      </w:r>
    </w:p>
    <w:p>
      <w:pPr>
        <w:keepNext/>
      </w:pPr>
      <w:hyperlink r:id="rId30">
        <w:r>
          <w:rPr>
            <w:color w:val="1155CC"/>
            <w:u w:val="single"/>
          </w:rPr>
          <w:t>00:14:03 – 00:14:44</w:t>
        </w:r>
      </w:hyperlink>
    </w:p>
    <w:p>
      <w:pPr>
        <w:bidi w:val="1"/>
        <w:jc w:val="right"/>
      </w:pPr>
      <w:r>
        <w:rPr>
          <w:rFonts w:ascii="Arial" w:hAnsi="Arial"/>
          <w:sz w:val="24"/>
          <w:rtl w:val="1"/>
        </w:rPr>
        <w:t>ولا يخافون الموت: إن متُّ، فستبقى روحي في إخوتي. هكذا هي بنية الجماعة. قبل الجمهورية دعا إلى تبني الإسلام والاشتراكية الجانب الحق معاً، وإقامة تصالح يتحدى الدمار الذي تسببه الرأسمالية والإمبريالية. هذه الفكرة يشكّل نواتها بنقده للرأسمالية، وتصوره الطوباوي، وبنية الجماعة. يشكّل نواة هذا المجتمع الطوباوي. ولأنتقل إلى الختام. آخر دقيقتين؛ سأنتهي خلال دقيقتين. أحد تنبؤاته تبين أنه خاطئ: لم تنتهِ الحروب بين الأمم، ولم تتحقق حرب الطبقات.</w:t>
      </w:r>
    </w:p>
    <w:p>
      <w:pPr>
        <w:keepNext/>
      </w:pPr>
      <w:hyperlink r:id="rId31">
        <w:r>
          <w:rPr>
            <w:color w:val="1155CC"/>
            <w:u w:val="single"/>
          </w:rPr>
          <w:t>00:14:45 – 00:15:30</w:t>
        </w:r>
      </w:hyperlink>
    </w:p>
    <w:p>
      <w:pPr>
        <w:bidi w:val="1"/>
        <w:jc w:val="right"/>
      </w:pPr>
      <w:r>
        <w:rPr>
          <w:rFonts w:ascii="Arial" w:hAnsi="Arial"/>
          <w:sz w:val="24"/>
          <w:rtl w:val="1"/>
        </w:rPr>
        <w:t>تستمر حروب الأمم، وضاع الوعي الطبقي خلال آخر 50 سنة. لكن أفكاره ما زالت حية وراهنة، لأن دمار الرأسمالية مستمر دون عوائق. دون عوائق. أغنى 1% من البشر يملكون [النسبة غير واضحة] من الثروة. يعمل مليارا إنسان 12 ساعة يومياً مقابل دولار أو دولارين. أكثر من 70 دولة على حافة الانهيار لعجزها عن دفع فوائد الديون. أصابت الأزمة حتى دول المركز. فاقتصادات كأمريكا وألمانيا تواجه ركوداً شديداً ولا تعرف ماذا تفعل. وثانياً، في هذه الأزمة، تتصاعد الحرب العالمية بين أمريكا ومحور روسيا والصين.</w:t>
      </w:r>
    </w:p>
    <w:p>
      <w:pPr>
        <w:keepNext/>
      </w:pPr>
      <w:hyperlink r:id="rId32">
        <w:r>
          <w:rPr>
            <w:color w:val="1155CC"/>
            <w:u w:val="single"/>
          </w:rPr>
          <w:t>00:15:30 – 00:16:15</w:t>
        </w:r>
      </w:hyperlink>
    </w:p>
    <w:p>
      <w:pPr>
        <w:bidi w:val="1"/>
        <w:jc w:val="right"/>
      </w:pPr>
      <w:r>
        <w:rPr>
          <w:rFonts w:ascii="Arial" w:hAnsi="Arial"/>
          <w:sz w:val="24"/>
          <w:rtl w:val="1"/>
        </w:rPr>
        <w:t>سوريا وفنزويلا وإيران وأوكرانيا... هذه الحرب مستمرة. وهذا يسمّم ثلاثين سنة من حياتنا. وثالثاً، مذهب اللذة الذي تضخه الرأسمالية، واللهو والانغماس في الملذات، استولى على شبابنا. إدمان المخدرات، والجنس الحر، وكل أنواع اللهو والقذارة، والفساد الأخلاقي؛ استولى عليها، ولا نعرف ماذا نفعل. وتدمّر الطبيعة أيضاً؛ مستقبل الإنسانية بات في خطر. نرى ذلك في الاحترار العالمي. لا بد من مواجهته. نحتاج إلى وعي ونضال على نطاق عالمي. يمكن للعالم الإسلامي مواجهته بتنمية الوعي. ويمكن لحركة النور أن ترفع لواء هذا الوعي والنضال.</w:t>
      </w:r>
    </w:p>
    <w:p>
      <w:pPr>
        <w:keepNext/>
      </w:pPr>
      <w:hyperlink r:id="rId33">
        <w:r>
          <w:rPr>
            <w:color w:val="1155CC"/>
            <w:u w:val="single"/>
          </w:rPr>
          <w:t>00:16:15 – 00:16:59</w:t>
        </w:r>
      </w:hyperlink>
    </w:p>
    <w:p>
      <w:pPr>
        <w:bidi w:val="1"/>
        <w:jc w:val="right"/>
      </w:pPr>
      <w:r>
        <w:rPr>
          <w:rFonts w:ascii="Arial" w:hAnsi="Arial"/>
          <w:sz w:val="24"/>
          <w:rtl w:val="1"/>
        </w:rPr>
        <w:t>كما نرى في هذه الندوة، لها في سبعين دولة صلات بعدد لا يُحصى من المثقفين والمؤثرين، وروابط قلبية معهم. لكنني أؤمن بأن عليها مراعاة ثلاثة أمور لتحقيق ذلك. وسأختم بذكرها. من المبادئ الأساسية التي علّمها بديع الزمان طوال حياته: «نحن فدائيو المحبة». ينبغي أن يتجاوز هذا المبدأ تركيا، والعالم الإسلامي، ليشمل الإنسانية كلها. «نحن مسؤولون عن سعادة الناس في القارات السبع»: فتربط فدائية المحبة بالمواطنة العالمية. ثانياً: ثمة يسار عالمي يقول إن عالماً أفضل وأعدل للجميع ممكن،</w:t>
      </w:r>
    </w:p>
    <w:p>
      <w:pPr>
        <w:keepNext/>
      </w:pPr>
      <w:hyperlink r:id="rId34">
        <w:r>
          <w:rPr>
            <w:color w:val="1155CC"/>
            <w:u w:val="single"/>
          </w:rPr>
          <w:t>00:16:59 – 00:17:42</w:t>
        </w:r>
      </w:hyperlink>
    </w:p>
    <w:p>
      <w:pPr>
        <w:bidi w:val="1"/>
        <w:jc w:val="right"/>
      </w:pPr>
      <w:r>
        <w:rPr>
          <w:rFonts w:ascii="Arial" w:hAnsi="Arial"/>
          <w:sz w:val="24"/>
          <w:rtl w:val="1"/>
        </w:rPr>
        <w:t>وهو يسار تحرري متصالح مع الدين. ينبغي الدخول معه في حوار فكري. ليسوا متدينين، لكنهم يحترمون الدين والحرية. ليسوا شموليين أو أعداء للدين أو كفاراً كالشيوعية السوفيتية. ينبغي الحوار، وربما العمل المشترك. ثالثاً، وهذه كلمتي الأخيرة: في عصره أعلن بديع الزمان أن السوفييت هم الدجال. لأنهم شموليّون وأعداء للدين وكفار. انهار السوفييت، ولن يقوم نظام مثلهم في المئتي سنة المقبلة. لكن الفساد مستمر في الأرض. وعندما ننظر إلى مصدره،</w:t>
      </w:r>
    </w:p>
    <w:p>
      <w:pPr>
        <w:keepNext/>
      </w:pPr>
      <w:hyperlink r:id="rId35">
        <w:r>
          <w:rPr>
            <w:color w:val="1155CC"/>
            <w:u w:val="single"/>
          </w:rPr>
          <w:t>00:17:42 – 00:18:22</w:t>
        </w:r>
      </w:hyperlink>
    </w:p>
    <w:p>
      <w:pPr>
        <w:bidi w:val="1"/>
        <w:jc w:val="right"/>
      </w:pPr>
      <w:r>
        <w:rPr>
          <w:rFonts w:ascii="Arial" w:hAnsi="Arial"/>
          <w:sz w:val="24"/>
          <w:rtl w:val="1"/>
        </w:rPr>
        <w:t>مهما بحثنا: الفقر والفجور والاستغلال والقمع، نجد المصالح البغيضة جداً للإمبراطورية الأمريكية. وما نشهده في غزة مثال بارز على ذلك. أرى أنه ينبغي التمييز بين أمريكا الجيدة وأمريكا السيئة. وبهذا التمييز، أرى أنه ينبغي أن نقر بأن دجال هذا العصر جماعة تسعى للإبقاء على الإمبراطورية الأمريكية، ومستعدة لكل أنواع الخسّة، أرى أنه ينبغي الاعتراف بذلك. شكراً لحسن استماعكم وصبركم.</w:t>
      </w:r>
    </w:p>
    <w:p>
      <w:pPr>
        <w:keepNext/>
      </w:pPr>
      <w:hyperlink r:id="rId36">
        <w:r>
          <w:rPr>
            <w:color w:val="1155CC"/>
            <w:u w:val="single"/>
          </w:rPr>
          <w:t>00:18:28 – 00:19:09</w:t>
        </w:r>
      </w:hyperlink>
    </w:p>
    <w:p>
      <w:pPr>
        <w:bidi w:val="1"/>
        <w:jc w:val="right"/>
      </w:pPr>
      <w:r>
        <w:rPr>
          <w:rFonts w:ascii="Arial" w:hAnsi="Arial"/>
          <w:sz w:val="24"/>
          <w:rtl w:val="1"/>
        </w:rPr>
        <w:t>بعبارة بديع الزمان: «الفطرة ترفض ما ليس فطرياً وتطرحه». هذه الرأسمالية المتوحشة لا توافق الفطرة، وليست فطرية. [كلمة غير واضحة] سيطرحه إن شاء الله. لا يرفض بديع الزمان الرأسمالية وحدها، بل ينتقد ويرفض كل ما يخالف الفطرة. شكراً أستاذنا. أنهيتم في الوقت المحدد. شكراً لكم. لنأخذ أسئلة. يمكن أخذ سؤال أو اثنين. تفضل. —لا نأخذ أسئلة، لا وقت.</w:t>
      </w:r>
    </w:p>
    <w:p>
      <w:pPr>
        <w:keepNext/>
      </w:pPr>
      <w:hyperlink r:id="rId37">
        <w:r>
          <w:rPr>
            <w:color w:val="1155CC"/>
            <w:u w:val="single"/>
          </w:rPr>
          <w:t>00:19:09 – 00:19:51</w:t>
        </w:r>
      </w:hyperlink>
    </w:p>
    <w:p>
      <w:pPr>
        <w:bidi w:val="1"/>
        <w:jc w:val="right"/>
      </w:pPr>
      <w:r>
        <w:rPr>
          <w:rFonts w:ascii="Arial" w:hAnsi="Arial"/>
          <w:sz w:val="24"/>
          <w:rtl w:val="1"/>
        </w:rPr>
        <w:t>—يمكننا أخذ سؤال واحد. —لا، لا نأخذ أسئلة. لا وقت. —سآخذ سؤالاً. تفضل، والموضوع ما زال حاضراً. إن سمحتم أستاذنا، بورك كلامكم. في الأوساط الفكرية حديث عن نموذج الدولة القومية الحديثة، وانهياره ووصوله إلى طريق مسدود. أريد السؤال في السياق الكردي. خصوصاً للكرد والمجتمعات المجاورة: هل تستطيع طوباوية سعيد النورسي في هذا النظام الجديد تأسيس نموذج وأرضية لعقد اجتماعي جديد؟ شكراً.</w:t>
      </w:r>
    </w:p>
    <w:p>
      <w:pPr>
        <w:keepNext/>
      </w:pPr>
      <w:hyperlink r:id="rId38">
        <w:r>
          <w:rPr>
            <w:color w:val="1155CC"/>
            <w:u w:val="single"/>
          </w:rPr>
          <w:t>00:19:54 – 00:20:33</w:t>
        </w:r>
      </w:hyperlink>
    </w:p>
    <w:p>
      <w:pPr>
        <w:bidi w:val="1"/>
        <w:jc w:val="right"/>
      </w:pPr>
      <w:r>
        <w:rPr>
          <w:rFonts w:ascii="Arial" w:hAnsi="Arial"/>
          <w:sz w:val="24"/>
          <w:rtl w:val="1"/>
        </w:rPr>
        <w:t>أنا قادم الآن أستاذنا. [العبارة غير واضحة.] أنا قادم الآن. [غير واضح.] —لو تسألون بجمل موجزة. طبعاً. هناك اتجاه يجري الحديث عنه. ثمة تفسيرات شتى حول انهيار نموذج الدولة القومية الحديثة. لأسأل عن انهيار نموذج الدولة القومية الحديثة، أستاذنا... يوجد. يضع بديع الزمان أسس السلام الدولي والسلام بين الأديان</w:t>
      </w:r>
    </w:p>
    <w:p>
      <w:pPr>
        <w:keepNext/>
      </w:pPr>
      <w:hyperlink r:id="rId39">
        <w:r>
          <w:rPr>
            <w:color w:val="1155CC"/>
            <w:u w:val="single"/>
          </w:rPr>
          <w:t>00:20:34 – 00:21:17</w:t>
        </w:r>
      </w:hyperlink>
    </w:p>
    <w:p>
      <w:pPr>
        <w:bidi w:val="1"/>
        <w:jc w:val="right"/>
      </w:pPr>
      <w:r>
        <w:rPr>
          <w:rFonts w:ascii="Arial" w:hAnsi="Arial"/>
          <w:sz w:val="24"/>
          <w:rtl w:val="1"/>
        </w:rPr>
        <w:t>في مرحلة سعيد القديم. اقرؤوا المناظرات والخطبة الشامية... كان المجتمع عثمانياً آنذاك، فيه الأرمني والرومي والمسيحي واليهودي. في تلك المرحلة يضع أسس السلام الاجتماعي. ثم تمييزه بين القومية الإيجابية والقومية السلبية. في ظل قومية هذا العصر وأزمتها، يزرع بذور عيش الناس معاً بسلام. لكنها بذور فقط. وتطويرها يحتاج إلى جهود المثقفين المحبين لحركة النور. هذا وحده لا يكفي. —نعم، شكراً لكم.</w:t>
      </w:r>
    </w:p>
    <w:p>
      <w:pPr>
        <w:keepNext/>
      </w:pPr>
      <w:hyperlink r:id="rId40">
        <w:r>
          <w:rPr>
            <w:color w:val="1155CC"/>
            <w:u w:val="single"/>
          </w:rPr>
          <w:t>00:21:17 – 00:22:02</w:t>
        </w:r>
      </w:hyperlink>
    </w:p>
    <w:p>
      <w:pPr>
        <w:bidi w:val="1"/>
        <w:jc w:val="right"/>
      </w:pPr>
      <w:r>
        <w:rPr>
          <w:rFonts w:ascii="Arial" w:hAnsi="Arial"/>
          <w:sz w:val="24"/>
          <w:rtl w:val="1"/>
        </w:rPr>
        <w:t>متحدثنا الثاني الأستاذ الدكتور رمضان آراس من جامعة ابن خلدون. موضوعه «التحديث الكولونيالي الكمالي، و[سعيد؟] النورسي وإنتاج المعرفة». تفضل أستاذنا. —شكراً جزيلاً، سيدي رئيس الجلسة. السلام عليكم. صباح الخير. غود مورنينغ. روجباش. أهلاً بالجميع. تنطلق هذه الدراسة من أن الاستعمار السياسي والاقتصادي والعسكري والثقافي لم ينتهِ قط، بل تغيّرت أشكاله فقط، وأن مشاريع التحديث التي تدعمها الدولة القومية هي وجه آخر للاستعمار الغربي.</w:t>
      </w:r>
    </w:p>
    <w:p>
      <w:pPr>
        <w:keepNext/>
      </w:pPr>
      <w:hyperlink r:id="rId41">
        <w:r>
          <w:rPr>
            <w:color w:val="1155CC"/>
            <w:u w:val="single"/>
          </w:rPr>
          <w:t>00:22:02 – 00:22:43</w:t>
        </w:r>
      </w:hyperlink>
    </w:p>
    <w:p>
      <w:pPr>
        <w:bidi w:val="1"/>
        <w:jc w:val="right"/>
      </w:pPr>
      <w:r>
        <w:rPr>
          <w:rFonts w:ascii="Arial" w:hAnsi="Arial"/>
          <w:sz w:val="24"/>
          <w:rtl w:val="1"/>
        </w:rPr>
        <w:t>كما يطرح مفكرون من أمريكا اللاتينية مثل أنيبال كيخانو وإنريكي دوسيل ووالتر مينيولو هذا التصور للتحديث الاستعماري، أو «الحداثة الكولونيالية». وانطلاقاً منه، تجادل الدراسة بأن التحديث الكمالي في تركيا هو أيضاً حركة تحديث استعمارية. هذه الأساليب الغربية المستعارة التي يفرضها الفاعلون السياسيون المحليون بعنف على المجتمع، وهذه الرموز الثقافية والذهنية والمؤسسات، والمفاهيم وأنماط الحياة والسلوك، ينبغي تعريفها كممارسات محلية</w:t>
      </w:r>
    </w:p>
    <w:p>
      <w:pPr>
        <w:keepNext/>
      </w:pPr>
      <w:hyperlink r:id="rId42">
        <w:r>
          <w:rPr>
            <w:color w:val="1155CC"/>
            <w:u w:val="single"/>
          </w:rPr>
          <w:t>00:22:43 – 00:23:24</w:t>
        </w:r>
      </w:hyperlink>
    </w:p>
    <w:p>
      <w:pPr>
        <w:bidi w:val="1"/>
        <w:jc w:val="right"/>
      </w:pPr>
      <w:r>
        <w:rPr>
          <w:rFonts w:ascii="Arial" w:hAnsi="Arial"/>
          <w:sz w:val="24"/>
          <w:rtl w:val="1"/>
        </w:rPr>
        <w:t>للاستعمار. ويجدر تذكّر مفهوم «الاستعمار المستعار» للمؤرخ سليم ديرينغيل هنا. يقول ديرينغيل إن سياسيي أواخر العهد العثماني طبّقوا سياسات استعمارية على سكان الأطراف، كليبيا واليمن وشبه الجزيرة العربية، محاولين الحفاظ على سيطرتهم هناك في مواجهة المستعمرين الغربيين. ويقول إن الممارسة العثمانية لم تكن مماثلة للاستعمار الغربي العنصري، إذ احتوت عنصراً من الأخوّة القائمة على الهوية الإسلامية،</w:t>
      </w:r>
    </w:p>
    <w:p>
      <w:pPr>
        <w:keepNext/>
      </w:pPr>
      <w:hyperlink r:id="rId43">
        <w:r>
          <w:rPr>
            <w:color w:val="1155CC"/>
            <w:u w:val="single"/>
          </w:rPr>
          <w:t>00:23:24 – 00:24:05</w:t>
        </w:r>
      </w:hyperlink>
    </w:p>
    <w:p>
      <w:pPr>
        <w:bidi w:val="1"/>
        <w:jc w:val="right"/>
      </w:pPr>
      <w:r>
        <w:rPr>
          <w:rFonts w:ascii="Arial" w:hAnsi="Arial"/>
          <w:sz w:val="24"/>
          <w:rtl w:val="1"/>
        </w:rPr>
        <w:t>لكن البيروقراطيين والنخب العثمانية، مثل نظرائهم الغربيين، كانت لهم أيضاً رسالة تمدينية، كما يذكر. مؤسسو الجمهورية التركية، التي قامت بعد العثمانيين بمهمة الدولة القومية، ونخبها الكمالية العلمانية، هدموا مفهوم الأخوّة الإسلامية هذا، وتبنّوا فكراً استعمارياً تغريبياً حداثياً بالكامل. أصبحت الرسالة التمدينية للاستعمار الغربي، لدى سلطات الجمهورية الجديدة ونخبها، لا شيئاً مستعاراً بل أمراً تبنّوه وآمنوا به كلياً، سياسةً وشعاراً.</w:t>
      </w:r>
    </w:p>
    <w:p>
      <w:pPr>
        <w:keepNext/>
      </w:pPr>
      <w:hyperlink r:id="rId44">
        <w:r>
          <w:rPr>
            <w:color w:val="1155CC"/>
            <w:u w:val="single"/>
          </w:rPr>
          <w:t>00:24:06 – 00:24:50</w:t>
        </w:r>
      </w:hyperlink>
    </w:p>
    <w:p>
      <w:pPr>
        <w:bidi w:val="1"/>
        <w:jc w:val="right"/>
      </w:pPr>
      <w:r>
        <w:rPr>
          <w:rFonts w:ascii="Arial" w:hAnsi="Arial"/>
          <w:sz w:val="24"/>
          <w:rtl w:val="1"/>
        </w:rPr>
        <w:t>وبهدف «بلوغ مستوى الحضارة المعاصرة»، في الدولة التركية القومية الجديدة العلمانية الحديثة، ولخلق أمة جديدة، صُنّف الإسلام بأنه رجعي، متخلّف ووحشي وغير عقلاني، واستُهدفت جميع المؤسسات والرموز والفاعلين الذين يمثّلونه. وخاصةً في عهد الحزب الواحد، 1923–1950، استُخدمت أجهزة الدولة لاجتثاث المؤسسات والسلوكيات والتقاليد والألبسة ذات الطابع الديني، من جيش وشرطة وسياسة وقانون، وتعليم وغيرها. ومعظم من انتقدوا النظام أو</w:t>
      </w:r>
    </w:p>
    <w:p>
      <w:pPr>
        <w:keepNext/>
      </w:pPr>
      <w:hyperlink r:id="rId45">
        <w:r>
          <w:rPr>
            <w:color w:val="1155CC"/>
            <w:u w:val="single"/>
          </w:rPr>
          <w:t>00:24:50 – 00:25:32</w:t>
        </w:r>
      </w:hyperlink>
    </w:p>
    <w:p>
      <w:pPr>
        <w:bidi w:val="1"/>
        <w:jc w:val="right"/>
      </w:pPr>
      <w:r>
        <w:rPr>
          <w:rFonts w:ascii="Arial" w:hAnsi="Arial"/>
          <w:sz w:val="24"/>
          <w:rtl w:val="1"/>
        </w:rPr>
        <w:t>عارضوه حوكموا خارج القانون، كما في محاكم الاستقلال، وفقدوا حياتهم على المشانق. تسأل هذه الدراسة: كيف نفهم إنتاج النورسي المعرفي وجهوده في مواجهة مشروع الدولة التركية الحديثة للعلمنة، القائم على الوضعية والتطورية والمادية؟ هذا هو السؤال الذي تسعى للإجابة عنه. بعبارة أخرى، إلى أي حد يمكن تعريف إنتاج سعيد النورسي للمعرفة كمقاومة واعية ومعرفية للتحديث الاستعماري الكمالي، وكسعي للاستمرار في الوجود كمسلم؟</w:t>
      </w:r>
    </w:p>
    <w:p>
      <w:pPr>
        <w:keepNext/>
      </w:pPr>
      <w:hyperlink r:id="rId46">
        <w:r>
          <w:rPr>
            <w:color w:val="1155CC"/>
            <w:u w:val="single"/>
          </w:rPr>
          <w:t>00:25:33 – 00:26:13</w:t>
        </w:r>
      </w:hyperlink>
    </w:p>
    <w:p>
      <w:pPr>
        <w:bidi w:val="1"/>
        <w:jc w:val="right"/>
      </w:pPr>
      <w:r>
        <w:rPr>
          <w:rFonts w:ascii="Arial" w:hAnsi="Arial"/>
          <w:sz w:val="24"/>
          <w:rtl w:val="1"/>
        </w:rPr>
        <w:t>قبل المناقشة، ينبغي القول إن سعيد النورسي، بدلاً من الصدام السياسي أو العسكري مع الدولة، أدرك أن القوة الحقيقية للنظام تكمن في احتكاره للحقيقة والتعليم والعقل البشري. لذلك سعى، بإنشاء نظام بديل للمعرفة والأخلاق والوجود، للخروج من سيطرة الدولة التي تعلمن السلطة الفكرية والروحية. هذا ما حاول فعله. وتبرز الدراسة رسائل النور، المكتوبة بالحروف العربية العثمانية المحظورة، كشكل من أشكال المقاومة النصية.</w:t>
      </w:r>
    </w:p>
    <w:p>
      <w:pPr>
        <w:keepNext/>
      </w:pPr>
      <w:hyperlink r:id="rId47">
        <w:r>
          <w:rPr>
            <w:color w:val="1155CC"/>
            <w:u w:val="single"/>
          </w:rPr>
          <w:t>00:26:13 – 00:26:58</w:t>
        </w:r>
      </w:hyperlink>
    </w:p>
    <w:p>
      <w:pPr>
        <w:bidi w:val="1"/>
        <w:jc w:val="right"/>
      </w:pPr>
      <w:r>
        <w:rPr>
          <w:rFonts w:ascii="Arial" w:hAnsi="Arial"/>
          <w:sz w:val="24"/>
          <w:rtl w:val="1"/>
        </w:rPr>
        <w:t>وتفسّر مؤلفاته بوصفها رفضاً قاطعاً للنظام التعليمي الذي شكّلته الإبستمولوجيا الكمالية القومية العلمانية. إن فهم بنية تركيا المتعددة الأديان والثقافات والأعراق واللغات، الموروثة من العثمانيين، يتطلب منظوراً مقارناً وتحليلياً وتاريخياً وعابراً للتخصصات. ومنذ تأسيس الجمهورية، أدت سياسات مختلفة في هذا النسيج الاجتماعي المتنوع إلى تغييرات غالباً ما تدعمها الدولة، تقوم على العنف والإرهاب، من تحولات وصراعات ومنعطفات وتفكك واستيعاب قسري. ومناورات سلطة الدولة القومية الحديثة على</w:t>
      </w:r>
    </w:p>
    <w:p>
      <w:pPr>
        <w:keepNext/>
      </w:pPr>
      <w:hyperlink r:id="rId48">
        <w:r>
          <w:rPr>
            <w:color w:val="1155CC"/>
            <w:u w:val="single"/>
          </w:rPr>
          <w:t>00:26:58 – 00:27:43</w:t>
        </w:r>
      </w:hyperlink>
    </w:p>
    <w:p>
      <w:pPr>
        <w:bidi w:val="1"/>
        <w:jc w:val="right"/>
      </w:pPr>
      <w:r>
        <w:rPr>
          <w:rFonts w:ascii="Arial" w:hAnsi="Arial"/>
          <w:sz w:val="24"/>
          <w:rtl w:val="1"/>
        </w:rPr>
        <w:t>حياة وموت كل فرد من رعاياها تطرح أسئلة جديدة حول كيفية تطوير الدولة آليات رقابة جديدة، وكيف تشكّل الحياة والذاكرة وكتابة التاريخ والأرشيفات. بُنيت الدولة القومية التركية على نموذج جديد، بدأ في أواخر العهد العثماني، ووجّهه قادة الجمهورية توجيهاً جذرياً: العلمانية والحداثة والقومية، وهي الأجهزة الأيديولوجية الثلاثة التي يقوم عليها هذا النموذج. لم تحقق سياسات العلمانية السلطوية تحولات مؤسسية جذرية فحسب، بل تدخلت أيضاً في ممارسات المسلمين المتدينين اليومية.</w:t>
      </w:r>
    </w:p>
    <w:p>
      <w:pPr>
        <w:keepNext/>
      </w:pPr>
      <w:hyperlink r:id="rId49">
        <w:r>
          <w:rPr>
            <w:color w:val="1155CC"/>
            <w:u w:val="single"/>
          </w:rPr>
          <w:t>00:27:43 – 00:28:22</w:t>
        </w:r>
      </w:hyperlink>
    </w:p>
    <w:p>
      <w:pPr>
        <w:bidi w:val="1"/>
        <w:jc w:val="right"/>
      </w:pPr>
      <w:r>
        <w:rPr>
          <w:rFonts w:ascii="Arial" w:hAnsi="Arial"/>
          <w:sz w:val="24"/>
          <w:rtl w:val="1"/>
        </w:rPr>
        <w:t>فالإجراءات والخطابات بشأن إصلاح القبعة ولباس النساء أدّت إلى علمنة المجال العام وعمليات ضبط الجسد المسلم. في عهد الحزب الواحد، همّش أعلى مسؤولي الدولة المسلمين المتدينين، بوصفهم «الآخر». وخاصةً التشريعات التي تحظر اللباس الإسلامي، نفّذها الولاة المحليون ومسؤولون آخرون، فخلقت صدمات اجتماعية عميقة ما زالت آثارها مستمرة حتى اليوم.</w:t>
      </w:r>
    </w:p>
    <w:p>
      <w:pPr>
        <w:keepNext/>
      </w:pPr>
      <w:hyperlink r:id="rId50">
        <w:r>
          <w:rPr>
            <w:color w:val="1155CC"/>
            <w:u w:val="single"/>
          </w:rPr>
          <w:t>00:28:23 – 00:29:07</w:t>
        </w:r>
      </w:hyperlink>
    </w:p>
    <w:p>
      <w:pPr>
        <w:bidi w:val="1"/>
        <w:jc w:val="right"/>
      </w:pPr>
      <w:r>
        <w:rPr>
          <w:rFonts w:ascii="Arial" w:hAnsi="Arial"/>
          <w:sz w:val="24"/>
          <w:rtl w:val="1"/>
        </w:rPr>
        <w:t>كانت سياسات التتريك والتغريب والتحديث والعلمنة القمعية في عهد الحزب الواحد، بالنسبة للنورسي أيضاً، سنوات نفي وسجن. وبعبارة شريف ماردين، فإن الأوساط العلمانية في تركيا توجّه أقسى انتقاداتها إلى زعماء دينيين، منهم بديع الزمان سعيد النورسي. وهو لديهم الرمز ذاته للرجعية. واضطر أتباعه فترة طويلة إلى إخفاء هوياتهم، تجنباً لاتهامهم بالدعاية الدينية غير القانونية، كما يقول شريف ماردين. لكن النورسي عارض التحديث الاستعماري الكمالي</w:t>
      </w:r>
    </w:p>
    <w:p>
      <w:pPr>
        <w:keepNext/>
      </w:pPr>
      <w:hyperlink r:id="rId51">
        <w:r>
          <w:rPr>
            <w:color w:val="1155CC"/>
            <w:u w:val="single"/>
          </w:rPr>
          <w:t>00:29:07 – 00:29:51</w:t>
        </w:r>
      </w:hyperlink>
    </w:p>
    <w:p>
      <w:pPr>
        <w:bidi w:val="1"/>
        <w:jc w:val="right"/>
      </w:pPr>
      <w:r>
        <w:rPr>
          <w:rFonts w:ascii="Arial" w:hAnsi="Arial"/>
          <w:sz w:val="24"/>
          <w:rtl w:val="1"/>
        </w:rPr>
        <w:t>وسياسات تأسيس السلطة، بوصفه زعيماً دينياً مسلماً وكردياً، على أساس ديني وإثني. استهدف التحديث الاستعماري الكمالي مجالين أساسيين سعى إلى تفكيكهما: الدين، أي الإسلام، واللغة. ففي أوائل الجمهورية أُلغيت المؤسسات والبنى الدينية الموروثة من العثمانيين واحدةً واحدة، وحلّت محلها عناصر غربية وعلمانية. ومن جهة أخرى، سعى إصلاح الأبجدية إلى محو كل كتابة ونص عربي من المؤسسات والمجال العام.</w:t>
      </w:r>
    </w:p>
    <w:p>
      <w:pPr>
        <w:keepNext/>
      </w:pPr>
      <w:hyperlink r:id="rId52">
        <w:r>
          <w:rPr>
            <w:color w:val="1155CC"/>
            <w:u w:val="single"/>
          </w:rPr>
          <w:t>00:29:51 – 00:30:32</w:t>
        </w:r>
      </w:hyperlink>
    </w:p>
    <w:p>
      <w:pPr>
        <w:bidi w:val="1"/>
        <w:jc w:val="right"/>
      </w:pPr>
      <w:r>
        <w:rPr>
          <w:rFonts w:ascii="Arial" w:hAnsi="Arial"/>
          <w:sz w:val="24"/>
          <w:rtl w:val="1"/>
        </w:rPr>
        <w:t>ومن الأمثلة البارزة: أُجريت في بعض المدن عمليات تفتيش للمنازل بأمر الولاة، لجمع كل نص مكتوب بالحروف العربية، بما فيه القرآن الكريم، وحرقها. لأعطِ مثالاً: أجرينا قبل ست أو سبع سنوات مشروع تاريخ شفوي عن الفترة 1923–1950. وهنا قصة رجل مسن في غازي عنتاب. يقول إن المنازل فُتّشت بأمر الوالي، وجُمعت كل الكتب المكتوبة بالعربية، من كتاب الطبخ إلى القرآن الكريم،</w:t>
      </w:r>
    </w:p>
    <w:p>
      <w:pPr>
        <w:keepNext/>
      </w:pPr>
      <w:hyperlink r:id="rId53">
        <w:r>
          <w:rPr>
            <w:color w:val="1155CC"/>
            <w:u w:val="single"/>
          </w:rPr>
          <w:t>00:30:32 – 00:31:15</w:t>
        </w:r>
      </w:hyperlink>
    </w:p>
    <w:p>
      <w:pPr>
        <w:bidi w:val="1"/>
        <w:jc w:val="right"/>
      </w:pPr>
      <w:r>
        <w:rPr>
          <w:rFonts w:ascii="Arial" w:hAnsi="Arial"/>
          <w:sz w:val="24"/>
          <w:rtl w:val="1"/>
        </w:rPr>
        <w:t>وأحرقها الجنود في حديقة دار الحكومة، كما يروي. كان يومئذ طفلاً في الحادية أو الثانية عشرة، رحمه الله، العم زين العابدين. وكان أبوه يقدم الشاي والقهوة في دار الحكومة. وحين اقترب من الجنود رأى نسخاً من القرآن في تلك الكومة. فسأل: «هل أستطيع أخذها؟» فقال أحد الجنود: «يمكنك». فأخذ ثلاث نسخ إلى البيت. قال: «لكن بعد شهر كان أبي خائفاً جداً». «ذات ليلة أخذ المصاحف الثلاثة، وترك كل واحد في مسجد، ثم عاد للبيت»، كما روى لنا. جمعنا قصصاً كثيرة كهذه في مشروع التاريخ</w:t>
      </w:r>
    </w:p>
    <w:p>
      <w:pPr>
        <w:keepNext/>
      </w:pPr>
      <w:hyperlink r:id="rId54">
        <w:r>
          <w:rPr>
            <w:color w:val="1155CC"/>
            <w:u w:val="single"/>
          </w:rPr>
          <w:t>00:31:15 – 00:31:56</w:t>
        </w:r>
      </w:hyperlink>
    </w:p>
    <w:p>
      <w:pPr>
        <w:bidi w:val="1"/>
        <w:jc w:val="right"/>
      </w:pPr>
      <w:r>
        <w:rPr>
          <w:rFonts w:ascii="Arial" w:hAnsi="Arial"/>
          <w:sz w:val="24"/>
          <w:rtl w:val="1"/>
        </w:rPr>
        <w:t>الشفوي: «بين 75 و114» [السياق غير واضح]، في بحث ميداني شمل 26 ولاية. —للتذكير أستاذنا: بقيت خمس دقائق. —أعلم، وأتابع الوقت. إن سعي النورسي لنقل الإسلام وثقافته للأجيال الجديدة، بعبارة شريف ماردين، يبرزه زعيماً يقوم بنشاط تبشيري لإحياء تراث الإسلام. وهكذا يظهر. بحسب ماردين، مع بدء النظام الجمهوري وإصلاحاته</w:t>
      </w:r>
    </w:p>
    <w:p>
      <w:pPr>
        <w:keepNext/>
      </w:pPr>
      <w:hyperlink r:id="rId55">
        <w:r>
          <w:rPr>
            <w:color w:val="1155CC"/>
            <w:u w:val="single"/>
          </w:rPr>
          <w:t>00:31:56 – 00:32:37</w:t>
        </w:r>
      </w:hyperlink>
    </w:p>
    <w:p>
      <w:pPr>
        <w:bidi w:val="1"/>
        <w:jc w:val="right"/>
      </w:pPr>
      <w:r>
        <w:rPr>
          <w:rFonts w:ascii="Arial" w:hAnsi="Arial"/>
          <w:sz w:val="24"/>
          <w:rtl w:val="1"/>
        </w:rPr>
        <w:t>الرامية للعلمنة، اتضحت مناطق الاحتكاك أكثر. ومن هذه القراءة الشاملة، يظهر نضال بديع الزمان ضد المادية كموقف من المظهر الجديد للعلاقات الاجتماعية، واحتجاج على الممارسات المرتبطة به. الكاتب والمنظّر الكيني نغوغي وا ثيونغو يعرّف الاستعمار، لا بوصفه احتلالاً سياسياً وعسكرياً واقتصادياً وللأرض فقط، بل احتلالاً لغوياً وذهنياً أيضاً. ويرى أن أعظم مواجهة للاستعمار، بما فيه الاستعمار الذهني، هي تمسّك الشعوب بلغاتها الأم.</w:t>
      </w:r>
    </w:p>
    <w:p>
      <w:pPr>
        <w:keepNext/>
      </w:pPr>
      <w:hyperlink r:id="rId56">
        <w:r>
          <w:rPr>
            <w:color w:val="1155CC"/>
            <w:u w:val="single"/>
          </w:rPr>
          <w:t>00:32:37 – 00:33:22</w:t>
        </w:r>
      </w:hyperlink>
    </w:p>
    <w:p>
      <w:pPr>
        <w:bidi w:val="1"/>
        <w:jc w:val="right"/>
      </w:pPr>
      <w:r>
        <w:rPr>
          <w:rFonts w:ascii="Arial" w:hAnsi="Arial"/>
          <w:sz w:val="24"/>
          <w:rtl w:val="1"/>
        </w:rPr>
        <w:t>كما يقول. ويصف ثيونغو الاستعمار بأنه «قنبلة ثقافية»، ويقول إن المستعمرين يضعفون ثقة الناس بلغاتهم الأم، ويجعلونهم يرون ماضيهم تاريخاً بلا معنى، ويشجعونهم على تعريف أنفسهم بلغات أجنبية، مما يجلب كراهية الذات والاغتراب. كما يناقش. وعند النظر إلى أوائل الجمهورية، فإن حظر السلطة الكمالية الحروف العربية واللغات غير التركية ينبغي تحليله كأحد أكثر أمثلة التحديث الاستعماري مأساوية. وفي هذا السياق، ينبغي النظر إلى إصرار النورسي على الحروف العربية والكتابة العثمانية</w:t>
      </w:r>
    </w:p>
    <w:p>
      <w:pPr>
        <w:keepNext/>
      </w:pPr>
      <w:hyperlink r:id="rId57">
        <w:r>
          <w:rPr>
            <w:color w:val="1155CC"/>
            <w:u w:val="single"/>
          </w:rPr>
          <w:t>00:33:22 – 00:34:06</w:t>
        </w:r>
      </w:hyperlink>
    </w:p>
    <w:p>
      <w:pPr>
        <w:bidi w:val="1"/>
        <w:jc w:val="right"/>
      </w:pPr>
      <w:r>
        <w:rPr>
          <w:rFonts w:ascii="Arial" w:hAnsi="Arial"/>
          <w:sz w:val="24"/>
          <w:rtl w:val="1"/>
        </w:rPr>
        <w:t>كموقف معارض للحداثة الاستعمارية الكمالية. رفض الأبجدية اللاتينية التي سعت الدولة لإحلالها ونشرها في إصلاح 1928 وما بعده، عبر أجهزتها المختلفة، وباستخدام العنف والإرهاب عند اللزوم، واستمر طوال حياته يكتب ملاحظاته ورسائله بالخط العثماني، وطلب من طلابه نسخها باليد وبالكتابة العثمانية. بينما حشد النظام الكمالي جميع المؤسسات والإمكانات الرسمية لخلق أمة جديدة على أسس تغريبية ووضعية وعلمانية وحداثية، كان النورسي يضع القرآن والسنة في المركز، ويستخدم المفاهيم القرآنية،</w:t>
      </w:r>
    </w:p>
    <w:p>
      <w:pPr>
        <w:keepNext/>
      </w:pPr>
      <w:hyperlink r:id="rId58">
        <w:r>
          <w:rPr>
            <w:color w:val="1155CC"/>
            <w:u w:val="single"/>
          </w:rPr>
          <w:t>00:34:07 – 00:34:48</w:t>
        </w:r>
      </w:hyperlink>
    </w:p>
    <w:p>
      <w:pPr>
        <w:bidi w:val="1"/>
        <w:jc w:val="right"/>
      </w:pPr>
      <w:r>
        <w:rPr>
          <w:rFonts w:ascii="Arial" w:hAnsi="Arial"/>
          <w:sz w:val="24"/>
          <w:rtl w:val="1"/>
        </w:rPr>
        <w:t>ويحلل مشكلات العصر وأزماته الاجتماعية تحليلاً سوسيولوجياً، ليطرح تصوراً لبناء مجتمع مسلم. وكما يذكر شريف ماردين، أدرك النورسي أن التحديث المادي العلماني وآثار الأفكار والمؤسسات والممارسات الغربية، تدمّر الإطار الثقافي الذي يستخدمه المسلمون للتكيف مع الحياة اليومية. ولذلك، بحسب ماردين، فإن نضال بديع الزمان ضد المادية هو موقف من الصورة الجديدة للعلاقات الاجتماعية، واحتجاج على الممارسات المرتبطة بها.</w:t>
      </w:r>
    </w:p>
    <w:p>
      <w:pPr>
        <w:keepNext/>
      </w:pPr>
      <w:hyperlink r:id="rId59">
        <w:r>
          <w:rPr>
            <w:color w:val="1155CC"/>
            <w:u w:val="single"/>
          </w:rPr>
          <w:t>00:34:48 – 00:35:30</w:t>
        </w:r>
      </w:hyperlink>
    </w:p>
    <w:p>
      <w:pPr>
        <w:bidi w:val="1"/>
        <w:jc w:val="right"/>
      </w:pPr>
      <w:r>
        <w:rPr>
          <w:rFonts w:ascii="Arial" w:hAnsi="Arial"/>
          <w:sz w:val="24"/>
          <w:rtl w:val="1"/>
        </w:rPr>
        <w:t>أما كتب النورسي التي خرجت من وضع الحظر بعد الخمسينيات، فقد قرأها بعض طلابه للناس في عهد الحزب الواحد. ونصوصه المحظورة بوصفها أدب الثقافة العثمانية الإسلامية، جرى تداولها شفوياً بين المتدينين، وبُذلت محاولات لنقلها شفوياً من جيل إلى آخر. وتظهر أهمية اللغة واللغات لدى النورسي في إعادة بناء الحضارة الإسلامية أيضاً في مشروعه «مدرسة الزهراء». كان حلمه غير المتحقق بإنشاء مؤسسة تعليمية جديدة قائماً على منهج بالعربية والكردية والتركية، وبعبارته: «العربية واجبة،</w:t>
      </w:r>
    </w:p>
    <w:p>
      <w:pPr>
        <w:keepNext/>
      </w:pPr>
      <w:hyperlink r:id="rId60">
        <w:r>
          <w:rPr>
            <w:color w:val="1155CC"/>
            <w:u w:val="single"/>
          </w:rPr>
          <w:t>00:35:30 – 00:36:13</w:t>
        </w:r>
      </w:hyperlink>
    </w:p>
    <w:p>
      <w:pPr>
        <w:bidi w:val="1"/>
        <w:jc w:val="right"/>
      </w:pPr>
      <w:r>
        <w:rPr>
          <w:rFonts w:ascii="Arial" w:hAnsi="Arial"/>
          <w:sz w:val="24"/>
          <w:rtl w:val="1"/>
        </w:rPr>
        <w:t>والكردية جائزة، والتركية لازمة»، في نموذج تعليمي يستند إلى هذه اللغات. وقُدم المشروع أولاً للسلطان عبد الحميد، ثم للسلطان محمد رشاد، ثم نال الموافقة عام 1920 في البرلمان التركي بدعم 163 نائباً. لكن مؤسسي الجمهورية العلمانية المتنفذين، وفق نموذج التحديث الاستعماري، ألقوا بمقترح النورسي للتعليم المتعدد اللغات والثقافات في سلة المهملات. وفي مواضع مختلفة من رسائل النور يشرح النورسي بالتفصيل الخلفية الفكرية لمدرسة الزهراء، وسبب الحاجة إليها، وفلسفتها ومنهجيتها ومراحل إنشائها المطلوبة.</w:t>
      </w:r>
    </w:p>
    <w:p>
      <w:pPr>
        <w:keepNext/>
      </w:pPr>
      <w:hyperlink r:id="rId61">
        <w:r>
          <w:rPr>
            <w:color w:val="1155CC"/>
            <w:u w:val="single"/>
          </w:rPr>
          <w:t>00:36:13 – 00:36:58</w:t>
        </w:r>
      </w:hyperlink>
    </w:p>
    <w:p>
      <w:pPr>
        <w:bidi w:val="1"/>
        <w:jc w:val="right"/>
      </w:pPr>
      <w:r>
        <w:rPr>
          <w:rFonts w:ascii="Arial" w:hAnsi="Arial"/>
          <w:sz w:val="24"/>
          <w:rtl w:val="1"/>
        </w:rPr>
        <w:t>سعى سعيد النورسي إلى إيصال القرآن ورسالته للشعوب المسلمة المسحوقة والمهمّشة تحت نظام سلطوي يطبّق نموذجاً كمالياً تغريبياً علمانياً ومادياً، باستخدام أشكال شتى من العنف والإرهاب، رغم جميع المحظورات والإعدامات. وفي ذلك استخدم بفاعلية تاريخه وحضارته، ولغته ومفاهيمه، في مسعى نموذجي لإنتاج المعرفة. وهذا المسعى يذكّرنا بمفهوم لدى الأرجنتيني والتر مينيولو، عالم العلامات والأدب: قطع الروابط، أو فك الارتباط،</w:t>
      </w:r>
    </w:p>
    <w:p>
      <w:pPr>
        <w:keepNext/>
      </w:pPr>
      <w:hyperlink r:id="rId62">
        <w:r>
          <w:rPr>
            <w:color w:val="1155CC"/>
            <w:u w:val="single"/>
          </w:rPr>
          <w:t>00:36:58 – 00:37:39</w:t>
        </w:r>
      </w:hyperlink>
    </w:p>
    <w:p>
      <w:pPr>
        <w:bidi w:val="1"/>
        <w:jc w:val="right"/>
      </w:pPr>
      <w:r>
        <w:rPr>
          <w:rFonts w:ascii="Arial" w:hAnsi="Arial"/>
          <w:sz w:val="24"/>
          <w:rtl w:val="1"/>
        </w:rPr>
        <w:t>أو القطيعة، وهي ترجمات ممكنة لمصطلح «فك الارتباط»، أي «دي لينكينغ». وينبغي فهم جهد النورسي العلمي كرفض لأنماط التفكير الجديدة المتمركزة أوروبياً والعلمانية والوضعية والتطورية، وأنماط السلطة الهرمية الناشئة عنها، والتخلّي الجذري عنها. ومن جهة أخرى، إحياء التقليد الفكري الإسلامي المحظور والمبخوس والمهمّش، وإبقاؤه حياً. يدعونا النورسي عبر رسائل النور، اليوم كما في الماضي، إلى التحرر المعرفي.</w:t>
      </w:r>
    </w:p>
    <w:p>
      <w:pPr>
        <w:keepNext/>
      </w:pPr>
      <w:hyperlink r:id="rId63">
        <w:r>
          <w:rPr>
            <w:color w:val="1155CC"/>
            <w:u w:val="single"/>
          </w:rPr>
          <w:t>00:37:39 – 00:38:24</w:t>
        </w:r>
      </w:hyperlink>
    </w:p>
    <w:p>
      <w:pPr>
        <w:bidi w:val="1"/>
        <w:jc w:val="right"/>
      </w:pPr>
      <w:r>
        <w:rPr>
          <w:rFonts w:ascii="Arial" w:hAnsi="Arial"/>
          <w:sz w:val="24"/>
          <w:rtl w:val="1"/>
        </w:rPr>
        <w:t>شكراً لصبركم. بارك الله فيكم. —نشكر أستاذنا. الاستعمار ثمرة ونتيجة لهذه الرأسمالية المتوحشة. وأسوأ أنواعه، كما قال أستاذنا، هو الاستعمار الذهني. استغلال معنوياتنا وأرواحنا. للأسف حاولوا فعل ذلك في تركيا. كأن مقدساتنا قد حُرّفت واستُغلت. لكن الحمد لله، القوى الحية في تركيا، وعلى رأسها بديع الزمان، قاومت ذلك بشدة. وإن شاء الله زال هذا الاستغلال وما زال يزول.</w:t>
      </w:r>
    </w:p>
    <w:p>
      <w:pPr>
        <w:keepNext/>
      </w:pPr>
      <w:hyperlink r:id="rId64">
        <w:r>
          <w:rPr>
            <w:color w:val="1155CC"/>
            <w:u w:val="single"/>
          </w:rPr>
          <w:t>00:38:25 – 00:39:08</w:t>
        </w:r>
      </w:hyperlink>
    </w:p>
    <w:p>
      <w:pPr>
        <w:bidi w:val="1"/>
        <w:jc w:val="right"/>
      </w:pPr>
      <w:r>
        <w:rPr>
          <w:rFonts w:ascii="Arial" w:hAnsi="Arial"/>
          <w:sz w:val="24"/>
          <w:rtl w:val="1"/>
        </w:rPr>
        <w:t>طلع الفجر الصادق وهو يطلع. وكما قلنا، ترفض الفطرة ما ليس فطرياً. فهذا يخالف الفطرة الإنسانية. ولمخالفته الفطرة، سينسخه التاريخ. شكراً لكم، أستاذنا الكريم. متحدثتنا الثالثة هي الأستاذة الدكتورة أليف أركيليت من جامعة ابن خلدون. «في سياق أسلمة المعرفة: سعيد النورسي». تفضلي. — شكرا جزيلا. أهلا بكم مجددا. ما أود مشاركته سيكون، إلى حد ما، امتدادا لكلام الأستاذ السابق.</w:t>
      </w:r>
    </w:p>
    <w:p>
      <w:pPr>
        <w:keepNext/>
      </w:pPr>
      <w:hyperlink r:id="rId65">
        <w:r>
          <w:rPr>
            <w:color w:val="1155CC"/>
            <w:u w:val="single"/>
          </w:rPr>
          <w:t>00:39:08 – 00:39:49</w:t>
        </w:r>
      </w:hyperlink>
    </w:p>
    <w:p>
      <w:pPr>
        <w:bidi w:val="1"/>
        <w:jc w:val="right"/>
      </w:pPr>
      <w:r>
        <w:rPr>
          <w:rFonts w:ascii="Arial" w:hAnsi="Arial"/>
          <w:sz w:val="24"/>
          <w:rtl w:val="1"/>
        </w:rPr>
        <w:t>ولهذا النقاش أريد أنا أيضا العودة إلى الاستعمار. اجتمعنا للتشاور تحت عنوان «حلول قرآنية للأزمات العالمية»، وللتحاور. وفي رأيي الشخصي، لا يزال الاستعمار إحدى أهم هذه الأزمات. ورغم الآراء المتفائلة المطروحة، فإن الرأسمالية العالمية للأسف ما زالت قائمة بقوة. حتى لو ظننا أنها في مراحلها الأخيرة، وأن عالما جديدا</w:t>
      </w:r>
    </w:p>
    <w:p>
      <w:pPr>
        <w:keepNext/>
      </w:pPr>
      <w:hyperlink r:id="rId66">
        <w:r>
          <w:rPr>
            <w:color w:val="1155CC"/>
            <w:u w:val="single"/>
          </w:rPr>
          <w:t>00:39:49 – 00:40:31</w:t>
        </w:r>
      </w:hyperlink>
    </w:p>
    <w:p>
      <w:pPr>
        <w:bidi w:val="1"/>
        <w:jc w:val="right"/>
      </w:pPr>
      <w:r>
        <w:rPr>
          <w:rFonts w:ascii="Arial" w:hAnsi="Arial"/>
          <w:sz w:val="24"/>
          <w:rtl w:val="1"/>
        </w:rPr>
        <w:t>يتشكل، فعلينا أولا الإقرار بأن الرأسمالية العالمية، بممارساتها الاستعمارية، ما زالت قائمة. لقد أظهرت لنا أمريكا وإسرائيل مجددا اليوم ضرورة الانتباه الشديد أيضا إلى الأبعاد العسكرية والسياسية، عبر سياساتهما العدوانية. لذا فإن ما سنناقشه اليوم، من وجهة نظري، هو الرأسمالية العالمية وممارساتها الاستعمارية المستمرة منذ القرنين الخامس عشر والسادس عشر، وماذا</w:t>
      </w:r>
    </w:p>
    <w:p>
      <w:pPr>
        <w:keepNext/>
      </w:pPr>
      <w:hyperlink r:id="rId67">
        <w:r>
          <w:rPr>
            <w:color w:val="1155CC"/>
            <w:u w:val="single"/>
          </w:rPr>
          <w:t>00:40:31 – 00:41:17</w:t>
        </w:r>
      </w:hyperlink>
    </w:p>
    <w:p>
      <w:pPr>
        <w:bidi w:val="1"/>
        <w:jc w:val="right"/>
      </w:pPr>
      <w:r>
        <w:rPr>
          <w:rFonts w:ascii="Arial" w:hAnsi="Arial"/>
          <w:sz w:val="24"/>
          <w:rtl w:val="1"/>
        </w:rPr>
        <w:t>نفعل نحن المسلمين تجاه هذه الممارسات، وماذا نقول، وكيف نتناولها. وفي هذا الصدد أعتقد أن بديع الزمان خاض نضالا ذا ثلاثة أوجه، ثلاثة أبعاد، لا ثلاث مراحل، منذ أول يوم إلى آخر يوم، بصورة منهجية جدا. وبالطبع كان هذا نضالا ضد الاستعمار، نضالا استمد طابعه كله من الإسلام. فما أوجهه الثلاثة؟ أولا: الاستعمار العسكري والاحتلال، والنضال الواجب</w:t>
      </w:r>
    </w:p>
    <w:p>
      <w:pPr>
        <w:keepNext/>
      </w:pPr>
      <w:hyperlink r:id="rId68">
        <w:r>
          <w:rPr>
            <w:color w:val="1155CC"/>
            <w:u w:val="single"/>
          </w:rPr>
          <w:t>00:41:17 – 00:42:01</w:t>
        </w:r>
      </w:hyperlink>
    </w:p>
    <w:p>
      <w:pPr>
        <w:bidi w:val="1"/>
        <w:jc w:val="right"/>
      </w:pPr>
      <w:r>
        <w:rPr>
          <w:rFonts w:ascii="Arial" w:hAnsi="Arial"/>
          <w:sz w:val="24"/>
          <w:rtl w:val="1"/>
        </w:rPr>
        <w:t>خوضه ضدهما. ثانيا: الاستعمار والاحتلال الاقتصاديان، أي ما نسميه الإمبريالية الجديدة، والنضال الواجب ضدها. ثالثا: كما قال الأستاذ رمضان، النضال من أجل التحرر من الاستعمار المعرفي. أي تحرير العقول من آثار الاستعمار. وأعتقد أن بديع الزمان اهتم بكل ذلك معا وبقوة. والبعد العسكري لهذا النضال ضد الاستعمار هو الجهاد في عالمنا. وهو التعبير المادي عن واجبنا</w:t>
      </w:r>
    </w:p>
    <w:p>
      <w:pPr>
        <w:keepNext/>
      </w:pPr>
      <w:hyperlink r:id="rId69">
        <w:r>
          <w:rPr>
            <w:color w:val="1155CC"/>
            <w:u w:val="single"/>
          </w:rPr>
          <w:t>00:42:01 – 00:42:46</w:t>
        </w:r>
      </w:hyperlink>
    </w:p>
    <w:p>
      <w:pPr>
        <w:bidi w:val="1"/>
        <w:jc w:val="right"/>
      </w:pPr>
      <w:r>
        <w:rPr>
          <w:rFonts w:ascii="Arial" w:hAnsi="Arial"/>
          <w:sz w:val="24"/>
          <w:rtl w:val="1"/>
        </w:rPr>
        <w:t>في التحرر من العبودية باسم الإسلام. وقد واصل بديع الزمان هذا النضال، خصوصا ضد النظام الدولي، دائما بصورة منهجية، وشدد بقوة على أننا لا نستطيع أبدا الخضوع للقوى الاستعمارية. ففي رأيه، إن صمت المسلم واتخاذه موقفا تصالحيا أمام هذه الاعتداءات أمر غير مقبول إطلاقا. وهذه نقطة أكدها باستمرار. وفي نصوصه المبكرة خصوصا نرى أن لهذه الأفكار أيضا</w:t>
      </w:r>
    </w:p>
    <w:p>
      <w:pPr>
        <w:keepNext/>
      </w:pPr>
      <w:hyperlink r:id="rId70">
        <w:r>
          <w:rPr>
            <w:color w:val="1155CC"/>
            <w:u w:val="single"/>
          </w:rPr>
          <w:t>00:42:46 – 00:43:31</w:t>
        </w:r>
      </w:hyperlink>
    </w:p>
    <w:p>
      <w:pPr>
        <w:bidi w:val="1"/>
        <w:jc w:val="right"/>
      </w:pPr>
      <w:r>
        <w:rPr>
          <w:rFonts w:ascii="Arial" w:hAnsi="Arial"/>
          <w:sz w:val="24"/>
          <w:rtl w:val="1"/>
        </w:rPr>
        <w:t>أسسا نظرية قوية جدا. وأود الوصول إلى البعد المعرفي، لذا سأتناول هذه الجوانب بسرعة بعض الشيء. والثاني هو الاستعمار الاقتصادي. قد تهزم العدو عسكريا، لكنه يواصل استغلالك عبر شبكات الاستغلال الاقتصادي التي أحاطك بها. وقد عارض بديع الزمان هذا أيضا بوضوح شديد. فالمقاطعات الاقتصادية التي يستهان بها اليوم، والتي لا يمكن تطبيقها دائما، كان بديع الزمان أول من طبقها قبل غاندي.</w:t>
      </w:r>
    </w:p>
    <w:p>
      <w:pPr>
        <w:keepNext/>
      </w:pPr>
      <w:hyperlink r:id="rId71">
        <w:r>
          <w:rPr>
            <w:color w:val="1155CC"/>
            <w:u w:val="single"/>
          </w:rPr>
          <w:t>00:43:31 – 00:44:13</w:t>
        </w:r>
      </w:hyperlink>
    </w:p>
    <w:p>
      <w:pPr>
        <w:bidi w:val="1"/>
        <w:jc w:val="right"/>
      </w:pPr>
      <w:r>
        <w:rPr>
          <w:rFonts w:ascii="Arial" w:hAnsi="Arial"/>
          <w:sz w:val="24"/>
          <w:rtl w:val="1"/>
        </w:rPr>
        <w:t>وأود التأكيد على ذلك. فلأنه رأى أن تركيا، والمجتمع العثماني وتركيا، تحت استغلال اقتصادي، قاطع تحديدا البضائع النمساوية، ثم كل البضائع الأوروبية، وذكرنا بقوة بضرورة التوجه نحو المنتجات المحلية، مؤكدا البعد المناهض للإمبريالية. ولم يكتف بالتذكير، بل طبق ذلك أيضا. حققه في حياته، وقدم نموذجا. هذا هو البعد الثاني، الاقتصادي، للاستعمار.</w:t>
      </w:r>
    </w:p>
    <w:p>
      <w:pPr>
        <w:keepNext/>
      </w:pPr>
      <w:hyperlink r:id="rId72">
        <w:r>
          <w:rPr>
            <w:color w:val="1155CC"/>
            <w:u w:val="single"/>
          </w:rPr>
          <w:t>00:44:13 – 00:44:54</w:t>
        </w:r>
      </w:hyperlink>
    </w:p>
    <w:p>
      <w:pPr>
        <w:bidi w:val="1"/>
        <w:jc w:val="right"/>
      </w:pPr>
      <w:r>
        <w:rPr>
          <w:rFonts w:ascii="Arial" w:hAnsi="Arial"/>
          <w:sz w:val="24"/>
          <w:rtl w:val="1"/>
        </w:rPr>
        <w:t>ثالثا: الاستعمار المعرفي. أي النفاذ إلى أرواحنا وعقولنا؛ وجعلنا، بتأثير العلم والمعرفة الغربيين أيضا، كما قال دو بوا، نشعر دائما بعقدة نقص، وننظر إلى أنفسنا بعيون الغربيين. وهذا في النهاية وسيلة أخرى من وسائل الاستعمار. وقد خاض بديع الزمان ضد ذلك نضالا</w:t>
      </w:r>
    </w:p>
    <w:p>
      <w:pPr>
        <w:keepNext/>
      </w:pPr>
      <w:hyperlink r:id="rId73">
        <w:r>
          <w:rPr>
            <w:color w:val="1155CC"/>
            <w:u w:val="single"/>
          </w:rPr>
          <w:t>00:44:54 – 00:45:38</w:t>
        </w:r>
      </w:hyperlink>
    </w:p>
    <w:p>
      <w:pPr>
        <w:bidi w:val="1"/>
        <w:jc w:val="right"/>
      </w:pPr>
      <w:r>
        <w:rPr>
          <w:rFonts w:ascii="Arial" w:hAnsi="Arial"/>
          <w:sz w:val="24"/>
          <w:rtl w:val="1"/>
        </w:rPr>
        <w:t>منهجيا للغاية، أظن أنه يمكن تسميته أيضا أسلمة المعرفة. كما أحسن الأستاذ القول، فإن مدرسة الزهراء مثال جيد جدا. لكني أود أن أضيف إلى ذلك قليلا. أولا، فيما يخص طرق اكتساب المعرفة ومنهجيتها، رفض بديع الزمان النظرية الوضعية للمعرفة. وذكرنا بألا نعتمد فقط في المعرفة على الملاحظة والقياس، وعلى مناهج التحليل؛ بل علينا، قبل كل شيء،</w:t>
      </w:r>
    </w:p>
    <w:p>
      <w:pPr>
        <w:keepNext/>
      </w:pPr>
      <w:hyperlink r:id="rId74">
        <w:r>
          <w:rPr>
            <w:color w:val="1155CC"/>
            <w:u w:val="single"/>
          </w:rPr>
          <w:t>00:45:38 – 00:46:20</w:t>
        </w:r>
      </w:hyperlink>
    </w:p>
    <w:p>
      <w:pPr>
        <w:bidi w:val="1"/>
        <w:jc w:val="right"/>
      </w:pPr>
      <w:r>
        <w:rPr>
          <w:rFonts w:ascii="Arial" w:hAnsi="Arial"/>
          <w:sz w:val="24"/>
          <w:rtl w:val="1"/>
        </w:rPr>
        <w:t>الاستناد إلى الوحي؛ وأن نرجع أولا إلى الوحي بوصفه مصدر المعرفة. ماذا يعني هذا؟ المعرفة المتمحورة حول القرآن والسنة جزء لا يتجزأ من الإطار المعرفي الذي ينبغي أن ننطلق منه. وبالطبع ليس هذا كل شيء؛ ولا يقتصر على محاولة فهم الوحي. حين يتحدث بديع الزمان باستمرار عن التنبيه والإحسان، وعن الحدس، فإنه يؤكد أن المعرفة لا تكتسب</w:t>
      </w:r>
    </w:p>
    <w:p>
      <w:pPr>
        <w:keepNext/>
      </w:pPr>
      <w:hyperlink r:id="rId75">
        <w:r>
          <w:rPr>
            <w:color w:val="1155CC"/>
            <w:u w:val="single"/>
          </w:rPr>
          <w:t>00:46:20 – 00:47:01</w:t>
        </w:r>
      </w:hyperlink>
    </w:p>
    <w:p>
      <w:pPr>
        <w:bidi w:val="1"/>
        <w:jc w:val="right"/>
      </w:pPr>
      <w:r>
        <w:rPr>
          <w:rFonts w:ascii="Arial" w:hAnsi="Arial"/>
          <w:sz w:val="24"/>
          <w:rtl w:val="1"/>
        </w:rPr>
        <w:t>بالمناهج الوضعية وحدها؛ فإذا طهرنا أنفسنا وأرواحنا، فإن الله يمنحنا المعرفة مباشرة أيضا. وهذا، في رأيي الشخصي، يشكل البذور الأولى لفلسفة علم بديلة قوية. وبالطبع يرافق ذلك التعقل والملاحظة وجمع البيانات من الواقع الاجتماعي والطبيعي الخارجي. لكن جوهر المعرفة وأصلها، المعرفة الحقة الوحيدة، يأتي من القرآن.</w:t>
      </w:r>
    </w:p>
    <w:p>
      <w:pPr>
        <w:keepNext/>
      </w:pPr>
      <w:hyperlink r:id="rId76">
        <w:r>
          <w:rPr>
            <w:color w:val="1155CC"/>
            <w:u w:val="single"/>
          </w:rPr>
          <w:t>00:47:01 – 00:47:44</w:t>
        </w:r>
      </w:hyperlink>
    </w:p>
    <w:p>
      <w:pPr>
        <w:bidi w:val="1"/>
        <w:jc w:val="right"/>
      </w:pPr>
      <w:r>
        <w:rPr>
          <w:rFonts w:ascii="Arial" w:hAnsi="Arial"/>
          <w:sz w:val="24"/>
          <w:rtl w:val="1"/>
        </w:rPr>
        <w:t>من المعرفة التي يعطينا الله إياها. ويجب وضعها في أساس العلم. وأؤكد على ذلك. يجب وضع هذا في أساس العلم. ثانيا: من النقاط التي يؤكدها بديع الزمان خصوصا هنا عدم التوافق بين المعرفة الغربية والمعرفة المنتجة في العالم الإسلامي. لأنهما تقومان على أسس أخلاقية مختلفة. المعرفة الغربية تقوم على المصلحة، وهي أداتية.</w:t>
      </w:r>
    </w:p>
    <w:p>
      <w:pPr>
        <w:keepNext/>
      </w:pPr>
      <w:hyperlink r:id="rId77">
        <w:r>
          <w:rPr>
            <w:color w:val="1155CC"/>
            <w:u w:val="single"/>
          </w:rPr>
          <w:t>00:47:44 – 00:48:27</w:t>
        </w:r>
      </w:hyperlink>
    </w:p>
    <w:p>
      <w:pPr>
        <w:bidi w:val="1"/>
        <w:jc w:val="right"/>
      </w:pPr>
      <w:r>
        <w:rPr>
          <w:rFonts w:ascii="Arial" w:hAnsi="Arial"/>
          <w:sz w:val="24"/>
          <w:rtl w:val="1"/>
        </w:rPr>
        <w:t>وغرضها الحصول على منافع هذه الدنيا. ويضرب بديع الزمان مثالا جيدا جدا. يقول إن المرء، مثل قارون، يقول: «أعطيت هذه الثروة بسبب علم عندي»، ويتكبر. بينما الغاية النهائية للمعرفة العلمية عند بديع الزمان ليست السيطرة على العالم، بل نيل رضا الله. وأعتقد أن بديع الزمان اتخذ موقفا متحفظا بوجه خاص تجاه المعرفة الأداتية. ينبغي أن تكون المعرفة غائية، وأن تكتسب لنيل</w:t>
      </w:r>
    </w:p>
    <w:p>
      <w:pPr>
        <w:keepNext/>
      </w:pPr>
      <w:hyperlink r:id="rId78">
        <w:r>
          <w:rPr>
            <w:color w:val="1155CC"/>
            <w:u w:val="single"/>
          </w:rPr>
          <w:t>00:48:27 – 00:49:12</w:t>
        </w:r>
      </w:hyperlink>
    </w:p>
    <w:p>
      <w:pPr>
        <w:bidi w:val="1"/>
        <w:jc w:val="right"/>
      </w:pPr>
      <w:r>
        <w:rPr>
          <w:rFonts w:ascii="Arial" w:hAnsi="Arial"/>
          <w:sz w:val="24"/>
          <w:rtl w:val="1"/>
        </w:rPr>
        <w:t>رضا الله. وأرى أن هذا من أهم العوامل التي تميز منهجيته، أي نظرية المعرفة الإسلامية، عن غيرها. وأود أن أتابع بمقارنة موجزة بين الغرب والإسلام. فالحضارة الغربية نفعية. تقوم على فرضية الإنسان الاقتصادي، وهي صراعية. وتصر على بناء ذاتها والتقدم عبر التناقضات. ليست تضامنية بل فردانية، لا تفكر إلا في ذاتها، وتأخذ من غيرها</w:t>
      </w:r>
    </w:p>
    <w:p>
      <w:pPr>
        <w:keepNext/>
      </w:pPr>
      <w:hyperlink r:id="rId79">
        <w:r>
          <w:rPr>
            <w:color w:val="1155CC"/>
            <w:u w:val="single"/>
          </w:rPr>
          <w:t>00:49:12 – 00:49:53</w:t>
        </w:r>
      </w:hyperlink>
    </w:p>
    <w:p>
      <w:pPr>
        <w:bidi w:val="1"/>
        <w:jc w:val="right"/>
      </w:pPr>
      <w:r>
        <w:rPr>
          <w:rFonts w:ascii="Arial" w:hAnsi="Arial"/>
          <w:sz w:val="24"/>
          <w:rtl w:val="1"/>
        </w:rPr>
        <w:t>لتثري نفسها. أما العالم الإسلامي فليس جدليا؛ بل يؤيد الإثراء المتبادل بالتكافل. ليس صراعيا، بل يفكر في كيفية إزالة الصراعات. والأهم، وهذا مهم جدا عندي، أنها ليست نفعية أبدا وقطعا. ليست نفعية بل تشاركية. كما قال الأستاذ أسعد أيضا، إنها ثمرة منظور يفكر في غيره قبل نفسه، ويعطي لجاره وأخيه والمؤمن قبل نفسه.</w:t>
      </w:r>
    </w:p>
    <w:p>
      <w:pPr>
        <w:keepNext/>
      </w:pPr>
      <w:hyperlink r:id="rId80">
        <w:r>
          <w:rPr>
            <w:color w:val="1155CC"/>
            <w:u w:val="single"/>
          </w:rPr>
          <w:t>00:49:53 – 00:50:34</w:t>
        </w:r>
      </w:hyperlink>
    </w:p>
    <w:p>
      <w:pPr>
        <w:bidi w:val="1"/>
        <w:jc w:val="right"/>
      </w:pPr>
      <w:r>
        <w:rPr>
          <w:rFonts w:ascii="Arial" w:hAnsi="Arial"/>
          <w:sz w:val="24"/>
          <w:rtl w:val="1"/>
        </w:rPr>
        <w:t>ولذلك يقول بديع الزمان: «علينا أن نمارس العلم بمفاهيمنا الخاصة». وأشبه هذا بعض الشيء بما يناقشه طه عبد الرحمن في كتابه «روح الحداثة». يقول إن العالم الإسلامي تغزوه المفاهيم الغربية، وقد تغلغلت في عقولنا. إذن علينا التدخل في دلالاتها. علينا أن نتحدث بمفاهيم جديدة. علينا محاولة فهم العالم بمفاهيمنا الخاصة.</w:t>
      </w:r>
    </w:p>
    <w:p>
      <w:pPr>
        <w:keepNext/>
      </w:pPr>
      <w:hyperlink r:id="rId81">
        <w:r>
          <w:rPr>
            <w:color w:val="1155CC"/>
            <w:u w:val="single"/>
          </w:rPr>
          <w:t>00:50:34 – 00:51:14</w:t>
        </w:r>
      </w:hyperlink>
    </w:p>
    <w:p>
      <w:pPr>
        <w:bidi w:val="1"/>
        <w:jc w:val="right"/>
      </w:pPr>
      <w:r>
        <w:rPr>
          <w:rFonts w:ascii="Arial" w:hAnsi="Arial"/>
          <w:sz w:val="24"/>
          <w:rtl w:val="1"/>
        </w:rPr>
        <w:t>وإلا فلن نتحرر من الاستعمار. كيف نفعل ذلك؟ أود التأكيد هنا على نقطتين. أولا... سأختتم يا أستاذ، شكرا جزيلا. أولا: اعرف مجتمعك. انظروا، معظمنا علماء اجتماع وباحثون في العلوم الاجتماعية. كلنا من أهل العلوم الإنسانية. وأرى أننا يجب أن نؤكد بقوة ما يقوله بديع الزمان هنا: اعرف مجتمعك أولا. إن حاولت تكييف المعرفة المنتجة للمجتمعات الغربية مع هذا المجتمع،</w:t>
      </w:r>
    </w:p>
    <w:p>
      <w:pPr>
        <w:keepNext/>
      </w:pPr>
      <w:hyperlink r:id="rId82">
        <w:r>
          <w:rPr>
            <w:color w:val="1155CC"/>
            <w:u w:val="single"/>
          </w:rPr>
          <w:t>00:51:14 – 00:51:57</w:t>
        </w:r>
      </w:hyperlink>
    </w:p>
    <w:p>
      <w:pPr>
        <w:bidi w:val="1"/>
        <w:jc w:val="right"/>
      </w:pPr>
      <w:r>
        <w:rPr>
          <w:rFonts w:ascii="Arial" w:hAnsi="Arial"/>
          <w:sz w:val="24"/>
          <w:rtl w:val="1"/>
        </w:rPr>
        <w:t>فستكون النتيجة كارثية غالبا. بل رأى أن آراء الأمير صباح الدين عن اللامركزية لا يمكن تكييفها مع البنية الاجتماعية العثمانية المتأخرة: «ربما نجحت في الغرب، لكنها الآن قد تؤدي إلى تفكك اجتماعي»، كما قال. وأكد مرارا: «اعرف مجتمعك أولا». وأريد تطبيق ذلك على أنفسنا. ثانيا: تدخلاته في دلالات المفاهيم؛ وسعيه إلى طرح مفاهيم أصيلة.</w:t>
      </w:r>
    </w:p>
    <w:p>
      <w:pPr>
        <w:keepNext/>
      </w:pPr>
      <w:hyperlink r:id="rId83">
        <w:r>
          <w:rPr>
            <w:color w:val="1155CC"/>
            <w:u w:val="single"/>
          </w:rPr>
          <w:t>00:51:57 – 00:52:40</w:t>
        </w:r>
      </w:hyperlink>
    </w:p>
    <w:p>
      <w:pPr>
        <w:bidi w:val="1"/>
        <w:jc w:val="right"/>
      </w:pPr>
      <w:r>
        <w:rPr>
          <w:rFonts w:ascii="Arial" w:hAnsi="Arial"/>
          <w:sz w:val="24"/>
          <w:rtl w:val="1"/>
        </w:rPr>
        <w:t>ومن أمثلتي المتكررة «المشروطية المشروعة»، أي الحكم الدستوري المشروع. لماذا «المشروطية المشروعة»؟ لأن تصورا للحكم الدستوري لا تحدد الشريعة إطاره هو، بالنسبة للمسلمين، شديد الإشكالية وغير مقبول. لذلك، حتى حين يستخدم بديع الزمان المفاهيم الغربية، مفاهيم العلوم الاجتماعية والسياسية، فإنه يتدخل حتما في معانيها. ويسعى إلى نقلها إلى أساس إسلامي وترسيخها عليه.</w:t>
      </w:r>
    </w:p>
    <w:p>
      <w:pPr>
        <w:keepNext/>
      </w:pPr>
      <w:hyperlink r:id="rId84">
        <w:r>
          <w:rPr>
            <w:color w:val="1155CC"/>
            <w:u w:val="single"/>
          </w:rPr>
          <w:t>00:52:45 – 00:53:28</w:t>
        </w:r>
      </w:hyperlink>
    </w:p>
    <w:p>
      <w:pPr>
        <w:bidi w:val="1"/>
        <w:jc w:val="right"/>
      </w:pPr>
      <w:r>
        <w:rPr>
          <w:rFonts w:ascii="Arial" w:hAnsi="Arial"/>
          <w:sz w:val="24"/>
          <w:rtl w:val="1"/>
        </w:rPr>
        <w:t>نعم، المشاركة السياسية المحددة في إطار مشروع كانت أمرا يريده بديع الزمان دائما ويهتم به. لكن لا يمكننا باستنتاج خطي واحد أن نخلص إلى أن بديع الزمان كان جمهوريا فحسب أو ديمقراطيا فحسب، وقبل كل المفاهيم الغربية كما هي. وإلا لاتجهنا إلى الخطأ. كلا، فقد حاول فهم تلك المفاهيم وتعريفها من خلال تكييفها مع إطار إسلامي. وفي مسألة القومية أيضا كان يحاول فعل الشيء نفسه</w:t>
      </w:r>
    </w:p>
    <w:p>
      <w:pPr>
        <w:keepNext/>
      </w:pPr>
      <w:hyperlink r:id="rId85">
        <w:r>
          <w:rPr>
            <w:color w:val="1155CC"/>
            <w:u w:val="single"/>
          </w:rPr>
          <w:t>00:53:28 – 00:54:12</w:t>
        </w:r>
      </w:hyperlink>
    </w:p>
    <w:p>
      <w:pPr>
        <w:bidi w:val="1"/>
        <w:jc w:val="right"/>
      </w:pPr>
      <w:r>
        <w:rPr>
          <w:rFonts w:ascii="Arial" w:hAnsi="Arial"/>
          <w:sz w:val="24"/>
          <w:rtl w:val="1"/>
        </w:rPr>
        <w:t>حين تحدث عن القومية السلبية والإيجابية. القومية واحدة في النظرية الغربية. أما عند بديع الزمان، فإن فرقت بين الشعوب المسلمة فهي سلبية. وإن قامت على «تفوق المتسابق في الإسلام» [عبارة غير واضحة]، فهي إيجابية، ويمكننا قبولها. ولعلنا نختتم. كما قال الأستاذ أسعد والأستاذ رمضان: إن أراد المسلمون في الفترة المقبلة أن ينتصروا في نضال ضد الإمبريالية والاستعمار،</w:t>
      </w:r>
    </w:p>
    <w:p>
      <w:pPr>
        <w:keepNext/>
      </w:pPr>
      <w:hyperlink r:id="rId86">
        <w:r>
          <w:rPr>
            <w:color w:val="1155CC"/>
            <w:u w:val="single"/>
          </w:rPr>
          <w:t>00:54:12 – 00:54:55</w:t>
        </w:r>
      </w:hyperlink>
    </w:p>
    <w:p>
      <w:pPr>
        <w:bidi w:val="1"/>
        <w:jc w:val="right"/>
      </w:pPr>
      <w:r>
        <w:rPr>
          <w:rFonts w:ascii="Arial" w:hAnsi="Arial"/>
          <w:sz w:val="24"/>
          <w:rtl w:val="1"/>
        </w:rPr>
        <w:t>وأرى أن علينا أن ننتصر، فعلينا أن نفكر معا في طرق وآليات بديلة لإنتاج المعرفة، في الوسط الأكاديمي أيضا. وهذا ما نحاول فعله، نحن والفريق هنا؛ فهنا زملاء من ابن خلدون، وهم الأغلبية. وأعتقد شخصيا أن العمل معا على آليات إنتاج المعرفة الجديدة ومناهجها، وعلى أطر مفاهيمية جديدة، سيقدم إسهامات كبيرة جدا.</w:t>
      </w:r>
    </w:p>
    <w:p>
      <w:pPr>
        <w:keepNext/>
      </w:pPr>
      <w:hyperlink r:id="rId87">
        <w:r>
          <w:rPr>
            <w:color w:val="1155CC"/>
            <w:u w:val="single"/>
          </w:rPr>
          <w:t>00:54:56 – 00:55:38</w:t>
        </w:r>
      </w:hyperlink>
    </w:p>
    <w:p>
      <w:pPr>
        <w:bidi w:val="1"/>
        <w:jc w:val="right"/>
      </w:pPr>
      <w:r>
        <w:rPr>
          <w:rFonts w:ascii="Arial" w:hAnsi="Arial"/>
          <w:sz w:val="24"/>
          <w:rtl w:val="1"/>
        </w:rPr>
        <w:t>شكرا جزيلا على استماعكم، بارك الله فيكم. ضيوفنا الكرام، المعرفة والعلم... سأعطيكم الكلمة. نسيت في حالة الأستاذ رمضان، فأعتذر. سأتيح سؤالا لكم. ينبغي أن يقود العلم والمعرفة الإنسان إلى معرفة الله. لكن العلم والمعرفة في واقعنا الراهن كأنهما يبعدان بعض الناس عن الله. والسبب هو بالضبط ما شددت عليه الأستاذة. المعرفة ليست إسلامية؛ لقد لوثتها المادية.</w:t>
      </w:r>
    </w:p>
    <w:p>
      <w:pPr>
        <w:keepNext/>
      </w:pPr>
      <w:hyperlink r:id="rId88">
        <w:r>
          <w:rPr>
            <w:color w:val="1155CC"/>
            <w:u w:val="single"/>
          </w:rPr>
          <w:t>00:55:38 – 00:56:20</w:t>
        </w:r>
      </w:hyperlink>
    </w:p>
    <w:p>
      <w:pPr>
        <w:bidi w:val="1"/>
        <w:jc w:val="right"/>
      </w:pPr>
      <w:r>
        <w:rPr>
          <w:rFonts w:ascii="Arial" w:hAnsi="Arial"/>
          <w:sz w:val="24"/>
          <w:rtl w:val="1"/>
        </w:rPr>
        <w:t>وترجمناها كما هي، وكأننا صببناها صبا على الشباب. ولهذا نواجه صعوبة في جذب الشباب إلى حضارتنا. لذا يجب التفكير بجدية في أسلمة المعرفة القائمة. نهنئ ابن خلدون؛ فهم يؤكدون هذه النقطة دائما. يبدو أنهم أدركوا هذا النقص جيدا. شكرا أستاذتنا. لنأخذ سؤالا للأستاذ رمضان، فقد نسيت سهوا، وسؤالا لمتحدثتنا الأخيرة. هناك سيدة تود طرح سؤال.</w:t>
      </w:r>
    </w:p>
    <w:p>
      <w:pPr>
        <w:keepNext/>
      </w:pPr>
      <w:hyperlink r:id="rId89">
        <w:r>
          <w:rPr>
            <w:color w:val="1155CC"/>
            <w:u w:val="single"/>
          </w:rPr>
          <w:t>00:56:25 – 00:57:10</w:t>
        </w:r>
      </w:hyperlink>
    </w:p>
    <w:p>
      <w:pPr>
        <w:bidi w:val="1"/>
        <w:jc w:val="right"/>
      </w:pPr>
      <w:r>
        <w:rPr>
          <w:rFonts w:ascii="Arial" w:hAnsi="Arial"/>
          <w:sz w:val="24"/>
          <w:rtl w:val="1"/>
        </w:rPr>
        <w:t>جزاك الله خيرا أستاذة، كان حديثا جميلا جدا. في موضوع أسلمة المعرفة، كما تعلمون، نقيب العطاس، الذي توفي قبل سنة، مشهور جدا في هذا المجال... في هذا المجال، «ماذا ستكون الأسلمة؟» [غير واضح]... [إستاك؟]... لنفعل الآتي: أنا شخصيا لا أفهم. الصوت غير واضح. إذا طرح السائلون أسئلتهم ببضع جمل واضحة جدا، فسيكون مفهوما. وإلا اختلط الصوت ولم نفهم. تفضلي. — أستاذة، في موضوع أسلمة المعرفة،</w:t>
      </w:r>
    </w:p>
    <w:p>
      <w:pPr>
        <w:keepNext/>
      </w:pPr>
      <w:hyperlink r:id="rId90">
        <w:r>
          <w:rPr>
            <w:color w:val="1155CC"/>
            <w:u w:val="single"/>
          </w:rPr>
          <w:t>00:57:10 – 00:57:50</w:t>
        </w:r>
      </w:hyperlink>
    </w:p>
    <w:p>
      <w:pPr>
        <w:bidi w:val="1"/>
        <w:jc w:val="right"/>
      </w:pPr>
      <w:r>
        <w:rPr>
          <w:rFonts w:ascii="Arial" w:hAnsi="Arial"/>
          <w:sz w:val="24"/>
          <w:rtl w:val="1"/>
        </w:rPr>
        <w:t>بصفتنا باحثين في [رسائل النور؟]، ما النصائح العملية التي تقدمينها لنا؟ لو تقدمين بضع نصائح عملية. — بالطبع، بالطبع. شكرا جزيلا على هذا السؤال. في الحقيقة، رأيي الشخصي أن هذا التقليد عندنا بدأ قبل ذلك بكثير. ففي مناقشات الأدبيات، يذكر أن حسن البنا، حتى قبل مالك بن نبي وغيرهم، كان أول من أكد أن التحرر من الاستعمار المعرفي مسؤولية جدية.</w:t>
      </w:r>
    </w:p>
    <w:p>
      <w:pPr>
        <w:keepNext/>
      </w:pPr>
      <w:hyperlink r:id="rId91">
        <w:r>
          <w:rPr>
            <w:color w:val="1155CC"/>
            <w:u w:val="single"/>
          </w:rPr>
          <w:t>00:57:51 – 00:58:35</w:t>
        </w:r>
      </w:hyperlink>
    </w:p>
    <w:p>
      <w:pPr>
        <w:bidi w:val="1"/>
        <w:jc w:val="right"/>
      </w:pPr>
      <w:r>
        <w:rPr>
          <w:rFonts w:ascii="Arial" w:hAnsi="Arial"/>
          <w:sz w:val="24"/>
          <w:rtl w:val="1"/>
        </w:rPr>
        <w:t>وهكذا، بدءا من مالك بن نبي وفرانز فانون، ثم المستندين إلى التراث المناهض للاستعمار مثل علي شريعتي، وجهود الشهيد، إسماعيل راجي الفاروقي، رحمه الله... وفي تركيا يبرز بديع الزمان طبعا صوتا ونفسا قويين جدا في هذا الشأن. وأرى هذا مسؤولية حملها مفكرو التيار الإسلامي دائما. وكانوا مدركين لها دائما: ما يسميه علي شريعتي تنقية العناصر الثقافية، وما يسميه مالك بن نبي «القابلية للاستعمار».</w:t>
      </w:r>
    </w:p>
    <w:p>
      <w:pPr>
        <w:keepNext/>
      </w:pPr>
      <w:hyperlink r:id="rId92">
        <w:r>
          <w:rPr>
            <w:color w:val="1155CC"/>
            <w:u w:val="single"/>
          </w:rPr>
          <w:t>00:58:35 – 00:59:18</w:t>
        </w:r>
      </w:hyperlink>
    </w:p>
    <w:p>
      <w:pPr>
        <w:bidi w:val="1"/>
        <w:jc w:val="right"/>
      </w:pPr>
      <w:r>
        <w:rPr>
          <w:rFonts w:ascii="Arial" w:hAnsi="Arial"/>
          <w:sz w:val="24"/>
          <w:rtl w:val="1"/>
        </w:rPr>
        <w:t>أي إن لم تكن حرا، ولم يكن ذهنك حرا، فإنك تستعمر بسهولة بالغة. كان يلفت انتباهنا إلى ذلك. وخلاصة جوابي عن سؤالك: إن هذا التقليد عندنا، أيها الأصدقاء، كان في رأيي كامنا في كل جهود الأسلمة. علينا رفع القشرة والنظر تحتها، وقراءة هؤلاء بهذه النظرة أيضا. فنحن لا نقرأ مالك بن نبي ولا البنا ولا النورسي بهذه النظرة. نقرأهم ضمن محور سياسي ضيق جدا.</w:t>
      </w:r>
    </w:p>
    <w:p>
      <w:pPr>
        <w:keepNext/>
      </w:pPr>
      <w:hyperlink r:id="rId93">
        <w:r>
          <w:rPr>
            <w:color w:val="1155CC"/>
            <w:u w:val="single"/>
          </w:rPr>
          <w:t>00:59:20 – 01:00:00</w:t>
        </w:r>
      </w:hyperlink>
    </w:p>
    <w:p>
      <w:pPr>
        <w:bidi w:val="1"/>
        <w:jc w:val="right"/>
      </w:pPr>
      <w:r>
        <w:rPr>
          <w:rFonts w:ascii="Arial" w:hAnsi="Arial"/>
          <w:sz w:val="24"/>
          <w:rtl w:val="1"/>
        </w:rPr>
        <w:t>هل يكفي هذا جوابا؟ شكرا جزيلا. — شكرا لك. تفضل أستاذ. كان جميلا. أود إضافة شيء صغير. يصف بديع الزمان رسائل النور بأنها طريق إلى الحقيقة داخل العلم. وبدلا من «أسلمة المعرفة»، لعل «استخراج الحقيقة من العلم» أجمل. جميل جدا. اقتراح بديل رائع. دون استبعاد الآخر؛ فهو مجرد تقليد. وهناك من يسمي هذا الآن التحرر من الاستعمار.</w:t>
      </w:r>
    </w:p>
    <w:p>
      <w:pPr>
        <w:keepNext/>
      </w:pPr>
      <w:hyperlink r:id="rId94">
        <w:r>
          <w:rPr>
            <w:color w:val="1155CC"/>
            <w:u w:val="single"/>
          </w:rPr>
          <w:t>01:00:01 – 01:00:44</w:t>
        </w:r>
      </w:hyperlink>
    </w:p>
    <w:p>
      <w:pPr>
        <w:bidi w:val="1"/>
        <w:jc w:val="right"/>
      </w:pPr>
      <w:r>
        <w:rPr>
          <w:rFonts w:ascii="Arial" w:hAnsi="Arial"/>
          <w:sz w:val="24"/>
          <w:rtl w:val="1"/>
        </w:rPr>
        <w:t>نقول: إن تحرر العالم الإسلامي من الاستعمار فبالحق والإسلام. سماها المرحوم الفاروقي «أسلمة المعرفة»، وسماها علي شريعتي «تنقية المعرفة». واقتراحكم الرائع وغيره من الاقتراحات على العين والرأس. شكرا جزيلا. — الحقيقة محبوبة. حين تقول «الحقيقة»، فهي محبوبة في ذاتها. وأظنها كلمة لن تثير ردود فعل كثيرة؛ لذا اقترحتها. — شكرا جزيلا. وكما تعلمون، يقول بديع الزمان ينبغي النظر بالمعنى الحرفي لا بالمعنى الاسمي. لحساب المعنى، لا لحساب المادة.</w:t>
      </w:r>
    </w:p>
    <w:p>
      <w:pPr>
        <w:keepNext/>
      </w:pPr>
      <w:hyperlink r:id="rId95">
        <w:r>
          <w:rPr>
            <w:color w:val="1155CC"/>
            <w:u w:val="single"/>
          </w:rPr>
          <w:t>01:00:44 – 01:01:28</w:t>
        </w:r>
      </w:hyperlink>
    </w:p>
    <w:p>
      <w:pPr>
        <w:bidi w:val="1"/>
        <w:jc w:val="right"/>
      </w:pPr>
      <w:r>
        <w:rPr>
          <w:rFonts w:ascii="Arial" w:hAnsi="Arial"/>
          <w:sz w:val="24"/>
          <w:rtl w:val="1"/>
        </w:rPr>
        <w:t>كل هذه الشروح تلتقي في إطار واحد. هل من سؤال للأستاذ رمضان؟ هناك سؤال. نعم، هناك. — الغرب... الجمهورية الكمالية، التي قيل إنها قامت ضد الإمبريالية الغربية، أخذت عقل الغرب الوضعي والتنميطي وحولته ضد شرقها إلى مشروع استعماري داخلي للتأديب والاستيعاب. وأمام هذا الواقع، هل يمكن اعتبار مقاومة النورسي المدنية، الرافضة للحداثة اليعقوبية دون جر الناس إلى صراع مسلح، والهادفة لحفظ اللغة المحلية والذاكرة والإيمان،</w:t>
      </w:r>
    </w:p>
    <w:p>
      <w:pPr>
        <w:keepNext/>
      </w:pPr>
      <w:hyperlink r:id="rId96">
        <w:r>
          <w:rPr>
            <w:color w:val="1155CC"/>
            <w:u w:val="single"/>
          </w:rPr>
          <w:t>01:01:28 – 01:02:08</w:t>
        </w:r>
      </w:hyperlink>
    </w:p>
    <w:p>
      <w:pPr>
        <w:bidi w:val="1"/>
        <w:jc w:val="right"/>
      </w:pPr>
      <w:r>
        <w:rPr>
          <w:rFonts w:ascii="Arial" w:hAnsi="Arial"/>
          <w:sz w:val="24"/>
          <w:rtl w:val="1"/>
        </w:rPr>
        <w:t>أعمق بديل أصيل يكسر الحصار الاستعماري المفروض على المنطقة من الداخل؟ أم، أمام عجلة الدولة القومية، يمكن اعتباره أيضا تراجعا اضطراريا، أكره على نقل الحقوق السياسية إلى المجال الروحي؟ — شكرا على هذا السؤال الجميل. أرى أن نفكر في الاثنين معا. بدلا من رؤية موقف النورسي ونضاله كتراجع، للنضال أبعاد مختلفة. عسكرية وسياسية واقتصادية وثقافية.</w:t>
      </w:r>
    </w:p>
    <w:p>
      <w:pPr>
        <w:keepNext/>
      </w:pPr>
      <w:hyperlink r:id="rId97">
        <w:r>
          <w:rPr>
            <w:color w:val="1155CC"/>
            <w:u w:val="single"/>
          </w:rPr>
          <w:t>01:02:08 – 01:02:49</w:t>
        </w:r>
      </w:hyperlink>
    </w:p>
    <w:p>
      <w:pPr>
        <w:bidi w:val="1"/>
        <w:jc w:val="right"/>
      </w:pPr>
      <w:r>
        <w:rPr>
          <w:rFonts w:ascii="Arial" w:hAnsi="Arial"/>
          <w:sz w:val="24"/>
          <w:rtl w:val="1"/>
        </w:rPr>
        <w:t>لفهم النورسي، وخصوصا فترة 23– 60، وفترة 1923–1950، علينا قراءة تلك المرحلة جيدا. وأرى أن فهم سعيد النورسي ربما يعتمد بنسبة 50 بالمئة على فهم جوها ومناخها السياسيين. تأملوا سنوات 1926–1927 وأواخر العشرينيات، والثلاثينيات: تصوروا فترة لا تستطيع فيها الذهاب إلى وسط المدينة دون قبعة،</w:t>
      </w:r>
    </w:p>
    <w:p>
      <w:pPr>
        <w:keepNext/>
      </w:pPr>
      <w:hyperlink r:id="rId98">
        <w:r>
          <w:rPr>
            <w:color w:val="1155CC"/>
            <w:u w:val="single"/>
          </w:rPr>
          <w:t>01:02:49 – 01:03:31</w:t>
        </w:r>
      </w:hyperlink>
    </w:p>
    <w:p>
      <w:pPr>
        <w:bidi w:val="1"/>
        <w:jc w:val="right"/>
      </w:pPr>
      <w:r>
        <w:rPr>
          <w:rFonts w:ascii="Arial" w:hAnsi="Arial"/>
          <w:sz w:val="24"/>
          <w:rtl w:val="1"/>
        </w:rPr>
        <w:t>ولا الخروج بالملاءة. وكانت القيادة، في خطاب قسطموني وفي غيره، تصف النساء المحجبات بأشد الأوصاف إهانة. وفي فترة يجري فيها تغريب المسلم وجسده وهويته، وتهميشها ومعاداتها، لا يبقى الأمر خطابا فقط: فالناس يقتلون ويشنقون ويسجنون. يسجنون لتحدثهم [الكردية؟]... في ماردين وديار بكر، حتى في الشوارع، كان التحدث [بالكردية؟]، بلغة غير التركية، ممنوعا. وتم تتريك الأذان.</w:t>
      </w:r>
    </w:p>
    <w:p>
      <w:pPr>
        <w:keepNext/>
      </w:pPr>
      <w:hyperlink r:id="rId99">
        <w:r>
          <w:rPr>
            <w:color w:val="1155CC"/>
            <w:u w:val="single"/>
          </w:rPr>
          <w:t>01:03:31 – 01:04:09</w:t>
        </w:r>
      </w:hyperlink>
    </w:p>
    <w:p>
      <w:pPr>
        <w:bidi w:val="1"/>
        <w:jc w:val="right"/>
      </w:pPr>
      <w:r>
        <w:rPr>
          <w:rFonts w:ascii="Arial" w:hAnsi="Arial"/>
          <w:sz w:val="24"/>
          <w:rtl w:val="1"/>
        </w:rPr>
        <w:t>فلم تتغير المؤسسات وحدها. الفضاء العام والجسد وحتى الصوت... لن يسمع شيء بالعربية. ولهذا يتم تتريك الأذان. ولا تلبس العمامة والجبة إلا في الصلاة. وحين يخرج الإمام من المسجد يلبس بدلة وقبعة. ومن الأمثلة [سامي شنسس؟]. إمام مسجد [علي آغا؟]؛ قابلت ابنه في يالوفا. وفي شارع الاستقلال له صور مرتديا بدلة وقبعة فيدورا. وفي مثل ذلك الزمن،</w:t>
      </w:r>
    </w:p>
    <w:p>
      <w:pPr>
        <w:keepNext/>
      </w:pPr>
      <w:hyperlink r:id="rId100">
        <w:r>
          <w:rPr>
            <w:color w:val="1155CC"/>
            <w:u w:val="single"/>
          </w:rPr>
          <w:t>01:04:12 – 01:04:54</w:t>
        </w:r>
      </w:hyperlink>
    </w:p>
    <w:p>
      <w:pPr>
        <w:bidi w:val="1"/>
        <w:jc w:val="right"/>
      </w:pPr>
      <w:r>
        <w:rPr>
          <w:rFonts w:ascii="Arial" w:hAnsi="Arial"/>
          <w:sz w:val="24"/>
          <w:rtl w:val="1"/>
        </w:rPr>
        <w:t>حين تهيمن الدولة على كل المؤسسات والمناخ والجو، بل وعلى ما يسمى «المشهد الصوتي»... حتى الصوت لا ينبغي أن يذكر بالإسلام. وتتريك الأذان مرحلة من ذلك. وفي رأيي أن مرحلته النهائية هي إزالة الدين تماما. فهذه أكبر دعاوى نموذج الحداثة. مع العلمنة والتحضر والتصنيع، سيختفي الدين على أي حال. فكانت إجراءات التتريك حلولا مرحلية. ومع تحديث الشعب، سيختفي ما نسميه</w:t>
      </w:r>
    </w:p>
    <w:p>
      <w:pPr>
        <w:keepNext/>
      </w:pPr>
      <w:hyperlink r:id="rId101">
        <w:r>
          <w:rPr>
            <w:color w:val="1155CC"/>
            <w:u w:val="single"/>
          </w:rPr>
          <w:t>01:04:54 – 01:05:39</w:t>
        </w:r>
      </w:hyperlink>
    </w:p>
    <w:p>
      <w:pPr>
        <w:bidi w:val="1"/>
        <w:jc w:val="right"/>
      </w:pPr>
      <w:r>
        <w:rPr>
          <w:rFonts w:ascii="Arial" w:hAnsi="Arial"/>
          <w:sz w:val="24"/>
          <w:rtl w:val="1"/>
        </w:rPr>
        <w:t>الدين بمرور الزمن. هذا ما كان مرادا. وليس هذا خاصا بتركيا؛ بل هو من نموذج الحداثة عالميا. لذا فثبات النورسي على العثمانية، وعلى لباسه وكتابته ولغته، وسعيه إلى استمرار هذا التقليد طوال سنوات النفي، حين ينظر إليه مع روح العصر، يبدو لي جهدا مذهلا من المقاومة. ويفعل ذلك وهو تحت المراقبة. ويستمر فيه بينما تراقبه أجهزة الدولة</w:t>
      </w:r>
    </w:p>
    <w:p>
      <w:pPr>
        <w:keepNext/>
      </w:pPr>
      <w:hyperlink r:id="rId102">
        <w:r>
          <w:rPr>
            <w:color w:val="1155CC"/>
            <w:u w:val="single"/>
          </w:rPr>
          <w:t>01:05:39 – 01:06:22</w:t>
        </w:r>
      </w:hyperlink>
    </w:p>
    <w:p>
      <w:pPr>
        <w:bidi w:val="1"/>
        <w:jc w:val="right"/>
      </w:pPr>
      <w:r>
        <w:rPr>
          <w:rFonts w:ascii="Arial" w:hAnsi="Arial"/>
          <w:sz w:val="24"/>
          <w:rtl w:val="1"/>
        </w:rPr>
        <w:t>آنذاك. أما الضغط العاطفي والنفسي فمسألة أخرى. ولذلك أراه، لا كتراجع، بل شكلا مذهلا وممتازا وضروريا وأرضية للنضال. اختار علماء آخرون طرقا أخرى، واختار هو هذا الطريق. وربما انطلاقا من فكرة الاستدامة، اختار ذلك. وحين ننظر اليوم، فإن اختياره هذا الطريق لا يجعل غيره بلا معنى أو قيمة. فللنضال مجالات</w:t>
      </w:r>
    </w:p>
    <w:p>
      <w:pPr>
        <w:keepNext/>
      </w:pPr>
      <w:hyperlink r:id="rId103">
        <w:r>
          <w:rPr>
            <w:color w:val="1155CC"/>
            <w:u w:val="single"/>
          </w:rPr>
          <w:t>01:06:22 – 01:07:02</w:t>
        </w:r>
      </w:hyperlink>
    </w:p>
    <w:p>
      <w:pPr>
        <w:bidi w:val="1"/>
        <w:jc w:val="right"/>
      </w:pPr>
      <w:r>
        <w:rPr>
          <w:rFonts w:ascii="Arial" w:hAnsi="Arial"/>
          <w:sz w:val="24"/>
          <w:rtl w:val="1"/>
        </w:rPr>
        <w:t>مختلفة، وقد تحقق نضال النورسي بهذه الصورة، هو في رأيي ثمين جدا: القدرة على الكلام في أوقات شديدة الصعوبة، وفعل ما كان ينبغي ألا يفعل آنذاك، والإصرار على الممنوع... وأرى في جهده أيضا عنادا كرديا؛ وينبغي قراءته بهذا الشكل بعض الشيء. وأنا بالتأكيد لا أراه تراجعا أو مقاومة سلبية. لقد قدم نموذجا أصيلا تماما ومتفردا وممتازا للمقاومة. وكانت هذه كلمتي الأخيرة:</w:t>
      </w:r>
    </w:p>
    <w:p>
      <w:pPr>
        <w:keepNext/>
      </w:pPr>
      <w:hyperlink r:id="rId104">
        <w:r>
          <w:rPr>
            <w:color w:val="1155CC"/>
            <w:u w:val="single"/>
          </w:rPr>
          <w:t>01:07:02 – 01:07:41</w:t>
        </w:r>
      </w:hyperlink>
    </w:p>
    <w:p>
      <w:pPr>
        <w:bidi w:val="1"/>
        <w:jc w:val="right"/>
      </w:pPr>
      <w:r>
        <w:rPr>
          <w:rFonts w:ascii="Arial" w:hAnsi="Arial"/>
          <w:sz w:val="24"/>
          <w:rtl w:val="1"/>
        </w:rPr>
        <w:t>يدعونا إلى التحرر المعرفي، ولا تزال دعوته مفتوحة. وعلينا سلوك هذا الطريق. علينا الإصغاء لدعوته والبدء من مكان ما. ونظن أننا بحضورنا هنا اليوم قد بدأنا بشكل ما. شكرا. — نحن نشكرك أستاذ. أيها الأصدقاء، الوقت ضيق. قد تكثر الأسئلة، ولكن لدينا أيضا وقت في الخارج. لن آخذ أسئلة حاليا. ننظر إن بقي وقت لاحقا. لنواصل الآن.</w:t>
      </w:r>
    </w:p>
    <w:p>
      <w:pPr>
        <w:keepNext/>
      </w:pPr>
      <w:hyperlink r:id="rId105">
        <w:r>
          <w:rPr>
            <w:color w:val="1155CC"/>
            <w:u w:val="single"/>
          </w:rPr>
          <w:t>01:07:43 – 01:08:23</w:t>
        </w:r>
      </w:hyperlink>
    </w:p>
    <w:p>
      <w:pPr>
        <w:bidi w:val="1"/>
        <w:jc w:val="right"/>
      </w:pPr>
      <w:r>
        <w:rPr>
          <w:rFonts w:ascii="Arial" w:hAnsi="Arial"/>
          <w:sz w:val="24"/>
          <w:rtl w:val="1"/>
        </w:rPr>
        <w:t>الدكتور ألب إرين توبال من جامعة ابن خلدون: «اللاهوت السياسي لسعيد النورسي في سياق مفهوم الفناء في الإخوان والفكر العثماني المتأخر». تفضل أستاذ. — شكرا. بسم الله الرحمن الرحيم. أهلا بكم. وبالتوازي مع عروض أساتذتي وزملائي، لكن ضمن سياق تاريخي أكثر، أعتقد أن سعيد النورسي أعاد تفسير التوحيد، وخصوصا عبر الفناء في الإخوان. وأود الحديث عن ذلك.</w:t>
      </w:r>
    </w:p>
    <w:p>
      <w:pPr>
        <w:keepNext/>
      </w:pPr>
      <w:hyperlink r:id="rId106">
        <w:r>
          <w:rPr>
            <w:color w:val="1155CC"/>
            <w:u w:val="single"/>
          </w:rPr>
          <w:t>01:08:26 – 01:09:10</w:t>
        </w:r>
      </w:hyperlink>
    </w:p>
    <w:p>
      <w:pPr>
        <w:bidi w:val="1"/>
        <w:jc w:val="right"/>
      </w:pPr>
      <w:r>
        <w:rPr>
          <w:rFonts w:ascii="Arial" w:hAnsi="Arial"/>
          <w:sz w:val="24"/>
          <w:rtl w:val="1"/>
        </w:rPr>
        <w:t>أولا، للتذكير، سأقرأ موضع الفناء في الإخوان من اللمعة الحادية والعشرين: «لدى أهل التصوف اصطلاحا الفناء في الشيخ والفناء في الرسول. لست صوفيا. لكن قاعدتهم هذه قاعدة جميلة في مسلكنا على صورة الفناء في الإخوان. ويسمى هذا بين الإخوان التفاني، أي الفناء بعضهم في بعض؛ ونسيان مشاعر النفس، والعيش فكريا بمزايا الإخوان ومشاعرهم. فأساس مسلكنا هو الأخوة. ليس رابطة الأب والابن، ولا الشيخ والمريد،</w:t>
      </w:r>
    </w:p>
    <w:p>
      <w:pPr>
        <w:keepNext/>
      </w:pPr>
      <w:hyperlink r:id="rId107">
        <w:r>
          <w:rPr>
            <w:color w:val="1155CC"/>
            <w:u w:val="single"/>
          </w:rPr>
          <w:t>01:09:11 – 01:09:52</w:t>
        </w:r>
      </w:hyperlink>
    </w:p>
    <w:p>
      <w:pPr>
        <w:bidi w:val="1"/>
        <w:jc w:val="right"/>
      </w:pPr>
      <w:r>
        <w:rPr>
          <w:rFonts w:ascii="Arial" w:hAnsi="Arial"/>
          <w:sz w:val="24"/>
          <w:rtl w:val="1"/>
        </w:rPr>
        <w:t>بل روابط الأخوة الحقيقية. وغاية ما قد يتخللها علاقة أستاذية. ولأن مسلكنا خليلي، فإن مشربنا الخلة. والخلة تقتضي أن تكون أقرب صديق، وأوفى رفيق، وأحسن مقدر، وأكثر الإخوان مروءة. وأساس هذه الخلة الإخلاص الصادق. ومن يكسر الإخلاص الصادق يسقط من أعلى برج هذه الخلة الشاهق، يسقط». هنا يصف الأستاذ سعيد النورسي بوضوح بمعنى ما، حقوق الأخوة التي يريد رؤيتها</w:t>
      </w:r>
    </w:p>
    <w:p>
      <w:pPr>
        <w:keepNext/>
      </w:pPr>
      <w:hyperlink r:id="rId108">
        <w:r>
          <w:rPr>
            <w:color w:val="1155CC"/>
            <w:u w:val="single"/>
          </w:rPr>
          <w:t>01:09:52 – 01:10:36</w:t>
        </w:r>
      </w:hyperlink>
    </w:p>
    <w:p>
      <w:pPr>
        <w:bidi w:val="1"/>
        <w:jc w:val="right"/>
      </w:pPr>
      <w:r>
        <w:rPr>
          <w:rFonts w:ascii="Arial" w:hAnsi="Arial"/>
          <w:sz w:val="24"/>
          <w:rtl w:val="1"/>
        </w:rPr>
        <w:t>بين رفاقه وإخوانه. وقد قرئ هذا بحق أيضا كنقد للطرق الصوفية. لكنني أعتقد أنه، أبعد من ذلك، مبدأ يشير إلى الحقوق بين المسلمين، بل بالأحرى بين الناس بأوسع معنى. وأرى أنه يقوم بوضوح على تفسير للتوحيد، نجد له أمثلة أيضا في العهد العثماني المتأخر. وأود الحديث عن هذا قليلا. هذا النقد المبدئي الذي وجهه سعيد النورسي إلى بنية</w:t>
      </w:r>
    </w:p>
    <w:p>
      <w:pPr>
        <w:keepNext/>
      </w:pPr>
      <w:hyperlink r:id="rId109">
        <w:r>
          <w:rPr>
            <w:color w:val="1155CC"/>
            <w:u w:val="single"/>
          </w:rPr>
          <w:t>01:10:36 – 01:11:18</w:t>
        </w:r>
      </w:hyperlink>
    </w:p>
    <w:p>
      <w:pPr>
        <w:bidi w:val="1"/>
        <w:jc w:val="right"/>
      </w:pPr>
      <w:r>
        <w:rPr>
          <w:rFonts w:ascii="Arial" w:hAnsi="Arial"/>
          <w:sz w:val="24"/>
          <w:rtl w:val="1"/>
        </w:rPr>
        <w:t>الطرق، وقوله إنه لا ينبغي أن تكون علاقة شيخ ومريد، كثيرا ما عبر عنه خلال القرن التاسع عشر مفكرون مختلفون من التقليد الصوفي. وقد طرح خصوصا في سياق فساد الطريقة كمؤسسة؛ وكان البحث عن مخارج مختلفة وآفاق جديدة وأسس للتجديد. فمن جهة، كان وراء هذا النقد رغبة في إصلاح بنية الطرق التي فقدت كثيرا من [خصوصيتها؟] في مطلع القرن التاسع عشر</w:t>
      </w:r>
    </w:p>
    <w:p>
      <w:pPr>
        <w:keepNext/>
      </w:pPr>
      <w:hyperlink r:id="rId110">
        <w:r>
          <w:rPr>
            <w:color w:val="1155CC"/>
            <w:u w:val="single"/>
          </w:rPr>
          <w:t>01:11:18 – 01:11:59</w:t>
        </w:r>
      </w:hyperlink>
    </w:p>
    <w:p>
      <w:pPr>
        <w:bidi w:val="1"/>
        <w:jc w:val="right"/>
      </w:pPr>
      <w:r>
        <w:rPr>
          <w:rFonts w:ascii="Arial" w:hAnsi="Arial"/>
          <w:sz w:val="24"/>
          <w:rtl w:val="1"/>
        </w:rPr>
        <w:t>بتنظيمات المشايخ والأوقاف، أو تفكيكها لإعادة التصوف إلى أصله. ومن جهة أخرى، فإن الأفكار التي نشرتها [الثورة الفرنسية؟] عالميا، liberté, égalité, fraternité، أي في العثمانية الأخوة والمساواة والحرية، أعيد تفسيرها، وأرى أن ذلك أدى إلى تطور مبادئ معينة تتعلق بالتوحيد. وقد شدد الأستاذ رمضان وغيره من الزملاء على</w:t>
      </w:r>
    </w:p>
    <w:p>
      <w:pPr>
        <w:keepNext/>
      </w:pPr>
      <w:hyperlink r:id="rId111">
        <w:r>
          <w:rPr>
            <w:color w:val="1155CC"/>
            <w:u w:val="single"/>
          </w:rPr>
          <w:t>01:11:59 – 01:12:42</w:t>
        </w:r>
      </w:hyperlink>
    </w:p>
    <w:p>
      <w:pPr>
        <w:bidi w:val="1"/>
        <w:jc w:val="right"/>
      </w:pPr>
      <w:r>
        <w:rPr>
          <w:rFonts w:ascii="Arial" w:hAnsi="Arial"/>
          <w:sz w:val="24"/>
          <w:rtl w:val="1"/>
        </w:rPr>
        <w:t>النظام الاستعماري الذي أنشأه التحديث الكمالي وتحديث الجمهورية المبكرة. لكن ما ننساه كثيرا أن هذا النظام الاستعماري القمعي والتحويلي، المهيمن على الأجساد والعقول، لم يبدأ ببساطة في الفترة الكمالية، بل بدأت أسسه توضع مع تحديث الدولة والتغريب في مطلع القرن التاسع عشر. وضرب الأستاذ رمضان مثال القبعة. ينسى كثيرون أن محمود الثاني حاول فرض الطربوش على العلماء أيضا.</w:t>
      </w:r>
    </w:p>
    <w:p>
      <w:pPr>
        <w:keepNext/>
      </w:pPr>
      <w:hyperlink r:id="rId112">
        <w:r>
          <w:rPr>
            <w:color w:val="1155CC"/>
            <w:u w:val="single"/>
          </w:rPr>
          <w:t>01:12:42 – 01:13:25</w:t>
        </w:r>
      </w:hyperlink>
    </w:p>
    <w:p>
      <w:pPr>
        <w:bidi w:val="1"/>
        <w:jc w:val="right"/>
      </w:pPr>
      <w:r>
        <w:rPr>
          <w:rFonts w:ascii="Arial" w:hAnsi="Arial"/>
          <w:sz w:val="24"/>
          <w:rtl w:val="1"/>
        </w:rPr>
        <w:t>لكنه لم ينجح بسبب الحملة الروسية. وهذا أمر آخر. وفي عملية تحديث الدولة، نرى التنظيم المسمى الدولة الحديثة يتدخل أكثر فأكثر في حياة الناس. وتنظيمات المشايخ والأوقاف بعد إلغاء الإنكشارية تخدم ذلك بقوة أيضا. فبنية الطرق تحمل قدرة المجتمع على التنظيم الذاتي، مهما انحرفت. وتقويضها،</w:t>
      </w:r>
    </w:p>
    <w:p>
      <w:pPr>
        <w:keepNext/>
      </w:pPr>
      <w:hyperlink r:id="rId113">
        <w:r>
          <w:rPr>
            <w:color w:val="1155CC"/>
            <w:u w:val="single"/>
          </w:rPr>
          <w:t>01:13:25 – 01:14:05</w:t>
        </w:r>
      </w:hyperlink>
    </w:p>
    <w:p>
      <w:pPr>
        <w:bidi w:val="1"/>
        <w:jc w:val="right"/>
      </w:pPr>
      <w:r>
        <w:rPr>
          <w:rFonts w:ascii="Arial" w:hAnsi="Arial"/>
          <w:sz w:val="24"/>
          <w:rtl w:val="1"/>
        </w:rPr>
        <w:t>وربطها بالدولة المركزية اقتصاديا وإداريا، يقوض بنية الطرق نفسها أيضا. ويفتح الباب لمزيد من الفساد. نعرف مدى أهمية فكر سعيد النورسي بوصفه جوابا عن الأزمة التي خلقها القرن التاسع عشر والتحديث. وخصوصا في مرحلة «سعيد الجديد»، حيث ركز على حقائق الإيمان، كان ما يسعى إليه لمواجهة ظلام الفكر المادي والحتمي وكآبته وظلمه</w:t>
      </w:r>
    </w:p>
    <w:p>
      <w:pPr>
        <w:keepNext/>
      </w:pPr>
      <w:hyperlink r:id="rId114">
        <w:r>
          <w:rPr>
            <w:color w:val="1155CC"/>
            <w:u w:val="single"/>
          </w:rPr>
          <w:t>01:14:05 – 01:14:47</w:t>
        </w:r>
      </w:hyperlink>
    </w:p>
    <w:p>
      <w:pPr>
        <w:bidi w:val="1"/>
        <w:jc w:val="right"/>
      </w:pPr>
      <w:r>
        <w:rPr>
          <w:rFonts w:ascii="Arial" w:hAnsi="Arial"/>
          <w:sz w:val="24"/>
          <w:rtl w:val="1"/>
        </w:rPr>
        <w:t>بقراءة الطبيعة، وخصوصا علاقة الإنسان والطبيعة بالخالق، على أساس التوحيد، وإكسابها نورا من جديد. كان مشروعا لإنارة الظلام الذي أحدثته المادية مجددا؛ أي إضفاء المعنى على الطبيعة والكون والإنسان في علاقتهم بالخالق، سعيا إلى إنارتهم بذلك. ولهذا كان مشروعا مضادا للتنوير. لكن ما نغفله كثيرا أو ما يبقى في الخلفية، هو ما يمكن اعتباره جانبا أكثر إيجابية للحداثة، بل لنقل</w:t>
      </w:r>
    </w:p>
    <w:p>
      <w:pPr>
        <w:keepNext/>
      </w:pPr>
      <w:hyperlink r:id="rId115">
        <w:r>
          <w:rPr>
            <w:color w:val="1155CC"/>
            <w:u w:val="single"/>
          </w:rPr>
          <w:t>01:14:47 – 01:15:33</w:t>
        </w:r>
      </w:hyperlink>
    </w:p>
    <w:p>
      <w:pPr>
        <w:bidi w:val="1"/>
        <w:jc w:val="right"/>
      </w:pPr>
      <w:r>
        <w:rPr>
          <w:rFonts w:ascii="Arial" w:hAnsi="Arial"/>
          <w:sz w:val="24"/>
          <w:rtl w:val="1"/>
        </w:rPr>
        <w:t>للتنوير: الأزمة في العلاقات بين الناس. وكانت هذه أزمة مهمة في القرن التاسع عشر. وكانت هناك أيضا رسالة مساواتية تحترم حقوق الإنسان وكرامته، ترفض استعباد الإنسان للإنسان. وقد تردد صداه بقوة في العالم الإسلامي والعثماني بالقرن التاسع عشر. وكان رد فعل أيضا على التصنيع وتحول الإنسان إلى آلة، وعلى استعباده للإنسان وللرأسمالية. وفي الدولة العثمانية نرى ذلك أولا لدى العثمانيين الجدد. في سياق الحرية ضد الاستبداد؛ وليس مجرد نقل للمفاهيم.</w:t>
      </w:r>
    </w:p>
    <w:p>
      <w:pPr>
        <w:keepNext/>
      </w:pPr>
      <w:hyperlink r:id="rId116">
        <w:r>
          <w:rPr>
            <w:color w:val="1155CC"/>
            <w:u w:val="single"/>
          </w:rPr>
          <w:t>01:15:34 – 01:16:15</w:t>
        </w:r>
      </w:hyperlink>
    </w:p>
    <w:p>
      <w:pPr>
        <w:bidi w:val="1"/>
        <w:jc w:val="right"/>
      </w:pPr>
      <w:r>
        <w:rPr>
          <w:rFonts w:ascii="Arial" w:hAnsi="Arial"/>
          <w:sz w:val="24"/>
          <w:rtl w:val="1"/>
        </w:rPr>
        <w:t>كما قالت الأستاذة أليف، يجري تفسير المفاهيم على أساس التوحيد. ماذا يعني هذا؟ إليكم مثالا مهما: كثيرا ما يذكر العثمانيون الجدد قول عمر: «أتريدون استعباد الناس الذين خلقهم الله أحرارا؟ خلقتم أحرارا، فكونوا أحرارا كما خلقتم». ويذكرون استدعاءه والي مصر وتوبيخه لإهانته فقيرا. وقراءة ذلك مع قول روسو: «يولد الناس أحرارا، لكنهم يبدون مكبلين في كل مكان»</w:t>
      </w:r>
    </w:p>
    <w:p>
      <w:pPr>
        <w:keepNext/>
      </w:pPr>
      <w:hyperlink r:id="rId117">
        <w:r>
          <w:rPr>
            <w:color w:val="1155CC"/>
            <w:u w:val="single"/>
          </w:rPr>
          <w:t>01:16:15 – 01:16:58</w:t>
        </w:r>
      </w:hyperlink>
    </w:p>
    <w:p>
      <w:pPr>
        <w:bidi w:val="1"/>
        <w:jc w:val="right"/>
      </w:pPr>
      <w:r>
        <w:rPr>
          <w:rFonts w:ascii="Arial" w:hAnsi="Arial"/>
          <w:sz w:val="24"/>
          <w:rtl w:val="1"/>
        </w:rPr>
        <w:t>مثال جيد. فنحن هنا أمام قراءة للحرية والأخوة والمساواة على أساس التوحيد. فحين نؤمن بخالق واحد، يكون الناس متساوين في منزلتهم أمامه. وفكرة أنه لا يجوز لإنسان أن يكون سيدا لإنسان أو عبدا له؛ وأن الاستبداد ينتهك ذلك، وينتهك الحرية وكرامة الإنسان وحقوقه. وأود هنا ذكر مفكر منسي،</w:t>
      </w:r>
    </w:p>
    <w:p>
      <w:pPr>
        <w:keepNext/>
      </w:pPr>
      <w:hyperlink r:id="rId118">
        <w:r>
          <w:rPr>
            <w:color w:val="1155CC"/>
            <w:u w:val="single"/>
          </w:rPr>
          <w:t>01:16:58 – 01:17:43</w:t>
        </w:r>
      </w:hyperlink>
    </w:p>
    <w:p>
      <w:pPr>
        <w:bidi w:val="1"/>
        <w:jc w:val="right"/>
      </w:pPr>
      <w:r>
        <w:rPr>
          <w:rFonts w:ascii="Arial" w:hAnsi="Arial"/>
          <w:sz w:val="24"/>
          <w:rtl w:val="1"/>
        </w:rPr>
        <w:t>أعتقد أنه يوضح فكر سعيد النورسي أيضا، سارييرلي خواجه محمد صادق أفندي، معاصر العثمانيين الجدد. وقصة حياته تشبه كثيرا قصة سعيد النورسي. بدأ ملا وعالما متخرجا في المدرسة؛ ثم مع الزمن [يكرس نفسه؟] للإيمان والتوحيد، ويتجه إلى التصوف. وفي 1869 ينفى إلى عكا بسبب مواعظه السياسية. وبعد أربع سنوات في عكا يعود إلى إسطنبول سنة 73، ويتوفى شابا جدا، في عمر 45–46 فقط. أدرسه منذ أربع أو خمس سنوات؛ وكلما درست رأيت</w:t>
      </w:r>
    </w:p>
    <w:p>
      <w:pPr>
        <w:keepNext/>
      </w:pPr>
      <w:hyperlink r:id="rId119">
        <w:r>
          <w:rPr>
            <w:color w:val="1155CC"/>
            <w:u w:val="single"/>
          </w:rPr>
          <w:t>01:17:43 – 01:18:26</w:t>
        </w:r>
      </w:hyperlink>
    </w:p>
    <w:p>
      <w:pPr>
        <w:bidi w:val="1"/>
        <w:jc w:val="right"/>
      </w:pPr>
      <w:r>
        <w:rPr>
          <w:rFonts w:ascii="Arial" w:hAnsi="Arial"/>
          <w:sz w:val="24"/>
          <w:rtl w:val="1"/>
        </w:rPr>
        <w:t>تشابهات كبيرة مع اتجاه فكر سعيد النورسي. ومن أكثر ما لفت نظري عند خواجه صادق أفندي تفسيره للتوحيد. فعند تفسيره التوحيد وتخيله مساواة مطلقة بين الناس، أمام مجتمعه الشديد الانقسام الطبقي، يقول: «نفهم التوحيد فهما ناقصا. نفسره في إطار الخالقية والألوهية فقط. بينما يقتضي التوحيد الوحدة في الربوبية أيضا. لأن الله خالق وإله ورب أيضا.</w:t>
      </w:r>
    </w:p>
    <w:p>
      <w:pPr>
        <w:keepNext/>
      </w:pPr>
      <w:hyperlink r:id="rId120">
        <w:r>
          <w:rPr>
            <w:color w:val="1155CC"/>
            <w:u w:val="single"/>
          </w:rPr>
          <w:t>01:18:26 – 01:19:09</w:t>
        </w:r>
      </w:hyperlink>
    </w:p>
    <w:p>
      <w:pPr>
        <w:bidi w:val="1"/>
        <w:jc w:val="right"/>
      </w:pPr>
      <w:r>
        <w:rPr>
          <w:rFonts w:ascii="Arial" w:hAnsi="Arial"/>
          <w:sz w:val="24"/>
          <w:rtl w:val="1"/>
        </w:rPr>
        <w:t>والرب يعني السيد. لا يكون الإنسان سيدا على الإنسان. وسيادة الإنسان على الإنسان انتهاك للربوبية»، كما يقول. وفي هذا السياق يفسر شخصيات قرآنية مثل فرعون ونمرود بأنهم انتهكوا لا ألوهية الله وخالقيته، بل ربوبيته، ونافسوا الله في الربوبية، فوقعوا بذلك في الشرك. وفي فكر سعيد النورسي أيضا، وخصوصا الفناء في الإخوان، ينظر حتى إلى علاقة الشيخ والمريد كنقص وإشكال... وفي الحقيقة لا ينبغي اعتبار بنية الطرق وعلاقة الشيخ والمريد</w:t>
      </w:r>
    </w:p>
    <w:p>
      <w:pPr>
        <w:keepNext/>
      </w:pPr>
      <w:hyperlink r:id="rId121">
        <w:r>
          <w:rPr>
            <w:color w:val="1155CC"/>
            <w:u w:val="single"/>
          </w:rPr>
          <w:t>01:19:09 – 01:19:54</w:t>
        </w:r>
      </w:hyperlink>
    </w:p>
    <w:p>
      <w:pPr>
        <w:bidi w:val="1"/>
        <w:jc w:val="right"/>
      </w:pPr>
      <w:r>
        <w:rPr>
          <w:rFonts w:ascii="Arial" w:hAnsi="Arial"/>
          <w:sz w:val="24"/>
          <w:rtl w:val="1"/>
        </w:rPr>
        <w:t>جزءا أصيلا ملازما للتصوف. فالطريقة بنية تطورت عبر قرون، بعد بدايات التصوف بزمن طويل. وهي ليست ملازمة لمشكلته الأساسية، أي فهم الحياة والطبيعة عبر العلاقة بين الإنسان والله. بل ظهرت مع الزمن كتنظيم سياسي واجتماعي. ولها جوانب إيجابية أيضا. وأرى أن نقد سعيد النورسي، متجاوزا نقد الطرق، يسعى إلى إعادة التفكير في العلاقات الإنسانية على أساس المساواة والتوحيد والمساواة التي يقتضيها،</w:t>
      </w:r>
    </w:p>
    <w:p>
      <w:pPr>
        <w:keepNext/>
      </w:pPr>
      <w:hyperlink r:id="rId122">
        <w:r>
          <w:rPr>
            <w:color w:val="1155CC"/>
            <w:u w:val="single"/>
          </w:rPr>
          <w:t>01:19:54 – 01:20:35</w:t>
        </w:r>
      </w:hyperlink>
    </w:p>
    <w:p>
      <w:pPr>
        <w:bidi w:val="1"/>
        <w:jc w:val="right"/>
      </w:pPr>
      <w:r>
        <w:rPr>
          <w:rFonts w:ascii="Arial" w:hAnsi="Arial"/>
          <w:sz w:val="24"/>
          <w:rtl w:val="1"/>
        </w:rPr>
        <w:t>والأخوة والمساواة والحرية، التي لا تنفصل إذا فهمت على أساس التوحيد، وفي ضوئها إعادة النظر في العلاقات بين الناس والمؤمنين ومحاولة إعادة صياغتها، كما أعتقد. الوقت قليل، فلن أطيل. شكرا لاستماعكم. يرجى الاختتام في دقائقكم الأخيرة. نذكر كل متحدث؛ فهذا متبع في اللقاءات العلمية. التصفيق لا يعني النهاية؛ فما زال لمتحدثنا وقت. يمكنه المتابعة والاختتام. تفضل أستاذ.</w:t>
      </w:r>
    </w:p>
    <w:p>
      <w:pPr>
        <w:keepNext/>
      </w:pPr>
      <w:hyperlink r:id="rId123">
        <w:r>
          <w:rPr>
            <w:color w:val="1155CC"/>
            <w:u w:val="single"/>
          </w:rPr>
          <w:t>01:20:35 – 01:21:16</w:t>
        </w:r>
      </w:hyperlink>
    </w:p>
    <w:p>
      <w:pPr>
        <w:bidi w:val="1"/>
        <w:jc w:val="right"/>
      </w:pPr>
      <w:r>
        <w:rPr>
          <w:rFonts w:ascii="Arial" w:hAnsi="Arial"/>
          <w:sz w:val="24"/>
          <w:rtl w:val="1"/>
        </w:rPr>
        <w:t>أظن أن الوقت ضاق بنا كثيرا... إذن لنخصص وقته المتبقي لسؤال. تفضلوا. وصلت متأخرا قليلا، لكنني استمعت. لفت انتباهي أمران. هل نعرّف بأنفسنا؟ شمس الدين بكتاش أوغلو، رئيس مجلس مؤسسة سرهندي. [أولا منزل؟] شكرا لكم. جعله الله خيرا وبركة. لفت انتباهي أمران. أولا، المبادئ التي وضعها حضرة بديع الزمان</w:t>
      </w:r>
    </w:p>
    <w:p>
      <w:pPr>
        <w:keepNext/>
      </w:pPr>
      <w:hyperlink r:id="rId124">
        <w:r>
          <w:rPr>
            <w:color w:val="1155CC"/>
            <w:u w:val="single"/>
          </w:rPr>
          <w:t>01:21:16 – 01:21:58</w:t>
        </w:r>
      </w:hyperlink>
    </w:p>
    <w:p>
      <w:pPr>
        <w:bidi w:val="1"/>
        <w:jc w:val="right"/>
      </w:pPr>
      <w:r>
        <w:rPr>
          <w:rFonts w:ascii="Arial" w:hAnsi="Arial"/>
          <w:sz w:val="24"/>
          <w:rtl w:val="1"/>
        </w:rPr>
        <w:t>عرضتموها بوصفها نقدا للطرق الصوفية. هذا ما بنيتم عليه طرحكم. لكن الأمر ليس كذلك في رأيي. لقد بنى حضرة بديع الزمان نظاما مختلفا، وبيّن أسسه ومبادئه. ولكي يُفهم جيدا، يقارنه بالثقافة السائدة في الطرق الصوفية. وجدت جرعة النقد هناك شديدة وزائدة بعض الشيء. نعم، هناك من يوافقني. هل أسمي هذا توافقا؟ ففي تلك اللحظة،</w:t>
      </w:r>
    </w:p>
    <w:p>
      <w:pPr>
        <w:keepNext/>
      </w:pPr>
      <w:hyperlink r:id="rId125">
        <w:r>
          <w:rPr>
            <w:color w:val="1155CC"/>
            <w:u w:val="single"/>
          </w:rPr>
          <w:t>01:21:58 – 01:22:40</w:t>
        </w:r>
      </w:hyperlink>
    </w:p>
    <w:p>
      <w:pPr>
        <w:bidi w:val="1"/>
        <w:jc w:val="right"/>
      </w:pPr>
      <w:r>
        <w:rPr>
          <w:rFonts w:ascii="Arial" w:hAnsi="Arial"/>
          <w:sz w:val="24"/>
          <w:rtl w:val="1"/>
        </w:rPr>
        <w:t>دخل القاعة أستاذنا شمس الدين، النائب الأول لحضرة سقي في منزل. وحدث هذا [بشأن الطرق؟]. وفي 11 قاعة، بالإنجليزية والعربية والتركية، تجري أحاديث جميلة. وليس ذلك تماما ما يقصده أستاذنا فقد أشار أساتذتنا السابقون أيضا إلى الرسالة التاسعة والعشرين و«التلويحات التسعة»: فلولا الطرق، لما أمكن طوال 500 عام حفظ هذه الأراضي. وله آثار كثيرة تعلي شأن الطرق في الأناضول وتبيّن أهميتها في الحفاظ على الوحدة والتآزر. وأثناء هذا التقييم الاجتماعي، لعل هذا تقدير، لا أدري،</w:t>
      </w:r>
    </w:p>
    <w:p>
      <w:pPr>
        <w:keepNext/>
      </w:pPr>
      <w:hyperlink r:id="rId126">
        <w:r>
          <w:rPr>
            <w:color w:val="1155CC"/>
            <w:u w:val="single"/>
          </w:rPr>
          <w:t>01:22:40 – 01:23:22</w:t>
        </w:r>
      </w:hyperlink>
    </w:p>
    <w:p>
      <w:pPr>
        <w:bidi w:val="1"/>
        <w:jc w:val="right"/>
      </w:pPr>
      <w:r>
        <w:rPr>
          <w:rFonts w:ascii="Arial" w:hAnsi="Arial"/>
          <w:sz w:val="24"/>
          <w:rtl w:val="1"/>
        </w:rPr>
        <w:t>حدث هذا التوافق. ولعل الأستاذ يجيب عنه. أتكلم من منطلق الشعور؛ فليس لي جانب أكاديمي. آلمني بعض الشيء بناؤه على النقد. والتقدير لكم. ثانيا، ألاحظ باستمرار أنكم تقولون «سعيد النورسي». هكذا تشيرون إليه. ولعل لذلك وجها في الوسط الأكاديمي. لكن في عرفنا، مخاطبة العلماء الربانيين الكبار بأسمائهم لم يرها كبارنا لائقة جدا. هذا ما تعلمناه. فقد قيل إن استخدام لقبه بدلا من ذلك</w:t>
      </w:r>
    </w:p>
    <w:p>
      <w:pPr>
        <w:keepNext/>
      </w:pPr>
      <w:hyperlink r:id="rId127">
        <w:r>
          <w:rPr>
            <w:color w:val="1155CC"/>
            <w:u w:val="single"/>
          </w:rPr>
          <w:t>01:23:22 – 01:24:03</w:t>
        </w:r>
      </w:hyperlink>
    </w:p>
    <w:p>
      <w:pPr>
        <w:bidi w:val="1"/>
        <w:jc w:val="right"/>
      </w:pPr>
      <w:r>
        <w:rPr>
          <w:rFonts w:ascii="Arial" w:hAnsi="Arial"/>
          <w:sz w:val="24"/>
          <w:rtl w:val="1"/>
        </w:rPr>
        <w:t>أنسب. مثل «بديع الزمان»، ونحن نضيف أيضا «حضرة». لا أعرف طبيعة الأجواء هنا. لكن لو قلنا «بديع الزمان» أو أحيانا «حضرة بديع الزمان»، لكان ألطف في رأيي، وأنسب لمقامه الروحي وخدماته. رأيت أن ذلك أليق من باب الأدب. سامحوني. — حسنا. مع احترامنا يا أستاذ، هذا لقاء علمي، وكل شخص يعبّر بحرية عما يؤمن به من آراء. وأحيانا</w:t>
      </w:r>
    </w:p>
    <w:p>
      <w:pPr>
        <w:keepNext/>
      </w:pPr>
      <w:hyperlink r:id="rId128">
        <w:r>
          <w:rPr>
            <w:color w:val="1155CC"/>
            <w:u w:val="single"/>
          </w:rPr>
          <w:t>01:24:03 – 01:24:43</w:t>
        </w:r>
      </w:hyperlink>
    </w:p>
    <w:p>
      <w:pPr>
        <w:bidi w:val="1"/>
        <w:jc w:val="right"/>
      </w:pPr>
      <w:r>
        <w:rPr>
          <w:rFonts w:ascii="Arial" w:hAnsi="Arial"/>
          <w:sz w:val="24"/>
          <w:rtl w:val="1"/>
        </w:rPr>
        <w:t>قد لا تعكس الحقيقة. لكن هذا صحيح وطبيعي جدا، ليس هنا فقط، بل في كل لقاء علمي. وهذه اللقاءات تعقد أصلا لهذا الغرض. يأتي الناس ويتكلمون ويعرضون أفكارهم، ثم نتجه جميعا نحو طريق وسط. ولدى أستاذنا بالتأكيد ما يقوله. تفضل. — النقد بالطبع قد يكون ثقيلا أحيانا؛ فنحن جميعا بشر في النهاية. وما دام بإخلاص، فعلينا، كما يقول الأستاذ بديع الزمان، قبوله</w:t>
      </w:r>
    </w:p>
    <w:p>
      <w:pPr>
        <w:keepNext/>
      </w:pPr>
      <w:hyperlink r:id="rId129">
        <w:r>
          <w:rPr>
            <w:color w:val="1155CC"/>
            <w:u w:val="single"/>
          </w:rPr>
          <w:t>01:24:44 – 01:25:29</w:t>
        </w:r>
      </w:hyperlink>
    </w:p>
    <w:p>
      <w:pPr>
        <w:bidi w:val="1"/>
        <w:jc w:val="right"/>
      </w:pPr>
      <w:r>
        <w:rPr>
          <w:rFonts w:ascii="Arial" w:hAnsi="Arial"/>
          <w:sz w:val="24"/>
          <w:rtl w:val="1"/>
        </w:rPr>
        <w:t>ومحاولة أخذ العبرة منه. وعندما أتحدث عن نقد الطرق، فأنا أقصد فترة تاريخية والانتقادات التي قدمها آنذاك مفكرون متصوفة مختلفون. ولا شك أن فيها عبرة تُؤخذ. فالمؤسسات مع مرور الزمن تتحول، وتعجز عن تحقيق الأهداف والوظائف التي أُنشئت من أجلها. هذه سنة ثابتة في البشرية، ومن سنن الله. لذلك يلزم التجديد مع مرور الزمن. لا بد من ردّها إلى أصولها، وتنقية البدع منها،</w:t>
      </w:r>
    </w:p>
    <w:p>
      <w:pPr>
        <w:keepNext/>
      </w:pPr>
      <w:hyperlink r:id="rId130">
        <w:r>
          <w:rPr>
            <w:color w:val="1155CC"/>
            <w:u w:val="single"/>
          </w:rPr>
          <w:t>01:25:29 – 01:26:12</w:t>
        </w:r>
      </w:hyperlink>
    </w:p>
    <w:p>
      <w:pPr>
        <w:bidi w:val="1"/>
        <w:jc w:val="right"/>
      </w:pPr>
      <w:r>
        <w:rPr>
          <w:rFonts w:ascii="Arial" w:hAnsi="Arial"/>
          <w:sz w:val="24"/>
          <w:rtl w:val="1"/>
        </w:rPr>
        <w:t>وتجديدها. ولذلك فإن بنية الطرق في أواخر العهد العثماني، تحت ضغوط تحديث الدولة، كما قلنا، قد تنحرف عن مسارها وغايتها، وهذا أمر مفهوم ومتوقع. وعلينا التفكير فيما انحرف، وفي الخطأ، ولماذا تحولت الطرق إلى أبواب للرزق. وعلينا فهم ذلك في سياق تحولات أواخر العهد العثماني. وإلا فأنا أيضا نشأت على مشرب نقشبندي. هذه نشأتي. لكن</w:t>
      </w:r>
    </w:p>
    <w:p>
      <w:pPr>
        <w:keepNext/>
      </w:pPr>
      <w:hyperlink r:id="rId131">
        <w:r>
          <w:rPr>
            <w:color w:val="1155CC"/>
            <w:u w:val="single"/>
          </w:rPr>
          <w:t>01:26:14 – 01:26:55</w:t>
        </w:r>
      </w:hyperlink>
    </w:p>
    <w:p>
      <w:pPr>
        <w:bidi w:val="1"/>
        <w:jc w:val="right"/>
      </w:pPr>
      <w:r>
        <w:rPr>
          <w:rFonts w:ascii="Arial" w:hAnsi="Arial"/>
          <w:sz w:val="24"/>
          <w:rtl w:val="1"/>
        </w:rPr>
        <w:t>كلام سعيد النورسي، حضرة بديع الزمان، في هذا بقي في ذهني منذ قرأتُه أول مرة في مراهقتي. وأنا أعلّق عليه أهمية كبيرة. شكرا لكم. — لعلنا لا نعمّم. — بالطبع. من خصائص بديع الزمان الأساسية أنه يضيف الكون إلى ذكره كأنه حبة تسبيح. وكما فعل كبارنا، يسلك الطريق الذي تسلكه كل الطرق الحقة. لكن مقتضيات العصر تستدعي درسا خاصا بفهم هذا العصر.</w:t>
      </w:r>
    </w:p>
    <w:p>
      <w:pPr>
        <w:keepNext/>
      </w:pPr>
      <w:hyperlink r:id="rId132">
        <w:r>
          <w:rPr>
            <w:color w:val="1155CC"/>
            <w:u w:val="single"/>
          </w:rPr>
          <w:t>01:26:55 – 01:27:35</w:t>
        </w:r>
      </w:hyperlink>
    </w:p>
    <w:p>
      <w:pPr>
        <w:bidi w:val="1"/>
        <w:jc w:val="right"/>
      </w:pPr>
      <w:r>
        <w:rPr>
          <w:rFonts w:ascii="Arial" w:hAnsi="Arial"/>
          <w:sz w:val="24"/>
          <w:rtl w:val="1"/>
        </w:rPr>
        <w:t>فيقدم هذا الدرس ويقول إنه أجدى في هذا العصر. أما غير ذلك فحاشا. وكما ذكر السيد سعيد يوجه، عندما تقرؤه تدرك مدى ضرورة الطرق وأهميتها وعظم الخدمات التي قدمتها. شكرا. — وقتنا ضيق، لعلنا بدأنا متأخرين قليلا. وفي الساعة 11 هنا جلسة أخرى. وبقي لنا متحدث أخير. متحدثنا الخامس الفاضل هو الأستاذ الدكتور</w:t>
      </w:r>
    </w:p>
    <w:p>
      <w:pPr>
        <w:keepNext/>
      </w:pPr>
      <w:hyperlink r:id="rId133">
        <w:r>
          <w:rPr>
            <w:color w:val="1155CC"/>
            <w:u w:val="single"/>
          </w:rPr>
          <w:t>01:27:35 – 01:28:14</w:t>
        </w:r>
      </w:hyperlink>
    </w:p>
    <w:p>
      <w:pPr>
        <w:bidi w:val="1"/>
        <w:jc w:val="right"/>
      </w:pPr>
      <w:r>
        <w:rPr>
          <w:rFonts w:ascii="Arial" w:hAnsi="Arial"/>
          <w:sz w:val="24"/>
          <w:rtl w:val="1"/>
        </w:rPr>
        <w:t>مجاهد بيليجي، وهو أيضا من جامعة ابن خلدون. نشكر جامعة ابن خلدون على مساهمتها. «الأسس الفكرية لفكر سعيد النورسي: الشفقة والتفكر» هو عنوان كلمته. تفضل، أنت متحدثنا الأخير. شكرا لكم. أرجو أن تسمعوا صوتي. السلام عليكم. أهلا بكم. إن اتسع صبركم، ففي نهاية عرضي نقد أكبر للتصوف، فيمكن لسيدا أن يبادر بالخروج قليلا إن لم يرد سماعه.</w:t>
      </w:r>
    </w:p>
    <w:p>
      <w:pPr>
        <w:keepNext/>
      </w:pPr>
      <w:hyperlink r:id="rId134">
        <w:r>
          <w:rPr>
            <w:color w:val="1155CC"/>
            <w:u w:val="single"/>
          </w:rPr>
          <w:t>01:28:17 – 01:29:01</w:t>
        </w:r>
      </w:hyperlink>
    </w:p>
    <w:p>
      <w:pPr>
        <w:bidi w:val="1"/>
        <w:jc w:val="right"/>
      </w:pPr>
      <w:r>
        <w:rPr>
          <w:rFonts w:ascii="Arial" w:hAnsi="Arial"/>
          <w:sz w:val="24"/>
          <w:rtl w:val="1"/>
        </w:rPr>
        <w:t>في هذه الكلمة سأتوقف عند مفهومين يمكن أن نعدهما الأساسين الفكريين لفكر سعيد النورسي. يمكن وصف فكر سعيد النورسي بطرق مختلفة، من خلال السير أو المدارس الإسلامية الكلاسيكية أو التصنيفات السياسية والاجتماعية؛ كـ«شخصية عظيمة» تعبيرا عن الاحترام، أو أستاذ في علم الكلام، أو ناشط إسلامي إصلاحي. لكن سعيد النورسي يتجاوز كل واحد من هذه الأوصاف، ولا تنطبق عليه تماما</w:t>
      </w:r>
    </w:p>
    <w:p>
      <w:pPr>
        <w:keepNext/>
      </w:pPr>
      <w:hyperlink r:id="rId135">
        <w:r>
          <w:rPr>
            <w:color w:val="1155CC"/>
            <w:u w:val="single"/>
          </w:rPr>
          <w:t>01:29:01 – 01:29:44</w:t>
        </w:r>
      </w:hyperlink>
    </w:p>
    <w:p>
      <w:pPr>
        <w:bidi w:val="1"/>
        <w:jc w:val="right"/>
      </w:pPr>
      <w:r>
        <w:rPr>
          <w:rFonts w:ascii="Arial" w:hAnsi="Arial"/>
          <w:sz w:val="24"/>
          <w:rtl w:val="1"/>
        </w:rPr>
        <w:t>أي منها منفردة. فإذا أردنا تناول سعيد النورسي كشخصية فريدة، أصيلة، وسألنا: «ما الركائز الأساسية لفكره؟»، فسأحاول إيضاح نقطة أو نقطتين إجابة عن ذلك. وسأتناول الشفقة والتفكر بوصفهما أساسين. وهما أيضا مفهومان يستخدمهما سعيد النورسي للتأمل في ذاته ووصف نهجه. إنهما مفهومان انعكاسيان يقول بهما: «هذا مسلكي».</w:t>
      </w:r>
    </w:p>
    <w:p>
      <w:pPr>
        <w:keepNext/>
      </w:pPr>
      <w:hyperlink r:id="rId136">
        <w:r>
          <w:rPr>
            <w:color w:val="1155CC"/>
            <w:u w:val="single"/>
          </w:rPr>
          <w:t>01:29:44 – 01:30:24</w:t>
        </w:r>
      </w:hyperlink>
    </w:p>
    <w:p>
      <w:pPr>
        <w:bidi w:val="1"/>
        <w:jc w:val="right"/>
      </w:pPr>
      <w:r>
        <w:rPr>
          <w:rFonts w:ascii="Arial" w:hAnsi="Arial"/>
          <w:sz w:val="24"/>
          <w:rtl w:val="1"/>
        </w:rPr>
        <w:t>لم ننسبهما إليه من الخارج؛ بل هما الأساسان اللذان يحدد بهما موقعه. ولفهمه فلسفيا أو سياسيا، أرى من المفيد تذكّر معنى هذين المفهومين. ولهذا سأعرّضكم لهذه الكلمة. مع أن الأستاذ حضرة بديع الزمان سعيد النورسي يُعرف عالما إسلاميا وكاتبا في التفسير، فإن رسائل النور ليست تفسيرا كلاسيكيا. ومن منظور كلاسيكي، قد لا تُعدّ تفسيرا أصلا.</w:t>
      </w:r>
    </w:p>
    <w:p>
      <w:pPr>
        <w:keepNext/>
      </w:pPr>
      <w:hyperlink r:id="rId137">
        <w:r>
          <w:rPr>
            <w:color w:val="1155CC"/>
            <w:u w:val="single"/>
          </w:rPr>
          <w:t>01:30:25 – 01:31:06</w:t>
        </w:r>
      </w:hyperlink>
    </w:p>
    <w:p>
      <w:pPr>
        <w:bidi w:val="1"/>
        <w:jc w:val="right"/>
      </w:pPr>
      <w:r>
        <w:rPr>
          <w:rFonts w:ascii="Arial" w:hAnsi="Arial"/>
          <w:sz w:val="24"/>
          <w:rtl w:val="1"/>
        </w:rPr>
        <w:t>لماذا؟ لأن سعيد النورسي جعل المعنى في المركز. فبدلا من اللفظ المستقل عن المخاطَب، اعتمد المعنى الذي يراعي صداه لدى المخاطَب. أي إن المخاطَب يدخل في الصورة. هذا هو المقصود. ولذلك فرسائل النور تفسير معنوي، بمعنى تفسير دلالي. فكلمة «معنوي» هنا تعني المتعلق بالمعنى. يقول [بديع الزمان؟]: «التفسير قسمان»، وإن رسائل النور مباشرة تتخذ القسم الثاني أساسا، فهي تفسير معنوي.</w:t>
      </w:r>
    </w:p>
    <w:p>
      <w:pPr>
        <w:keepNext/>
      </w:pPr>
      <w:hyperlink r:id="rId138">
        <w:r>
          <w:rPr>
            <w:color w:val="1155CC"/>
            <w:u w:val="single"/>
          </w:rPr>
          <w:t>01:31:07 – 01:31:52</w:t>
        </w:r>
      </w:hyperlink>
    </w:p>
    <w:p>
      <w:pPr>
        <w:bidi w:val="1"/>
        <w:jc w:val="right"/>
      </w:pPr>
      <w:r>
        <w:rPr>
          <w:rFonts w:ascii="Arial" w:hAnsi="Arial"/>
          <w:sz w:val="24"/>
          <w:rtl w:val="1"/>
        </w:rPr>
        <w:t>وليس هذا مجرد اختلاف في التأكيد. سلطة النص، أي الكتاب المقدس، الدكتاتورية، أي الآمرة؛ فالخطاب الذي يستند إليها لم يتبنّه بديع الزمان. أما أسلوب العلماء التقليديين، القائل: «هذا أمر الله»، وبيده عصا إن جاز التعبير، ويرهب المخاطَب، إن صح التعبير، بالحقيقة أو الوحي. فلم يتبنّ ذلك الأسلوب الواثق بنفسه والمطلق. بل راعى [قدرة استيعاب؟] المخاطَب وحاجاته، والأهم رضاه.</w:t>
      </w:r>
    </w:p>
    <w:p>
      <w:pPr>
        <w:keepNext/>
      </w:pPr>
      <w:hyperlink r:id="rId139">
        <w:r>
          <w:rPr>
            <w:color w:val="1155CC"/>
            <w:u w:val="single"/>
          </w:rPr>
          <w:t>01:31:52 – 01:32:36</w:t>
        </w:r>
      </w:hyperlink>
    </w:p>
    <w:p>
      <w:pPr>
        <w:bidi w:val="1"/>
        <w:jc w:val="right"/>
      </w:pPr>
      <w:r>
        <w:rPr>
          <w:rFonts w:ascii="Arial" w:hAnsi="Arial"/>
          <w:sz w:val="24"/>
          <w:rtl w:val="1"/>
        </w:rPr>
        <w:t>واختار هذا الأسلوب في البيان. لقد اعترف سعيد النورسي بالذات الحديثة. فبدلا من تقديم الحقيقة كأوامر تنهمر من الكتاب إلى الإنسان، شارك التجربة من إنسان إلى إنسان، واستخدم لغة ذاتية لتبادل المعنى. وقال: «هذا ما أفهمه من الحقيقة». وروى تجربته الخاصة. فما فهمه ورواه هو رحلته الخاصة. وهذا النهج التأويلي، في قراءة القرآن والكون، يقتضي الاعتراف بكل مخاطَب بوصفه ذاتا،</w:t>
      </w:r>
    </w:p>
    <w:p>
      <w:pPr>
        <w:keepNext/>
      </w:pPr>
      <w:hyperlink r:id="rId140">
        <w:r>
          <w:rPr>
            <w:color w:val="1155CC"/>
            <w:u w:val="single"/>
          </w:rPr>
          <w:t>01:32:36 – 01:33:19</w:t>
        </w:r>
      </w:hyperlink>
    </w:p>
    <w:p>
      <w:pPr>
        <w:bidi w:val="1"/>
        <w:jc w:val="right"/>
      </w:pPr>
      <w:r>
        <w:rPr>
          <w:rFonts w:ascii="Arial" w:hAnsi="Arial"/>
          <w:sz w:val="24"/>
          <w:rtl w:val="1"/>
        </w:rPr>
        <w:t>له حقوق وكرامة إنسانية. وهو مرتبط بالحرية والمساواة والأخوّة. سأعود إلى ذلك إن شاء الله. لعلّكم سمعتم قول بديع الزمان المشهور: «الغلبة على المتمدنين تكون بالإقناع، لا بالإكراه، كما مع المتوحشين الذين لا يفهمون الكلام». الإكراه هو الجبر؛ أي ليس بالقوة. وبالتعبير الشعبي: «من لا يفهم الكلام يستحق الضرب». وينطبق هذا أيضا على فهم القرآن. فالإكراه ليس لمن لا يفهم الكلام فقط، بل أيضا لمن لا يُهتم بما</w:t>
      </w:r>
    </w:p>
    <w:p>
      <w:pPr>
        <w:keepNext/>
      </w:pPr>
      <w:hyperlink r:id="rId141">
        <w:r>
          <w:rPr>
            <w:color w:val="1155CC"/>
            <w:u w:val="single"/>
          </w:rPr>
          <w:t>01:33:19 – 01:33:59</w:t>
        </w:r>
      </w:hyperlink>
    </w:p>
    <w:p>
      <w:pPr>
        <w:bidi w:val="1"/>
        <w:jc w:val="right"/>
      </w:pPr>
      <w:r>
        <w:rPr>
          <w:rFonts w:ascii="Arial" w:hAnsi="Arial"/>
          <w:sz w:val="24"/>
          <w:rtl w:val="1"/>
        </w:rPr>
        <w:t>يفهمه من الكلام. لقد قيل الكلام؛ ولا يهم هل فهم المخاطَب أم لم يفهم. إنه مرسوم بقوة القانون؛ لا يُسأل هل المواطن راض. إذ لا حرية. وقد ترك بديع الزمان هذا الخطاب السلطوي. كانت الحقيقة من قبل أمرا مستقلا عنك. أما عند النورسي، فقناعة الإنسان، واقتناعه المرتبط بـ«الإقناع»، تكتسب أهمية. وباختصار، ينبغي أن يكون الإيمان تحقيقيا،</w:t>
      </w:r>
    </w:p>
    <w:p>
      <w:pPr>
        <w:keepNext/>
      </w:pPr>
      <w:hyperlink r:id="rId142">
        <w:r>
          <w:rPr>
            <w:color w:val="1155CC"/>
            <w:u w:val="single"/>
          </w:rPr>
          <w:t>01:33:59 – 01:34:40</w:t>
        </w:r>
      </w:hyperlink>
    </w:p>
    <w:p>
      <w:pPr>
        <w:bidi w:val="1"/>
        <w:jc w:val="right"/>
      </w:pPr>
      <w:r>
        <w:rPr>
          <w:rFonts w:ascii="Arial" w:hAnsi="Arial"/>
          <w:sz w:val="24"/>
          <w:rtl w:val="1"/>
        </w:rPr>
        <w:t>أي أن يصبح خاصا بالإنسان؛ وهذا يكتسب أهمية. فالانتقال من التقليد إلى التحقيق يعني أن يحوّل كل مؤمن إيمانه إلى قناعة تخصه وتنبع منه. عليك أن تكون مؤلف إيمانك ومصدره. هذا هو الإيمان التحقيقي. وله صلة أيضا بالتجذّر وبملاءمة الموضع. وفي الغرب سمّوا هذا التغير «التنوير». ماذا يُقال للاستنارة بالعربية؟ التنوير.</w:t>
      </w:r>
    </w:p>
    <w:p>
      <w:pPr>
        <w:keepNext/>
      </w:pPr>
      <w:hyperlink r:id="rId143">
        <w:r>
          <w:rPr>
            <w:color w:val="1155CC"/>
            <w:u w:val="single"/>
          </w:rPr>
          <w:t>01:34:42 – 01:35:23</w:t>
        </w:r>
      </w:hyperlink>
    </w:p>
    <w:p>
      <w:pPr>
        <w:bidi w:val="1"/>
        <w:jc w:val="right"/>
      </w:pPr>
      <w:r>
        <w:rPr>
          <w:rFonts w:ascii="Arial" w:hAnsi="Arial"/>
          <w:sz w:val="24"/>
          <w:rtl w:val="1"/>
        </w:rPr>
        <w:t>وكلمتا «آيدن» و«منوّر» عندنا تقابلان ذلك. ما المنوّر؟ هو المضيء، المستنير، الذي اكتسب النور. في تركيا، أكثر أسماء الصحف «نورية» هو «آيدنلك»، أي الإشراق. وأمس لم يتمالكوا أنفسهم فنشروا عنوانا عن بديع الزمان؛ ولعل بعضكم رآه. عجزوا عن تقدير التنوير المحلي، فهاجموه. ولعلهم يستنيرون هم أيضا مع الزمن إن شاء الله. لنعد إلى موضوعنا: بين من يهتمون</w:t>
      </w:r>
    </w:p>
    <w:p>
      <w:pPr>
        <w:keepNext/>
      </w:pPr>
      <w:hyperlink r:id="rId144">
        <w:r>
          <w:rPr>
            <w:color w:val="1155CC"/>
            <w:u w:val="single"/>
          </w:rPr>
          <w:t>01:35:23 – 01:36:04</w:t>
        </w:r>
      </w:hyperlink>
    </w:p>
    <w:p>
      <w:pPr>
        <w:bidi w:val="1"/>
        <w:jc w:val="right"/>
      </w:pPr>
      <w:r>
        <w:rPr>
          <w:rFonts w:ascii="Arial" w:hAnsi="Arial"/>
          <w:sz w:val="24"/>
          <w:rtl w:val="1"/>
        </w:rPr>
        <w:t>بحفظ التراث ومن تتقاذفهم رياح الحداثة التي تقتلع الجذور، بقي بديع الزمان سعيد النورسي للأسف غير مفهوم. فهو ليس ملا كلاسيكيا ولا مصلحا بلا جذور. وكما أكد أساتذتنا السابقون، فإن إسهامه هو تجذير الفكر والمعرفة وتجديدهما. الفكر المتجذر، حين يعطي المكان والزمان حقهما، يكون أيضا فكرا جديدا. فالجدة لا تمنع التجذّر.</w:t>
      </w:r>
    </w:p>
    <w:p>
      <w:pPr>
        <w:keepNext/>
      </w:pPr>
      <w:hyperlink r:id="rId145">
        <w:r>
          <w:rPr>
            <w:color w:val="1155CC"/>
            <w:u w:val="single"/>
          </w:rPr>
          <w:t>01:36:04 – 01:36:49</w:t>
        </w:r>
      </w:hyperlink>
    </w:p>
    <w:p>
      <w:pPr>
        <w:bidi w:val="1"/>
        <w:jc w:val="right"/>
      </w:pPr>
      <w:r>
        <w:rPr>
          <w:rFonts w:ascii="Arial" w:hAnsi="Arial"/>
          <w:sz w:val="24"/>
          <w:rtl w:val="1"/>
        </w:rPr>
        <w:t>هذه نقطة مهمة يُغفل عنها. على الفكر المتجذر أن يعطي المكان والزمان حقهما. هذا النهج الجديد لا ينقطع عن التراث ولا ينحصر فيه. فلا المنغمسون في التراث ولا من يعدّون الانقطاع التام عنه مزية فهموه تماما؛ أي إنهم لم يفهموه. في التركية إشكال: «لا هؤلاء ولا أولئك»؛ هل تُختم بالإثبات أم النفي؟ أي إن بديع الزمان لم يفهمه أهل التقليد المتأثرون بالحداثة، ولا من يغلقون أعينهم عن العالم لحفظ التراث، من أصحاب الفكر المحافظ أو المتعصب،</w:t>
      </w:r>
    </w:p>
    <w:p>
      <w:pPr>
        <w:keepNext/>
      </w:pPr>
      <w:hyperlink r:id="rId146">
        <w:r>
          <w:rPr>
            <w:color w:val="1155CC"/>
            <w:u w:val="single"/>
          </w:rPr>
          <w:t>01:36:49 – 01:37:32</w:t>
        </w:r>
      </w:hyperlink>
    </w:p>
    <w:p>
      <w:pPr>
        <w:bidi w:val="1"/>
        <w:jc w:val="right"/>
      </w:pPr>
      <w:r>
        <w:rPr>
          <w:rFonts w:ascii="Arial" w:hAnsi="Arial"/>
          <w:sz w:val="24"/>
          <w:rtl w:val="1"/>
        </w:rPr>
        <w:t>فهمه. وعندما نتجذر حقا ونملك ما يكفي من الثقة بالنفس كمجتمع، أظن أننا سنبدأ بتقدير إسهام سعيد النورسي وأهميته أكثر. ولذلك فإن أهل العلم والعرفان، ومنهم أهل التصوف، إذ يسلكون طريق المحبة، اقتربوا من بديع الزمان بحسن ظن. أما علماء الإلهيات وبعض أهل المدارس، فقد نظر هؤلاء جميعا إلى سعيد النورسي بارتياب، وصعب عليهم دائما فهم آثاره ونهجه.</w:t>
      </w:r>
    </w:p>
    <w:p>
      <w:pPr>
        <w:keepNext/>
      </w:pPr>
      <w:hyperlink r:id="rId147">
        <w:r>
          <w:rPr>
            <w:color w:val="1155CC"/>
            <w:u w:val="single"/>
          </w:rPr>
          <w:t>01:37:32 – 01:38:17</w:t>
        </w:r>
      </w:hyperlink>
    </w:p>
    <w:p>
      <w:pPr>
        <w:bidi w:val="1"/>
        <w:jc w:val="right"/>
      </w:pPr>
      <w:r>
        <w:rPr>
          <w:rFonts w:ascii="Arial" w:hAnsi="Arial"/>
          <w:sz w:val="24"/>
          <w:rtl w:val="1"/>
        </w:rPr>
        <w:t>وأسلوب بيانه ومضمونه مثل ثمار الجبال: مرّة. فجِدّته توقع التوقعات في التسلل؛ إنه شيء جديد. وإسهامه الكاريزمي صعب الهضم؛ وهذه حقيقة علينا قبولها. فنص سعيد النورسي ليس سهلا يا أخي. وكذلك تركيته الخاصة؛ يقولون: «تركيته ركيكة». إن كانت التركية هي ما نعرفه فقط، فنعم، تبقى «ركيكة». لكنها أيضا تركيته هو، النابعة من جغرافيته، من نقطة تقاطع التاريخ والجغرافيا التي نشأ فيها.</w:t>
      </w:r>
    </w:p>
    <w:p>
      <w:pPr>
        <w:keepNext/>
      </w:pPr>
      <w:hyperlink r:id="rId148">
        <w:r>
          <w:rPr>
            <w:color w:val="1155CC"/>
            <w:u w:val="single"/>
          </w:rPr>
          <w:t>01:38:17 – 01:38:58</w:t>
        </w:r>
      </w:hyperlink>
    </w:p>
    <w:p>
      <w:pPr>
        <w:bidi w:val="1"/>
        <w:jc w:val="right"/>
      </w:pPr>
      <w:r>
        <w:rPr>
          <w:rFonts w:ascii="Arial" w:hAnsi="Arial"/>
          <w:sz w:val="24"/>
          <w:rtl w:val="1"/>
        </w:rPr>
        <w:t>إنها تركية محلية تنتمي إلى هنا؛ أكثر محلية من «التركية الخالصة». ليست لغة أجنبية أو مجهولة، ولا غير مشروعة أو مهشمة. ليست تركية مستقيمة؛ فيها انكسار، لكنها ليست محطمة أو خاطئة أو ناقصة. يا أستاذ، بلغنا النهاية وضاق الوقت. بقيت خمس دقائق، أذكّرك. — لا تذكّرني؛ فأنا ما زلت أبدأ. قلتم: «بقي أخ أخير»، لكن اعذروني، أنا [لم أستطع تقديم؟] بحثي. — نود حقا الاستفادة من أفكار ابن خلدون</w:t>
      </w:r>
    </w:p>
    <w:p>
      <w:pPr>
        <w:keepNext/>
      </w:pPr>
      <w:hyperlink r:id="rId149">
        <w:r>
          <w:rPr>
            <w:color w:val="1155CC"/>
            <w:u w:val="single"/>
          </w:rPr>
          <w:t>01:38:58 – 01:39:38</w:t>
        </w:r>
      </w:hyperlink>
    </w:p>
    <w:p>
      <w:pPr>
        <w:bidi w:val="1"/>
        <w:jc w:val="right"/>
      </w:pPr>
      <w:r>
        <w:rPr>
          <w:rFonts w:ascii="Arial" w:hAnsi="Arial"/>
          <w:sz w:val="24"/>
          <w:rtl w:val="1"/>
        </w:rPr>
        <w:t>العميقة، لكن الوقت ضاق؛ بقيت خمس دقائق. حسنا. لم أفهم لماذا قاطعتموني. — الوقت… — يمكنكم إخباري عند خمس دقائق. شكرا. أخبرتك؛ أخبرت الجميع عند بقاء خمس دقائق. تفضل يا أستاذ. شكرا. مبكرا، نعم. هناك أسباب وجيهة لصعوبة تصنيف سعيد النورسي، السائر إلى الحقيقة، وأهمها أن آثاره تنتمي إلى نوع جديد تماما، إلى جنس جديد. رسائل النور اجتهاد في التفسير.</w:t>
      </w:r>
    </w:p>
    <w:p>
      <w:pPr>
        <w:keepNext/>
      </w:pPr>
      <w:hyperlink r:id="rId150">
        <w:r>
          <w:rPr>
            <w:color w:val="1155CC"/>
            <w:u w:val="single"/>
          </w:rPr>
          <w:t>01:39:39 – 01:40:21</w:t>
        </w:r>
      </w:hyperlink>
    </w:p>
    <w:p>
      <w:pPr>
        <w:bidi w:val="1"/>
        <w:jc w:val="right"/>
      </w:pPr>
      <w:r>
        <w:rPr>
          <w:rFonts w:ascii="Arial" w:hAnsi="Arial"/>
          <w:sz w:val="24"/>
          <w:rtl w:val="1"/>
        </w:rPr>
        <w:t>رسائل النور اجتهاد في التفسير. الاجتهاد تجديد متصل بالماضي والتراث. إن فُهم سعيد النورسي عالما أو أستاذا أو شيخا أو مرشدا أو ناشطا أو قائدا سياسيا، فلن يُفهم كاملا. فما هو سعيد النورسي إذن؟ في رأيي، هو مفكر شفيق. مفكر شفيق. ورسائل النور ثورة في محو الأمية الدلالية، في معرفة معنوية تجعل المعنى في المركز. فقد أطلقت حملة قراءة وجودية، لا تقرأ آيات القرآن فقط، بل آيات الكون</w:t>
      </w:r>
    </w:p>
    <w:p>
      <w:pPr>
        <w:keepNext/>
      </w:pPr>
      <w:hyperlink r:id="rId151">
        <w:r>
          <w:rPr>
            <w:color w:val="1155CC"/>
            <w:u w:val="single"/>
          </w:rPr>
          <w:t>01:40:21 – 01:41:04</w:t>
        </w:r>
      </w:hyperlink>
    </w:p>
    <w:p>
      <w:pPr>
        <w:bidi w:val="1"/>
        <w:jc w:val="right"/>
      </w:pPr>
      <w:r>
        <w:rPr>
          <w:rFonts w:ascii="Arial" w:hAnsi="Arial"/>
          <w:sz w:val="24"/>
          <w:rtl w:val="1"/>
        </w:rPr>
        <w:t>أيضا. ورسالة رسائل النور أن يكون الإيمان لا أمرا منفصلا عن العالم، بل معنى مستخلصا من العالم كله. لذلك يبرع طلاب النور في قراءة الفطرة والكون وفهمهما بنظر الإيمان؛ في قراءة زهرة أو النجوم. لكن تقليد رسائل النور ضعف في قراءة الحياة الاجتماعية. والسبب أن بعض الظروف التي قد تكون عذرا لبديع الزمان</w:t>
      </w:r>
    </w:p>
    <w:p>
      <w:pPr>
        <w:keepNext/>
      </w:pPr>
      <w:hyperlink r:id="rId152">
        <w:r>
          <w:rPr>
            <w:color w:val="1155CC"/>
            <w:u w:val="single"/>
          </w:rPr>
          <w:t>01:41:04 – 01:41:48</w:t>
        </w:r>
      </w:hyperlink>
    </w:p>
    <w:p>
      <w:pPr>
        <w:bidi w:val="1"/>
        <w:jc w:val="right"/>
      </w:pPr>
      <w:r>
        <w:rPr>
          <w:rFonts w:ascii="Arial" w:hAnsi="Arial"/>
          <w:sz w:val="24"/>
          <w:rtl w:val="1"/>
        </w:rPr>
        <w:t>اعتبرها طلاب النور اللاحقون شروطا دائمة، مع أنها ليست عذرا لهم. عاش سعيد النورسي في عصر أزمات. وفي وقت ما، حار هو أيضا بين الطرق المتعارضة في التراث الإسلامي، ولم يدر أيها يختار. هل يتقدم في العلم ضمن الكلام أم يغوص في أعماق التصوف؟ وماذا يفعل إن أراد الاستفادة منها جميعا؟ وإذ شعر بقصور الطرق القائمة، استلهم من الإمام</w:t>
      </w:r>
    </w:p>
    <w:p>
      <w:pPr>
        <w:keepNext/>
      </w:pPr>
      <w:hyperlink r:id="rId153">
        <w:r>
          <w:rPr>
            <w:color w:val="1155CC"/>
            <w:u w:val="single"/>
          </w:rPr>
          <w:t>01:41:48 – 01:42:26</w:t>
        </w:r>
      </w:hyperlink>
    </w:p>
    <w:p>
      <w:pPr>
        <w:bidi w:val="1"/>
        <w:jc w:val="right"/>
      </w:pPr>
      <w:r>
        <w:rPr>
          <w:rFonts w:ascii="Arial" w:hAnsi="Arial"/>
          <w:sz w:val="24"/>
          <w:rtl w:val="1"/>
        </w:rPr>
        <w:t>الرباني وخلص إلى القول: «لأتجاوز فوضى التوجه هذه، عليّ أن أوحّد طريقي». وهذا ما تعبّر عنه العبارة المشهورة «توحيد القبلة». كيف نحمي التركيز من التشتت ونوجهه إلى الأساس؟ وكما قال سيدا، اختار، دون إقصاء الطرق القائمة المسلوكة المؤدية إلى الحقيقة، الذهاب مباشرة إلى المصدر الذي تهدف تلك الطرق إلى الوصول إليه.</w:t>
      </w:r>
    </w:p>
    <w:p>
      <w:pPr>
        <w:keepNext/>
      </w:pPr>
      <w:hyperlink r:id="rId154">
        <w:r>
          <w:rPr>
            <w:color w:val="1155CC"/>
            <w:u w:val="single"/>
          </w:rPr>
          <w:t>01:42:29 – 01:43:13</w:t>
        </w:r>
      </w:hyperlink>
    </w:p>
    <w:p>
      <w:pPr>
        <w:bidi w:val="1"/>
        <w:jc w:val="right"/>
      </w:pPr>
      <w:r>
        <w:rPr>
          <w:rFonts w:ascii="Arial" w:hAnsi="Arial"/>
          <w:sz w:val="24"/>
          <w:rtl w:val="1"/>
        </w:rPr>
        <w:t>لقرآنية النورسي، أي العودة إلى القرآن وجعله في المركز، ولتشديده على القرآن، هذا المعنى وهذه القصة الخاصة. وخلافا للقرآنيين الحداثيين الرافضين للتراث، فإنه يحفظ الاحترام والإقبال عليه. فهو داخل التراث، لكنه يقبل ضرورة تجديده. وهكذا يقدم نهجا جديدا يجعل القرآن في المركز، ويتصالح مع التراث، ويعيد اكتشاف الحقيقة مراعاة لحاجات اليوم. تلتقي رسائل النور مع تراث الكلام والتصوف، لكن لا يمكن اختزالها فيهما؛ إنها نهج جديد. وكما ذكر الأستاذ ألب إرن، فإن علاقة</w:t>
      </w:r>
    </w:p>
    <w:p>
      <w:pPr>
        <w:keepNext/>
      </w:pPr>
      <w:hyperlink r:id="rId155">
        <w:r>
          <w:rPr>
            <w:color w:val="1155CC"/>
            <w:u w:val="single"/>
          </w:rPr>
          <w:t>01:43:13 – 01:43:55</w:t>
        </w:r>
      </w:hyperlink>
    </w:p>
    <w:p>
      <w:pPr>
        <w:bidi w:val="1"/>
        <w:jc w:val="right"/>
      </w:pPr>
      <w:r>
        <w:rPr>
          <w:rFonts w:ascii="Arial" w:hAnsi="Arial"/>
          <w:sz w:val="24"/>
          <w:rtl w:val="1"/>
        </w:rPr>
        <w:t>الشيخ والمريد تصبح عند النورسي علاقة أخوّة. ويفسح التسلسل العمودي للسلطة التقليدية المجال لعلاقة الحداثة الأفقية المتساوية بين المخاطَبين. فبدلا من المعلم والمتدرّب، الجميع زملاء درس. وفي علاقتي الأب والابن والشيخ والمريد المذكورتين، فالأب والابن هما العلاقة في المسيحية: عيسى وعلاقة الكنيسة بالمؤمن. أما الشيخ والمريد فهما العلاقة في التصوف. في الجامعة الحقيقية، الأستاذ طالب أيضا، والطالب أستاذ أيضا.</w:t>
      </w:r>
    </w:p>
    <w:p>
      <w:pPr>
        <w:keepNext/>
      </w:pPr>
      <w:hyperlink r:id="rId156">
        <w:r>
          <w:rPr>
            <w:color w:val="1155CC"/>
            <w:u w:val="single"/>
          </w:rPr>
          <w:t>01:43:58 – 01:44:37</w:t>
        </w:r>
      </w:hyperlink>
    </w:p>
    <w:p>
      <w:pPr>
        <w:bidi w:val="1"/>
        <w:jc w:val="right"/>
      </w:pPr>
      <w:r>
        <w:rPr>
          <w:rFonts w:ascii="Arial" w:hAnsi="Arial"/>
          <w:sz w:val="24"/>
          <w:rtl w:val="1"/>
        </w:rPr>
        <w:t>ولإسهام النورسي أبعاد أصيلة كهذه لم تنل ما يكفي من الاهتمام. فبدلا من الانطلاق من النص، جعل الإنسان والمخاطَب والحاجة في المركز، وبنى انطلاقا منها إلى الوراء عمارة للتفسير والإرشاد. وكونه حديثا دون أن يكون حداثويا، واهتمامه بالنص دون تقديس الألفاظ، وتقديره لفاعلية المسلمين ومشاركتهم السياسية، مع عدم السماح بتسخير الدين للسياسة والتحزّب، كل ذلك من أمثلة أصالته كمفكر.</w:t>
      </w:r>
    </w:p>
    <w:p>
      <w:pPr>
        <w:keepNext/>
      </w:pPr>
      <w:hyperlink r:id="rId157">
        <w:r>
          <w:rPr>
            <w:color w:val="1155CC"/>
            <w:u w:val="single"/>
          </w:rPr>
          <w:t>01:44:39 – 01:45:26</w:t>
        </w:r>
      </w:hyperlink>
    </w:p>
    <w:p>
      <w:pPr>
        <w:bidi w:val="1"/>
        <w:jc w:val="right"/>
      </w:pPr>
      <w:r>
        <w:rPr>
          <w:rFonts w:ascii="Arial" w:hAnsi="Arial"/>
          <w:sz w:val="24"/>
          <w:rtl w:val="1"/>
        </w:rPr>
        <w:t>ونضيف أن النورسي، في فهم الإسلام وبيانه، لم ينشغل كثيرا بجانبه البيروقراطي. فما كان مهددا ليس الفقه أو الحديث أو التفسير؛ فهذه يمكن لغيره أن يقوم بها. بل المهدد عنده هو الإيمان. وقد حاول سعيد النورسي إحياء الإيمان في الإسلام، بل في الإنسانية. لذلك يبدو تشديده على الإيمان غريبا لمعظم المسلمين. «ما شأن هذه [النورية؟]؟ نحن مؤمنون أصلا!» لكن [فقط؟] «أزمة إيمان موجودة»، كما يقول، ولذلك يشدد عليها. ومثل الغزالي، قدم عند أزمة ومنعطف تاريخي</w:t>
      </w:r>
    </w:p>
    <w:p>
      <w:pPr>
        <w:keepNext/>
      </w:pPr>
      <w:hyperlink r:id="rId158">
        <w:r>
          <w:rPr>
            <w:color w:val="1155CC"/>
            <w:u w:val="single"/>
          </w:rPr>
          <w:t>01:45:26 – 01:46:06</w:t>
        </w:r>
      </w:hyperlink>
    </w:p>
    <w:p>
      <w:pPr>
        <w:bidi w:val="1"/>
        <w:jc w:val="right"/>
      </w:pPr>
      <w:r>
        <w:rPr>
          <w:rFonts w:ascii="Arial" w:hAnsi="Arial"/>
          <w:sz w:val="24"/>
          <w:rtl w:val="1"/>
        </w:rPr>
        <w:t>تركيبا يحقق الاستقرار. ربما لم يبلغ تأثير الغزالي، وربما بلغه؛ لا ندري. سيبين الزمن ذلك. لكن نمط التدخل والشخصية متشابهان. والفرق أن النورسي أحيا لا العلوم الدينية أو الإسلامية، بل العلوم الإيمانية. وكلاهما استجاب لحاجات عصره، وحقق تركيبا عظيما. — يا أستاذ، الوقت… سيد سعيد، هل تتدخل؟ — الأستاذ لا يعلم؛ أنا نظمت هذه الندوة. اسمحوا لي بتقديم بحثي؛ فبعض الحضور جاؤوا من أجلي. إن سمحتم لي بدقيقة أو دقيقتين، فلأكمل بحثي.</w:t>
      </w:r>
    </w:p>
    <w:p>
      <w:pPr>
        <w:keepNext/>
      </w:pPr>
      <w:hyperlink r:id="rId159">
        <w:r>
          <w:rPr>
            <w:color w:val="1155CC"/>
            <w:u w:val="single"/>
          </w:rPr>
          <w:t>01:46:06 – 01:46:43</w:t>
        </w:r>
      </w:hyperlink>
    </w:p>
    <w:p>
      <w:pPr>
        <w:bidi w:val="1"/>
        <w:jc w:val="right"/>
      </w:pPr>
      <w:r>
        <w:rPr>
          <w:rFonts w:ascii="Arial" w:hAnsi="Arial"/>
          <w:sz w:val="24"/>
          <w:rtl w:val="1"/>
        </w:rPr>
        <w:t>الرئيس محق أيضا؛ فالجلسة التالية تبدأ في 11، وأولئك الأساتذة وصلوا. أستاذنا الفاضل مجاهد، قبل أن تتم جملتك الأخيرة، دعني أقول: بيننا وزير الأوقاف السوري محمد أبو الخير شكري. أهلا به. وسنعطيه كلمة موجزة بعد الأستاذ مجاهد. نحن هنا. أستاذ مجاهد، لنختتم. — حسنا، نعم. أصبحتم تعرفون التفكر والشفقة؛ لم نصل إليهما، لكن لنختم هكذا.</w:t>
      </w:r>
    </w:p>
    <w:p>
      <w:pPr>
        <w:keepNext/>
      </w:pPr>
      <w:hyperlink r:id="rId160">
        <w:r>
          <w:rPr>
            <w:color w:val="1155CC"/>
            <w:u w:val="single"/>
          </w:rPr>
          <w:t>01:46:50 – 01:47:30</w:t>
        </w:r>
      </w:hyperlink>
    </w:p>
    <w:p>
      <w:pPr>
        <w:bidi w:val="1"/>
        <w:jc w:val="right"/>
      </w:pPr>
      <w:r>
        <w:rPr>
          <w:rFonts w:ascii="Arial" w:hAnsi="Arial"/>
          <w:sz w:val="24"/>
          <w:rtl w:val="1"/>
        </w:rPr>
        <w:t>خلاصة القول: الشفقة والتفكر، من خلال اسمي الرحيم والحكيم، مبدآن يجمعان القلب والعقل من جديد. وقد يُفهم ذلك تعبيرا آخر عن توليفات التصوف والكلام. الشفقة والتفكر كلاهما شكل من أشكال التضامن. وعند النورسي هما صورتان لتضامن الإنسان مع الكون. الإنسان مع الكون. وعند السؤال: لماذا جاء الإنسان إلى العالم؟ فإن معنى الارتقاء والإنسان الكامل عند النورسي مرتبط بهذا.</w:t>
      </w:r>
    </w:p>
    <w:p>
      <w:pPr>
        <w:keepNext/>
      </w:pPr>
      <w:hyperlink r:id="rId161">
        <w:r>
          <w:rPr>
            <w:color w:val="1155CC"/>
            <w:u w:val="single"/>
          </w:rPr>
          <w:t>01:47:30 – 01:48:15</w:t>
        </w:r>
      </w:hyperlink>
    </w:p>
    <w:p>
      <w:pPr>
        <w:bidi w:val="1"/>
        <w:jc w:val="right"/>
      </w:pPr>
      <w:r>
        <w:rPr>
          <w:rFonts w:ascii="Arial" w:hAnsi="Arial"/>
          <w:sz w:val="24"/>
          <w:rtl w:val="1"/>
        </w:rPr>
        <w:t>تضامن القلب مع الكون شفقة، وتضامن العقل معه تفكر. ومرة أخرى: تضامن القلب مع الكون شفقة، وتضامن العقل معه تفكر. وهذا التضامن يولّد وحدة، لكنه يختلف عن مسلك العشق في وحدة الوجود، بنهجه المذيب والمبخّر والمزيل للفروق. يختلف عن وحدة الوجود. فبينما يريد التصوف تجاوز الأسماء والفناء في الذات، يريد النورسي البقاء دون تجاوز الأسماء، وتوظيف العقل والحواس. فهو لا يستبعد العقل،</w:t>
      </w:r>
    </w:p>
    <w:p>
      <w:pPr>
        <w:keepNext/>
      </w:pPr>
      <w:hyperlink r:id="rId162">
        <w:r>
          <w:rPr>
            <w:color w:val="1155CC"/>
            <w:u w:val="single"/>
          </w:rPr>
          <w:t>01:48:15 – 01:48:59</w:t>
        </w:r>
      </w:hyperlink>
    </w:p>
    <w:p>
      <w:pPr>
        <w:bidi w:val="1"/>
        <w:jc w:val="right"/>
      </w:pPr>
      <w:r>
        <w:rPr>
          <w:rFonts w:ascii="Arial" w:hAnsi="Arial"/>
          <w:sz w:val="24"/>
          <w:rtl w:val="1"/>
        </w:rPr>
        <w:t>وقد أسيء فهم موقفه الذي يعدّ استيعاب الكون جزءا من العبودية من بعض المفسرين بوصفه إعجابا حداثيا بالعلم. وقد أخطؤوا. فعند النورسي، أدب العبودية لا يمكن أن يسمح بتجاوز حجاب الأسماء. ولا يسمح. في رسائل النور، لا يسمح أدب العبودية بتجاوز ذلك الحجاب. فبينما يطلب التصوف تجلي الذات، يطلب النورسي تجلي الأسماء. الله أكبر. في أحدهما تُهدر أهمية الوجود ويُخضع للفناء،</w:t>
      </w:r>
    </w:p>
    <w:p>
      <w:pPr>
        <w:keepNext/>
      </w:pPr>
      <w:hyperlink r:id="rId163">
        <w:r>
          <w:rPr>
            <w:color w:val="1155CC"/>
            <w:u w:val="single"/>
          </w:rPr>
          <w:t>01:48:59 – 01:49:40</w:t>
        </w:r>
      </w:hyperlink>
    </w:p>
    <w:p>
      <w:pPr>
        <w:bidi w:val="1"/>
        <w:jc w:val="right"/>
      </w:pPr>
      <w:r>
        <w:rPr>
          <w:rFonts w:ascii="Arial" w:hAnsi="Arial"/>
          <w:sz w:val="24"/>
          <w:rtl w:val="1"/>
        </w:rPr>
        <w:t>وفي الآخر تُراعى حقوق الوجود. كما أن الشطحات والتجاوزات والاندفاعات في مسلك العشق لا توجد في نهج النورسي. جملتاي الأخيرتان: نقده الودّي للتصوف، الذي لا يقصيه، موضوع منفصل طويل؛ ولن ندخل فيه الآن. ومع أن رسائل النور تتضمن عناصر تلتقي في جوانب كثيرة مع تراث العرفان، فإنها في النهاية، خلافا لطريق العشق في التصوف، تقدم الشفقة بديلا عن العشق. كنت أناقش هذه الأمور؛ لكن لم تتح لي فرصة عرضها للأسف. لقد قدّم نهجا منهجيا أصيلا.</w:t>
      </w:r>
    </w:p>
    <w:p>
      <w:pPr>
        <w:keepNext/>
      </w:pPr>
      <w:hyperlink r:id="rId164">
        <w:r>
          <w:rPr>
            <w:color w:val="1155CC"/>
            <w:u w:val="single"/>
          </w:rPr>
          <w:t>01:49:40 – 01:50:21</w:t>
        </w:r>
      </w:hyperlink>
    </w:p>
    <w:p>
      <w:pPr>
        <w:bidi w:val="1"/>
        <w:jc w:val="right"/>
      </w:pPr>
      <w:r>
        <w:rPr>
          <w:rFonts w:ascii="Arial" w:hAnsi="Arial"/>
          <w:sz w:val="24"/>
          <w:rtl w:val="1"/>
        </w:rPr>
        <w:t>شكرا لكم جميعا. جزاكم الله خيرا. نشكر أستاذنا كثيرا على علمه العميق. يقال إن الأساتذة يطيلون الحديث؛ ومع هذا العمق والعلم، فرغبتهم في الكلام طبيعية. شكرا لكم. أيها الأصدقاء، الشمس واحدة، والزهور كثيرة ومتنوعة الألوان. الحقيقة واحدة، لكن الألوان كثيرة ومختلفة. واختلاف الألوان جميل. اختلاف أفهام قرّاء رسائل النور، واستخراجهم معاني مختلفة</w:t>
      </w:r>
    </w:p>
    <w:p>
      <w:pPr>
        <w:keepNext/>
      </w:pPr>
      <w:hyperlink r:id="rId165">
        <w:r>
          <w:rPr>
            <w:color w:val="1155CC"/>
            <w:u w:val="single"/>
          </w:rPr>
          <w:t>01:50:21 – 01:51:02</w:t>
        </w:r>
      </w:hyperlink>
    </w:p>
    <w:p>
      <w:pPr>
        <w:bidi w:val="1"/>
        <w:jc w:val="right"/>
      </w:pPr>
      <w:r>
        <w:rPr>
          <w:rFonts w:ascii="Arial" w:hAnsi="Arial"/>
          <w:sz w:val="24"/>
          <w:rtl w:val="1"/>
        </w:rPr>
        <w:t>من آيات القرآن، من مقتضيات الفطرة. فالإنسان ليس آلة؛ لقد خلقنا الله مختلفين. ولا شيء أَطبع من أن يفكر المختلفون في الخِلقة بطرق مختلفة. أشكر وأهنئ. [وجوده في هذه القاعة؟] والاستماع إليه بشوق كبير. شكرا لكم. أظن أن السيد سعيد يريد قول شيء. شكرا، جزاكم الله خيرا. أهلا بكم معالي الوزير. ولعله يقول لكم كلمة موجزة أيضا. السلام عليكم ورحمة الله وبركاته.</w:t>
      </w:r>
    </w:p>
    <w:p>
      <w:pPr>
        <w:keepNext/>
      </w:pPr>
      <w:hyperlink r:id="rId166">
        <w:r>
          <w:rPr>
            <w:color w:val="1155CC"/>
            <w:u w:val="single"/>
          </w:rPr>
          <w:t>01:51:05 – 01:51:50</w:t>
        </w:r>
      </w:hyperlink>
    </w:p>
    <w:p>
      <w:pPr>
        <w:bidi w:val="1"/>
        <w:jc w:val="right"/>
      </w:pPr>
      <w:r>
        <w:rPr>
          <w:rFonts w:ascii="Arial" w:hAnsi="Arial"/>
          <w:sz w:val="24"/>
          <w:rtl w:val="1"/>
        </w:rPr>
        <w:t>الحمد لله الذي منّ علينا ببديع الزمان، الأستاذ سعيد النورسي، الذي استطاع أن يشرح الإسلام وأن يصدّره للغرب، وأن يجعل من هذا الإسلام وحدة متكاملة. وهذه نعمة من نعم الله عز وجل. فمن خلال الاطلاع على كثير مما كتبه وألّفه العلماء، رأيت أن بديع الزمان ينظر إلى الإسلام من فوق، من أجل أن يعرف كل تفاصيل هذا الإسلام. بسم الله الرحمن الرحيم. الحمد لله. بفضل الأستاذ</w:t>
      </w:r>
    </w:p>
    <w:p>
      <w:pPr>
        <w:keepNext/>
      </w:pPr>
      <w:hyperlink r:id="rId167">
        <w:r>
          <w:rPr>
            <w:color w:val="1155CC"/>
            <w:u w:val="single"/>
          </w:rPr>
          <w:t>01:51:50 – 01:52:36</w:t>
        </w:r>
      </w:hyperlink>
    </w:p>
    <w:p>
      <w:pPr>
        <w:bidi w:val="1"/>
        <w:jc w:val="right"/>
      </w:pPr>
      <w:r>
        <w:rPr>
          <w:rFonts w:ascii="Arial" w:hAnsi="Arial"/>
          <w:sz w:val="24"/>
          <w:rtl w:val="1"/>
        </w:rPr>
        <w:t>بديع الزمان سعيد النورسي رحمه الله، وبـ[عبارة عن أثره الروحي غير واضحة]، نجتمع هنا. حين أقرأ رسائل النور أرى ما يلي... [الأستاذ؟] يحاول التعريف بالإسلام بنظرة مختلفة وعالية جدا، ويخاطب العالم كله والناس بلغة مختلفة وجديدة. وأعتقد أنه لا دواء للمادية التي تفشو في كل بلاد العالم إلا من صيدلية الأستاذ سعيد النورسي، رحمه الله تعالى.</w:t>
      </w:r>
    </w:p>
    <w:p>
      <w:pPr>
        <w:keepNext/>
      </w:pPr>
      <w:hyperlink r:id="rId168">
        <w:r>
          <w:rPr>
            <w:color w:val="1155CC"/>
            <w:u w:val="single"/>
          </w:rPr>
          <w:t>01:52:36 – 01:53:12</w:t>
        </w:r>
      </w:hyperlink>
    </w:p>
    <w:p>
      <w:pPr>
        <w:bidi w:val="1"/>
        <w:jc w:val="right"/>
      </w:pPr>
      <w:r>
        <w:rPr>
          <w:rFonts w:ascii="Arial" w:hAnsi="Arial"/>
          <w:sz w:val="24"/>
          <w:rtl w:val="1"/>
        </w:rPr>
        <w:t>كل الأمراض والمتاعب التي نعيشها اليوم لا تُعالج إلا من صيدلية رسائل النور. أشكركم على هذا المؤتمر، وأشكر الأستاذ سعيد الذي أتاح لي هذا اللقاء، وأسأل الله أن يجعلنا جميعا في خدمة الإسلام والإنسان. لمن نظّموا هذه الندوة، وفي مقدمتهم السيد سعيد يوجه، ولسائر المنظمين، أعرب عن امتناني. شكرا لكم. [والسلام عليكم ورحمة الله وبركاته؟]</w:t>
      </w:r>
    </w:p>
    <w:sectPr w:rsidR="00FC693F" w:rsidRPr="0006063C" w:rsidSect="00034616">
      <w:pgSz w:w="12240" w:h="15840"/>
      <w:pgMar w:top="1080" w:right="1224" w:bottom="1080" w:left="122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76" w:lineRule="auto"/>
    </w:pPr>
    <w:rPr>
      <w:rFonts w:ascii="Arial" w:hAnsi="Arial"/>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Arial" w:hAnsi="Arial"/>
      <w:color w:val="000000"/>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youtu.be/hYQ2fA1lStQ" TargetMode="External"/><Relationship Id="rId10" Type="http://schemas.openxmlformats.org/officeDocument/2006/relationships/hyperlink" Target="https://youtu.be/hYQ2fA1lStQ?t=0" TargetMode="External"/><Relationship Id="rId11" Type="http://schemas.openxmlformats.org/officeDocument/2006/relationships/hyperlink" Target="https://youtu.be/hYQ2fA1lStQ?t=41" TargetMode="External"/><Relationship Id="rId12" Type="http://schemas.openxmlformats.org/officeDocument/2006/relationships/hyperlink" Target="https://youtu.be/hYQ2fA1lStQ?t=81" TargetMode="External"/><Relationship Id="rId13" Type="http://schemas.openxmlformats.org/officeDocument/2006/relationships/hyperlink" Target="https://youtu.be/hYQ2fA1lStQ?t=123" TargetMode="External"/><Relationship Id="rId14" Type="http://schemas.openxmlformats.org/officeDocument/2006/relationships/hyperlink" Target="https://youtu.be/hYQ2fA1lStQ?t=165" TargetMode="External"/><Relationship Id="rId15" Type="http://schemas.openxmlformats.org/officeDocument/2006/relationships/hyperlink" Target="https://youtu.be/hYQ2fA1lStQ?t=206" TargetMode="External"/><Relationship Id="rId16" Type="http://schemas.openxmlformats.org/officeDocument/2006/relationships/hyperlink" Target="https://youtu.be/hYQ2fA1lStQ?t=249" TargetMode="External"/><Relationship Id="rId17" Type="http://schemas.openxmlformats.org/officeDocument/2006/relationships/hyperlink" Target="https://youtu.be/hYQ2fA1lStQ?t=292" TargetMode="External"/><Relationship Id="rId18" Type="http://schemas.openxmlformats.org/officeDocument/2006/relationships/hyperlink" Target="https://youtu.be/hYQ2fA1lStQ?t=333" TargetMode="External"/><Relationship Id="rId19" Type="http://schemas.openxmlformats.org/officeDocument/2006/relationships/hyperlink" Target="https://youtu.be/hYQ2fA1lStQ?t=375" TargetMode="External"/><Relationship Id="rId20" Type="http://schemas.openxmlformats.org/officeDocument/2006/relationships/hyperlink" Target="https://youtu.be/hYQ2fA1lStQ?t=417" TargetMode="External"/><Relationship Id="rId21" Type="http://schemas.openxmlformats.org/officeDocument/2006/relationships/hyperlink" Target="https://youtu.be/hYQ2fA1lStQ?t=458" TargetMode="External"/><Relationship Id="rId22" Type="http://schemas.openxmlformats.org/officeDocument/2006/relationships/hyperlink" Target="https://youtu.be/hYQ2fA1lStQ?t=498" TargetMode="External"/><Relationship Id="rId23" Type="http://schemas.openxmlformats.org/officeDocument/2006/relationships/hyperlink" Target="https://youtu.be/hYQ2fA1lStQ?t=540" TargetMode="External"/><Relationship Id="rId24" Type="http://schemas.openxmlformats.org/officeDocument/2006/relationships/hyperlink" Target="https://youtu.be/hYQ2fA1lStQ?t=586" TargetMode="External"/><Relationship Id="rId25" Type="http://schemas.openxmlformats.org/officeDocument/2006/relationships/hyperlink" Target="https://youtu.be/hYQ2fA1lStQ?t=627" TargetMode="External"/><Relationship Id="rId26" Type="http://schemas.openxmlformats.org/officeDocument/2006/relationships/hyperlink" Target="https://youtu.be/hYQ2fA1lStQ?t=670" TargetMode="External"/><Relationship Id="rId27" Type="http://schemas.openxmlformats.org/officeDocument/2006/relationships/hyperlink" Target="https://youtu.be/hYQ2fA1lStQ?t=712" TargetMode="External"/><Relationship Id="rId28" Type="http://schemas.openxmlformats.org/officeDocument/2006/relationships/hyperlink" Target="https://youtu.be/hYQ2fA1lStQ?t=754" TargetMode="External"/><Relationship Id="rId29" Type="http://schemas.openxmlformats.org/officeDocument/2006/relationships/hyperlink" Target="https://youtu.be/hYQ2fA1lStQ?t=797" TargetMode="External"/><Relationship Id="rId30" Type="http://schemas.openxmlformats.org/officeDocument/2006/relationships/hyperlink" Target="https://youtu.be/hYQ2fA1lStQ?t=843" TargetMode="External"/><Relationship Id="rId31" Type="http://schemas.openxmlformats.org/officeDocument/2006/relationships/hyperlink" Target="https://youtu.be/hYQ2fA1lStQ?t=885" TargetMode="External"/><Relationship Id="rId32" Type="http://schemas.openxmlformats.org/officeDocument/2006/relationships/hyperlink" Target="https://youtu.be/hYQ2fA1lStQ?t=930" TargetMode="External"/><Relationship Id="rId33" Type="http://schemas.openxmlformats.org/officeDocument/2006/relationships/hyperlink" Target="https://youtu.be/hYQ2fA1lStQ?t=975" TargetMode="External"/><Relationship Id="rId34" Type="http://schemas.openxmlformats.org/officeDocument/2006/relationships/hyperlink" Target="https://youtu.be/hYQ2fA1lStQ?t=1019" TargetMode="External"/><Relationship Id="rId35" Type="http://schemas.openxmlformats.org/officeDocument/2006/relationships/hyperlink" Target="https://youtu.be/hYQ2fA1lStQ?t=1062" TargetMode="External"/><Relationship Id="rId36" Type="http://schemas.openxmlformats.org/officeDocument/2006/relationships/hyperlink" Target="https://youtu.be/hYQ2fA1lStQ?t=1108" TargetMode="External"/><Relationship Id="rId37" Type="http://schemas.openxmlformats.org/officeDocument/2006/relationships/hyperlink" Target="https://youtu.be/hYQ2fA1lStQ?t=1149" TargetMode="External"/><Relationship Id="rId38" Type="http://schemas.openxmlformats.org/officeDocument/2006/relationships/hyperlink" Target="https://youtu.be/hYQ2fA1lStQ?t=1194" TargetMode="External"/><Relationship Id="rId39" Type="http://schemas.openxmlformats.org/officeDocument/2006/relationships/hyperlink" Target="https://youtu.be/hYQ2fA1lStQ?t=1234" TargetMode="External"/><Relationship Id="rId40" Type="http://schemas.openxmlformats.org/officeDocument/2006/relationships/hyperlink" Target="https://youtu.be/hYQ2fA1lStQ?t=1277" TargetMode="External"/><Relationship Id="rId41" Type="http://schemas.openxmlformats.org/officeDocument/2006/relationships/hyperlink" Target="https://youtu.be/hYQ2fA1lStQ?t=1322" TargetMode="External"/><Relationship Id="rId42" Type="http://schemas.openxmlformats.org/officeDocument/2006/relationships/hyperlink" Target="https://youtu.be/hYQ2fA1lStQ?t=1363" TargetMode="External"/><Relationship Id="rId43" Type="http://schemas.openxmlformats.org/officeDocument/2006/relationships/hyperlink" Target="https://youtu.be/hYQ2fA1lStQ?t=1404" TargetMode="External"/><Relationship Id="rId44" Type="http://schemas.openxmlformats.org/officeDocument/2006/relationships/hyperlink" Target="https://youtu.be/hYQ2fA1lStQ?t=1446" TargetMode="External"/><Relationship Id="rId45" Type="http://schemas.openxmlformats.org/officeDocument/2006/relationships/hyperlink" Target="https://youtu.be/hYQ2fA1lStQ?t=1490" TargetMode="External"/><Relationship Id="rId46" Type="http://schemas.openxmlformats.org/officeDocument/2006/relationships/hyperlink" Target="https://youtu.be/hYQ2fA1lStQ?t=1533" TargetMode="External"/><Relationship Id="rId47" Type="http://schemas.openxmlformats.org/officeDocument/2006/relationships/hyperlink" Target="https://youtu.be/hYQ2fA1lStQ?t=1573" TargetMode="External"/><Relationship Id="rId48" Type="http://schemas.openxmlformats.org/officeDocument/2006/relationships/hyperlink" Target="https://youtu.be/hYQ2fA1lStQ?t=1618" TargetMode="External"/><Relationship Id="rId49" Type="http://schemas.openxmlformats.org/officeDocument/2006/relationships/hyperlink" Target="https://youtu.be/hYQ2fA1lStQ?t=1663" TargetMode="External"/><Relationship Id="rId50" Type="http://schemas.openxmlformats.org/officeDocument/2006/relationships/hyperlink" Target="https://youtu.be/hYQ2fA1lStQ?t=1703" TargetMode="External"/><Relationship Id="rId51" Type="http://schemas.openxmlformats.org/officeDocument/2006/relationships/hyperlink" Target="https://youtu.be/hYQ2fA1lStQ?t=1747" TargetMode="External"/><Relationship Id="rId52" Type="http://schemas.openxmlformats.org/officeDocument/2006/relationships/hyperlink" Target="https://youtu.be/hYQ2fA1lStQ?t=1791" TargetMode="External"/><Relationship Id="rId53" Type="http://schemas.openxmlformats.org/officeDocument/2006/relationships/hyperlink" Target="https://youtu.be/hYQ2fA1lStQ?t=1832" TargetMode="External"/><Relationship Id="rId54" Type="http://schemas.openxmlformats.org/officeDocument/2006/relationships/hyperlink" Target="https://youtu.be/hYQ2fA1lStQ?t=1875" TargetMode="External"/><Relationship Id="rId55" Type="http://schemas.openxmlformats.org/officeDocument/2006/relationships/hyperlink" Target="https://youtu.be/hYQ2fA1lStQ?t=1916" TargetMode="External"/><Relationship Id="rId56" Type="http://schemas.openxmlformats.org/officeDocument/2006/relationships/hyperlink" Target="https://youtu.be/hYQ2fA1lStQ?t=1957" TargetMode="External"/><Relationship Id="rId57" Type="http://schemas.openxmlformats.org/officeDocument/2006/relationships/hyperlink" Target="https://youtu.be/hYQ2fA1lStQ?t=2002" TargetMode="External"/><Relationship Id="rId58" Type="http://schemas.openxmlformats.org/officeDocument/2006/relationships/hyperlink" Target="https://youtu.be/hYQ2fA1lStQ?t=2047" TargetMode="External"/><Relationship Id="rId59" Type="http://schemas.openxmlformats.org/officeDocument/2006/relationships/hyperlink" Target="https://youtu.be/hYQ2fA1lStQ?t=2088" TargetMode="External"/><Relationship Id="rId60" Type="http://schemas.openxmlformats.org/officeDocument/2006/relationships/hyperlink" Target="https://youtu.be/hYQ2fA1lStQ?t=2130" TargetMode="External"/><Relationship Id="rId61" Type="http://schemas.openxmlformats.org/officeDocument/2006/relationships/hyperlink" Target="https://youtu.be/hYQ2fA1lStQ?t=2173" TargetMode="External"/><Relationship Id="rId62" Type="http://schemas.openxmlformats.org/officeDocument/2006/relationships/hyperlink" Target="https://youtu.be/hYQ2fA1lStQ?t=2218" TargetMode="External"/><Relationship Id="rId63" Type="http://schemas.openxmlformats.org/officeDocument/2006/relationships/hyperlink" Target="https://youtu.be/hYQ2fA1lStQ?t=2259" TargetMode="External"/><Relationship Id="rId64" Type="http://schemas.openxmlformats.org/officeDocument/2006/relationships/hyperlink" Target="https://youtu.be/hYQ2fA1lStQ?t=2305" TargetMode="External"/><Relationship Id="rId65" Type="http://schemas.openxmlformats.org/officeDocument/2006/relationships/hyperlink" Target="https://youtu.be/hYQ2fA1lStQ?t=2348" TargetMode="External"/><Relationship Id="rId66" Type="http://schemas.openxmlformats.org/officeDocument/2006/relationships/hyperlink" Target="https://youtu.be/hYQ2fA1lStQ?t=2389" TargetMode="External"/><Relationship Id="rId67" Type="http://schemas.openxmlformats.org/officeDocument/2006/relationships/hyperlink" Target="https://youtu.be/hYQ2fA1lStQ?t=2431" TargetMode="External"/><Relationship Id="rId68" Type="http://schemas.openxmlformats.org/officeDocument/2006/relationships/hyperlink" Target="https://youtu.be/hYQ2fA1lStQ?t=2477" TargetMode="External"/><Relationship Id="rId69" Type="http://schemas.openxmlformats.org/officeDocument/2006/relationships/hyperlink" Target="https://youtu.be/hYQ2fA1lStQ?t=2521" TargetMode="External"/><Relationship Id="rId70" Type="http://schemas.openxmlformats.org/officeDocument/2006/relationships/hyperlink" Target="https://youtu.be/hYQ2fA1lStQ?t=2566" TargetMode="External"/><Relationship Id="rId71" Type="http://schemas.openxmlformats.org/officeDocument/2006/relationships/hyperlink" Target="https://youtu.be/hYQ2fA1lStQ?t=2611" TargetMode="External"/><Relationship Id="rId72" Type="http://schemas.openxmlformats.org/officeDocument/2006/relationships/hyperlink" Target="https://youtu.be/hYQ2fA1lStQ?t=2653" TargetMode="External"/><Relationship Id="rId73" Type="http://schemas.openxmlformats.org/officeDocument/2006/relationships/hyperlink" Target="https://youtu.be/hYQ2fA1lStQ?t=2694" TargetMode="External"/><Relationship Id="rId74" Type="http://schemas.openxmlformats.org/officeDocument/2006/relationships/hyperlink" Target="https://youtu.be/hYQ2fA1lStQ?t=2738" TargetMode="External"/><Relationship Id="rId75" Type="http://schemas.openxmlformats.org/officeDocument/2006/relationships/hyperlink" Target="https://youtu.be/hYQ2fA1lStQ?t=2780" TargetMode="External"/><Relationship Id="rId76" Type="http://schemas.openxmlformats.org/officeDocument/2006/relationships/hyperlink" Target="https://youtu.be/hYQ2fA1lStQ?t=2821" TargetMode="External"/><Relationship Id="rId77" Type="http://schemas.openxmlformats.org/officeDocument/2006/relationships/hyperlink" Target="https://youtu.be/hYQ2fA1lStQ?t=2864" TargetMode="External"/><Relationship Id="rId78" Type="http://schemas.openxmlformats.org/officeDocument/2006/relationships/hyperlink" Target="https://youtu.be/hYQ2fA1lStQ?t=2907" TargetMode="External"/><Relationship Id="rId79" Type="http://schemas.openxmlformats.org/officeDocument/2006/relationships/hyperlink" Target="https://youtu.be/hYQ2fA1lStQ?t=2952" TargetMode="External"/><Relationship Id="rId80" Type="http://schemas.openxmlformats.org/officeDocument/2006/relationships/hyperlink" Target="https://youtu.be/hYQ2fA1lStQ?t=2993" TargetMode="External"/><Relationship Id="rId81" Type="http://schemas.openxmlformats.org/officeDocument/2006/relationships/hyperlink" Target="https://youtu.be/hYQ2fA1lStQ?t=3034" TargetMode="External"/><Relationship Id="rId82" Type="http://schemas.openxmlformats.org/officeDocument/2006/relationships/hyperlink" Target="https://youtu.be/hYQ2fA1lStQ?t=3074" TargetMode="External"/><Relationship Id="rId83" Type="http://schemas.openxmlformats.org/officeDocument/2006/relationships/hyperlink" Target="https://youtu.be/hYQ2fA1lStQ?t=3117" TargetMode="External"/><Relationship Id="rId84" Type="http://schemas.openxmlformats.org/officeDocument/2006/relationships/hyperlink" Target="https://youtu.be/hYQ2fA1lStQ?t=3165" TargetMode="External"/><Relationship Id="rId85" Type="http://schemas.openxmlformats.org/officeDocument/2006/relationships/hyperlink" Target="https://youtu.be/hYQ2fA1lStQ?t=3208" TargetMode="External"/><Relationship Id="rId86" Type="http://schemas.openxmlformats.org/officeDocument/2006/relationships/hyperlink" Target="https://youtu.be/hYQ2fA1lStQ?t=3252" TargetMode="External"/><Relationship Id="rId87" Type="http://schemas.openxmlformats.org/officeDocument/2006/relationships/hyperlink" Target="https://youtu.be/hYQ2fA1lStQ?t=3296" TargetMode="External"/><Relationship Id="rId88" Type="http://schemas.openxmlformats.org/officeDocument/2006/relationships/hyperlink" Target="https://youtu.be/hYQ2fA1lStQ?t=3338" TargetMode="External"/><Relationship Id="rId89" Type="http://schemas.openxmlformats.org/officeDocument/2006/relationships/hyperlink" Target="https://youtu.be/hYQ2fA1lStQ?t=3385" TargetMode="External"/><Relationship Id="rId90" Type="http://schemas.openxmlformats.org/officeDocument/2006/relationships/hyperlink" Target="https://youtu.be/hYQ2fA1lStQ?t=3430" TargetMode="External"/><Relationship Id="rId91" Type="http://schemas.openxmlformats.org/officeDocument/2006/relationships/hyperlink" Target="https://youtu.be/hYQ2fA1lStQ?t=3471" TargetMode="External"/><Relationship Id="rId92" Type="http://schemas.openxmlformats.org/officeDocument/2006/relationships/hyperlink" Target="https://youtu.be/hYQ2fA1lStQ?t=3515" TargetMode="External"/><Relationship Id="rId93" Type="http://schemas.openxmlformats.org/officeDocument/2006/relationships/hyperlink" Target="https://youtu.be/hYQ2fA1lStQ?t=3560" TargetMode="External"/><Relationship Id="rId94" Type="http://schemas.openxmlformats.org/officeDocument/2006/relationships/hyperlink" Target="https://youtu.be/hYQ2fA1lStQ?t=3601" TargetMode="External"/><Relationship Id="rId95" Type="http://schemas.openxmlformats.org/officeDocument/2006/relationships/hyperlink" Target="https://youtu.be/hYQ2fA1lStQ?t=3644" TargetMode="External"/><Relationship Id="rId96" Type="http://schemas.openxmlformats.org/officeDocument/2006/relationships/hyperlink" Target="https://youtu.be/hYQ2fA1lStQ?t=3688" TargetMode="External"/><Relationship Id="rId97" Type="http://schemas.openxmlformats.org/officeDocument/2006/relationships/hyperlink" Target="https://youtu.be/hYQ2fA1lStQ?t=3728" TargetMode="External"/><Relationship Id="rId98" Type="http://schemas.openxmlformats.org/officeDocument/2006/relationships/hyperlink" Target="https://youtu.be/hYQ2fA1lStQ?t=3769" TargetMode="External"/><Relationship Id="rId99" Type="http://schemas.openxmlformats.org/officeDocument/2006/relationships/hyperlink" Target="https://youtu.be/hYQ2fA1lStQ?t=3811" TargetMode="External"/><Relationship Id="rId100" Type="http://schemas.openxmlformats.org/officeDocument/2006/relationships/hyperlink" Target="https://youtu.be/hYQ2fA1lStQ?t=3852" TargetMode="External"/><Relationship Id="rId101" Type="http://schemas.openxmlformats.org/officeDocument/2006/relationships/hyperlink" Target="https://youtu.be/hYQ2fA1lStQ?t=3894" TargetMode="External"/><Relationship Id="rId102" Type="http://schemas.openxmlformats.org/officeDocument/2006/relationships/hyperlink" Target="https://youtu.be/hYQ2fA1lStQ?t=3939" TargetMode="External"/><Relationship Id="rId103" Type="http://schemas.openxmlformats.org/officeDocument/2006/relationships/hyperlink" Target="https://youtu.be/hYQ2fA1lStQ?t=3982" TargetMode="External"/><Relationship Id="rId104" Type="http://schemas.openxmlformats.org/officeDocument/2006/relationships/hyperlink" Target="https://youtu.be/hYQ2fA1lStQ?t=4022" TargetMode="External"/><Relationship Id="rId105" Type="http://schemas.openxmlformats.org/officeDocument/2006/relationships/hyperlink" Target="https://youtu.be/hYQ2fA1lStQ?t=4063" TargetMode="External"/><Relationship Id="rId106" Type="http://schemas.openxmlformats.org/officeDocument/2006/relationships/hyperlink" Target="https://youtu.be/hYQ2fA1lStQ?t=4106" TargetMode="External"/><Relationship Id="rId107" Type="http://schemas.openxmlformats.org/officeDocument/2006/relationships/hyperlink" Target="https://youtu.be/hYQ2fA1lStQ?t=4151" TargetMode="External"/><Relationship Id="rId108" Type="http://schemas.openxmlformats.org/officeDocument/2006/relationships/hyperlink" Target="https://youtu.be/hYQ2fA1lStQ?t=4192" TargetMode="External"/><Relationship Id="rId109" Type="http://schemas.openxmlformats.org/officeDocument/2006/relationships/hyperlink" Target="https://youtu.be/hYQ2fA1lStQ?t=4236" TargetMode="External"/><Relationship Id="rId110" Type="http://schemas.openxmlformats.org/officeDocument/2006/relationships/hyperlink" Target="https://youtu.be/hYQ2fA1lStQ?t=4278" TargetMode="External"/><Relationship Id="rId111" Type="http://schemas.openxmlformats.org/officeDocument/2006/relationships/hyperlink" Target="https://youtu.be/hYQ2fA1lStQ?t=4319" TargetMode="External"/><Relationship Id="rId112" Type="http://schemas.openxmlformats.org/officeDocument/2006/relationships/hyperlink" Target="https://youtu.be/hYQ2fA1lStQ?t=4362" TargetMode="External"/><Relationship Id="rId113" Type="http://schemas.openxmlformats.org/officeDocument/2006/relationships/hyperlink" Target="https://youtu.be/hYQ2fA1lStQ?t=4405" TargetMode="External"/><Relationship Id="rId114" Type="http://schemas.openxmlformats.org/officeDocument/2006/relationships/hyperlink" Target="https://youtu.be/hYQ2fA1lStQ?t=4445" TargetMode="External"/><Relationship Id="rId115" Type="http://schemas.openxmlformats.org/officeDocument/2006/relationships/hyperlink" Target="https://youtu.be/hYQ2fA1lStQ?t=4487" TargetMode="External"/><Relationship Id="rId116" Type="http://schemas.openxmlformats.org/officeDocument/2006/relationships/hyperlink" Target="https://youtu.be/hYQ2fA1lStQ?t=4534" TargetMode="External"/><Relationship Id="rId117" Type="http://schemas.openxmlformats.org/officeDocument/2006/relationships/hyperlink" Target="https://youtu.be/hYQ2fA1lStQ?t=4575" TargetMode="External"/><Relationship Id="rId118" Type="http://schemas.openxmlformats.org/officeDocument/2006/relationships/hyperlink" Target="https://youtu.be/hYQ2fA1lStQ?t=4618" TargetMode="External"/><Relationship Id="rId119" Type="http://schemas.openxmlformats.org/officeDocument/2006/relationships/hyperlink" Target="https://youtu.be/hYQ2fA1lStQ?t=4663" TargetMode="External"/><Relationship Id="rId120" Type="http://schemas.openxmlformats.org/officeDocument/2006/relationships/hyperlink" Target="https://youtu.be/hYQ2fA1lStQ?t=4706" TargetMode="External"/><Relationship Id="rId121" Type="http://schemas.openxmlformats.org/officeDocument/2006/relationships/hyperlink" Target="https://youtu.be/hYQ2fA1lStQ?t=4749" TargetMode="External"/><Relationship Id="rId122" Type="http://schemas.openxmlformats.org/officeDocument/2006/relationships/hyperlink" Target="https://youtu.be/hYQ2fA1lStQ?t=4794" TargetMode="External"/><Relationship Id="rId123" Type="http://schemas.openxmlformats.org/officeDocument/2006/relationships/hyperlink" Target="https://youtu.be/hYQ2fA1lStQ?t=4835" TargetMode="External"/><Relationship Id="rId124" Type="http://schemas.openxmlformats.org/officeDocument/2006/relationships/hyperlink" Target="https://youtu.be/hYQ2fA1lStQ?t=4876" TargetMode="External"/><Relationship Id="rId125" Type="http://schemas.openxmlformats.org/officeDocument/2006/relationships/hyperlink" Target="https://youtu.be/hYQ2fA1lStQ?t=4918" TargetMode="External"/><Relationship Id="rId126" Type="http://schemas.openxmlformats.org/officeDocument/2006/relationships/hyperlink" Target="https://youtu.be/hYQ2fA1lStQ?t=4960" TargetMode="External"/><Relationship Id="rId127" Type="http://schemas.openxmlformats.org/officeDocument/2006/relationships/hyperlink" Target="https://youtu.be/hYQ2fA1lStQ?t=5002" TargetMode="External"/><Relationship Id="rId128" Type="http://schemas.openxmlformats.org/officeDocument/2006/relationships/hyperlink" Target="https://youtu.be/hYQ2fA1lStQ?t=5043" TargetMode="External"/><Relationship Id="rId129" Type="http://schemas.openxmlformats.org/officeDocument/2006/relationships/hyperlink" Target="https://youtu.be/hYQ2fA1lStQ?t=5084" TargetMode="External"/><Relationship Id="rId130" Type="http://schemas.openxmlformats.org/officeDocument/2006/relationships/hyperlink" Target="https://youtu.be/hYQ2fA1lStQ?t=5129" TargetMode="External"/><Relationship Id="rId131" Type="http://schemas.openxmlformats.org/officeDocument/2006/relationships/hyperlink" Target="https://youtu.be/hYQ2fA1lStQ?t=5174" TargetMode="External"/><Relationship Id="rId132" Type="http://schemas.openxmlformats.org/officeDocument/2006/relationships/hyperlink" Target="https://youtu.be/hYQ2fA1lStQ?t=5215" TargetMode="External"/><Relationship Id="rId133" Type="http://schemas.openxmlformats.org/officeDocument/2006/relationships/hyperlink" Target="https://youtu.be/hYQ2fA1lStQ?t=5255" TargetMode="External"/><Relationship Id="rId134" Type="http://schemas.openxmlformats.org/officeDocument/2006/relationships/hyperlink" Target="https://youtu.be/hYQ2fA1lStQ?t=5297" TargetMode="External"/><Relationship Id="rId135" Type="http://schemas.openxmlformats.org/officeDocument/2006/relationships/hyperlink" Target="https://youtu.be/hYQ2fA1lStQ?t=5341" TargetMode="External"/><Relationship Id="rId136" Type="http://schemas.openxmlformats.org/officeDocument/2006/relationships/hyperlink" Target="https://youtu.be/hYQ2fA1lStQ?t=5384" TargetMode="External"/><Relationship Id="rId137" Type="http://schemas.openxmlformats.org/officeDocument/2006/relationships/hyperlink" Target="https://youtu.be/hYQ2fA1lStQ?t=5425" TargetMode="External"/><Relationship Id="rId138" Type="http://schemas.openxmlformats.org/officeDocument/2006/relationships/hyperlink" Target="https://youtu.be/hYQ2fA1lStQ?t=5467" TargetMode="External"/><Relationship Id="rId139" Type="http://schemas.openxmlformats.org/officeDocument/2006/relationships/hyperlink" Target="https://youtu.be/hYQ2fA1lStQ?t=5512" TargetMode="External"/><Relationship Id="rId140" Type="http://schemas.openxmlformats.org/officeDocument/2006/relationships/hyperlink" Target="https://youtu.be/hYQ2fA1lStQ?t=5556" TargetMode="External"/><Relationship Id="rId141" Type="http://schemas.openxmlformats.org/officeDocument/2006/relationships/hyperlink" Target="https://youtu.be/hYQ2fA1lStQ?t=5599" TargetMode="External"/><Relationship Id="rId142" Type="http://schemas.openxmlformats.org/officeDocument/2006/relationships/hyperlink" Target="https://youtu.be/hYQ2fA1lStQ?t=5639" TargetMode="External"/><Relationship Id="rId143" Type="http://schemas.openxmlformats.org/officeDocument/2006/relationships/hyperlink" Target="https://youtu.be/hYQ2fA1lStQ?t=5682" TargetMode="External"/><Relationship Id="rId144" Type="http://schemas.openxmlformats.org/officeDocument/2006/relationships/hyperlink" Target="https://youtu.be/hYQ2fA1lStQ?t=5723" TargetMode="External"/><Relationship Id="rId145" Type="http://schemas.openxmlformats.org/officeDocument/2006/relationships/hyperlink" Target="https://youtu.be/hYQ2fA1lStQ?t=5764" TargetMode="External"/><Relationship Id="rId146" Type="http://schemas.openxmlformats.org/officeDocument/2006/relationships/hyperlink" Target="https://youtu.be/hYQ2fA1lStQ?t=5809" TargetMode="External"/><Relationship Id="rId147" Type="http://schemas.openxmlformats.org/officeDocument/2006/relationships/hyperlink" Target="https://youtu.be/hYQ2fA1lStQ?t=5852" TargetMode="External"/><Relationship Id="rId148" Type="http://schemas.openxmlformats.org/officeDocument/2006/relationships/hyperlink" Target="https://youtu.be/hYQ2fA1lStQ?t=5897" TargetMode="External"/><Relationship Id="rId149" Type="http://schemas.openxmlformats.org/officeDocument/2006/relationships/hyperlink" Target="https://youtu.be/hYQ2fA1lStQ?t=5938" TargetMode="External"/><Relationship Id="rId150" Type="http://schemas.openxmlformats.org/officeDocument/2006/relationships/hyperlink" Target="https://youtu.be/hYQ2fA1lStQ?t=5979" TargetMode="External"/><Relationship Id="rId151" Type="http://schemas.openxmlformats.org/officeDocument/2006/relationships/hyperlink" Target="https://youtu.be/hYQ2fA1lStQ?t=6021" TargetMode="External"/><Relationship Id="rId152" Type="http://schemas.openxmlformats.org/officeDocument/2006/relationships/hyperlink" Target="https://youtu.be/hYQ2fA1lStQ?t=6064" TargetMode="External"/><Relationship Id="rId153" Type="http://schemas.openxmlformats.org/officeDocument/2006/relationships/hyperlink" Target="https://youtu.be/hYQ2fA1lStQ?t=6108" TargetMode="External"/><Relationship Id="rId154" Type="http://schemas.openxmlformats.org/officeDocument/2006/relationships/hyperlink" Target="https://youtu.be/hYQ2fA1lStQ?t=6149" TargetMode="External"/><Relationship Id="rId155" Type="http://schemas.openxmlformats.org/officeDocument/2006/relationships/hyperlink" Target="https://youtu.be/hYQ2fA1lStQ?t=6193" TargetMode="External"/><Relationship Id="rId156" Type="http://schemas.openxmlformats.org/officeDocument/2006/relationships/hyperlink" Target="https://youtu.be/hYQ2fA1lStQ?t=6238" TargetMode="External"/><Relationship Id="rId157" Type="http://schemas.openxmlformats.org/officeDocument/2006/relationships/hyperlink" Target="https://youtu.be/hYQ2fA1lStQ?t=6279" TargetMode="External"/><Relationship Id="rId158" Type="http://schemas.openxmlformats.org/officeDocument/2006/relationships/hyperlink" Target="https://youtu.be/hYQ2fA1lStQ?t=6326" TargetMode="External"/><Relationship Id="rId159" Type="http://schemas.openxmlformats.org/officeDocument/2006/relationships/hyperlink" Target="https://youtu.be/hYQ2fA1lStQ?t=6366" TargetMode="External"/><Relationship Id="rId160" Type="http://schemas.openxmlformats.org/officeDocument/2006/relationships/hyperlink" Target="https://youtu.be/hYQ2fA1lStQ?t=6410" TargetMode="External"/><Relationship Id="rId161" Type="http://schemas.openxmlformats.org/officeDocument/2006/relationships/hyperlink" Target="https://youtu.be/hYQ2fA1lStQ?t=6450" TargetMode="External"/><Relationship Id="rId162" Type="http://schemas.openxmlformats.org/officeDocument/2006/relationships/hyperlink" Target="https://youtu.be/hYQ2fA1lStQ?t=6495" TargetMode="External"/><Relationship Id="rId163" Type="http://schemas.openxmlformats.org/officeDocument/2006/relationships/hyperlink" Target="https://youtu.be/hYQ2fA1lStQ?t=6539" TargetMode="External"/><Relationship Id="rId164" Type="http://schemas.openxmlformats.org/officeDocument/2006/relationships/hyperlink" Target="https://youtu.be/hYQ2fA1lStQ?t=6580" TargetMode="External"/><Relationship Id="rId165" Type="http://schemas.openxmlformats.org/officeDocument/2006/relationships/hyperlink" Target="https://youtu.be/hYQ2fA1lStQ?t=6621" TargetMode="External"/><Relationship Id="rId166" Type="http://schemas.openxmlformats.org/officeDocument/2006/relationships/hyperlink" Target="https://youtu.be/hYQ2fA1lStQ?t=6665" TargetMode="External"/><Relationship Id="rId167" Type="http://schemas.openxmlformats.org/officeDocument/2006/relationships/hyperlink" Target="https://youtu.be/hYQ2fA1lStQ?t=6710" TargetMode="External"/><Relationship Id="rId168" Type="http://schemas.openxmlformats.org/officeDocument/2006/relationships/hyperlink" Target="https://youtu.be/hYQ2fA1lStQ?t=675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Balo 1 — 2. Oturum — Arapça / çalışma metni</dc:title>
  <dc:subject>Reels seçimi için zaman kodlu çalışma deşifresi</dc:subject>
  <dc:creator>Bediüzzaman Sempozyumu</dc:creator>
  <cp:keywords/>
  <dc:description>generated by python-docx</dc:description>
  <cp:lastModifiedBy/>
  <cp:revision>1</cp:revision>
  <dcterms:created xsi:type="dcterms:W3CDTF">2013-12-23T23:15:00Z</dcterms:created>
  <dcterms:modified xsi:type="dcterms:W3CDTF">2013-12-23T23:15:00Z</dcterms:modified>
  <cp:category/>
</cp:coreProperties>
</file>