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2 — 38. Oturum — Arapça / çalışma metni</w:t>
      </w:r>
    </w:p>
    <w:p>
      <w:r>
        <w:t>06.10.2026 • Kur’an-ı Kerim Perspektifinden Hayatta İmanın Önemi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Arapça altyazı sürümüdür; özgün konuşmaların yanı sıra çeviri bölümleri içerebilir.</w:t>
      </w:r>
    </w:p>
    <w:p>
      <w:pPr>
        <w:keepNext/>
      </w:pPr>
      <w:hyperlink r:id="rId10">
        <w:r>
          <w:rPr>
            <w:color w:val="1155CC"/>
            <w:u w:val="single"/>
          </w:rPr>
          <w:t>00:00:00 – 00:00:40</w:t>
        </w:r>
      </w:hyperlink>
    </w:p>
    <w:p>
      <w:pPr>
        <w:bidi w:val="1"/>
        <w:jc w:val="right"/>
      </w:pPr>
      <w:r>
        <w:rPr>
          <w:rFonts w:ascii="Arial" w:hAnsi="Arial"/>
          <w:sz w:val="24"/>
          <w:rtl w:val="1"/>
        </w:rPr>
        <w:t>الأفغاني، وأيضًا الباحثون الأربعة... أبحاثهم تلتقي في شيء واحد: أن هذه البلدان عانت مما عانت منهم من الأهوال. فالشباب كثير منهم تاه. نعم، فالحاجة إلى نشر هذه الرسائل في تلك البلاد لعودة الثقة، لعودة الثقة وعودة الإيمان، ليفهموا حكمة الله عز وجل من الشدائد والكوارث. كما قال الأستاذ عجاج: سير القوانين باطراد دليل على وجود الخالق.</w:t>
      </w:r>
    </w:p>
    <w:p>
      <w:pPr>
        <w:keepNext/>
      </w:pPr>
      <w:hyperlink r:id="rId11">
        <w:r>
          <w:rPr>
            <w:color w:val="1155CC"/>
            <w:u w:val="single"/>
          </w:rPr>
          <w:t>00:00:40 – 00:01:22</w:t>
        </w:r>
      </w:hyperlink>
    </w:p>
    <w:p>
      <w:pPr>
        <w:bidi w:val="1"/>
        <w:jc w:val="right"/>
      </w:pPr>
      <w:r>
        <w:rPr>
          <w:rFonts w:ascii="Arial" w:hAnsi="Arial"/>
          <w:sz w:val="24"/>
          <w:rtl w:val="1"/>
        </w:rPr>
        <w:t>لكن وجود حالات استثنائية فيها خروج عن النظام دليل على الاختيار. فمن الضروري أن ينتبه الناس إلى هذا، وأيضًا أن فيها لطف الله سبحانه وتعالى، كما كان في المداخلة الأولى. فكل الشكر والتقدير لفضيلة الدكتور عبد الناصر، أيضًا على التزامه بالوقت. الكلمة الآن لفضيلة الدكتور عدنان الخضر، من جامعة دمشق، سوريا. عنوان بحثه: الجندية الإيمانية في فكر بديع الزمان النورسي، وأثرها في معالجة المشكلات القيمية والمعنوية المعاصرة. مولانا الشيخ، القيمية ولا القيمية؟ [اللفظ غير واضح]</w:t>
      </w:r>
    </w:p>
    <w:p>
      <w:pPr>
        <w:keepNext/>
      </w:pPr>
      <w:hyperlink r:id="rId12">
        <w:r>
          <w:rPr>
            <w:color w:val="1155CC"/>
            <w:u w:val="single"/>
          </w:rPr>
          <w:t>00:01:22 – 00:02:02</w:t>
        </w:r>
      </w:hyperlink>
    </w:p>
    <w:p>
      <w:pPr>
        <w:bidi w:val="1"/>
        <w:jc w:val="right"/>
      </w:pPr>
      <w:r>
        <w:rPr>
          <w:rFonts w:ascii="Arial" w:hAnsi="Arial"/>
          <w:sz w:val="24"/>
          <w:rtl w:val="1"/>
        </w:rPr>
        <w:t>الشيخ الغزالي. مولانا، المشكلات القيمية أم القيمية والمعنوية؟ [غير واضح] بسم الله الرحمن الرحيم. الحمد لله رب العالمين، وأفضل الصلاة وأتم التسليم على سيدنا محمد وعلى آله وصحبه أجمعين. أما بعد، السادة العلماء والباحثون الكرام، السلام عليكم ورحمة الله وبركاته. أتناول في هذه الورقة مفهومًا اصطلحت عليه «الجندية الإيمانية»</w:t>
      </w:r>
    </w:p>
    <w:p>
      <w:pPr>
        <w:keepNext/>
      </w:pPr>
      <w:hyperlink r:id="rId13">
        <w:r>
          <w:rPr>
            <w:color w:val="1155CC"/>
            <w:u w:val="single"/>
          </w:rPr>
          <w:t>00:02:02 – 00:02:47</w:t>
        </w:r>
      </w:hyperlink>
    </w:p>
    <w:p>
      <w:pPr>
        <w:bidi w:val="1"/>
        <w:jc w:val="right"/>
      </w:pPr>
      <w:r>
        <w:rPr>
          <w:rFonts w:ascii="Arial" w:hAnsi="Arial"/>
          <w:sz w:val="24"/>
          <w:rtl w:val="1"/>
        </w:rPr>
        <w:t>في فكر بديع الزمان النورسي، وأثر ذلك في معالجة المشكلات القيمية والمعنوية المعاصرة. وهذا المصطلح يجمع مجموعة من المعاني المتكررة كثيرًا في رسائل نور، منها الجندي والموظف المأمور والجندية لله، والجندية في سبيله والخدمة والانتساب، والجهاد المعنوي ونحوها من العبارات المتكررة. تتمثل فكرة البحث في أن بديع الزمان النورسي رحمه الله لا يقدم الإيمان بوصفه فكرة ذهنية مجردة، وإنما يحوله إلى وظيفة ومسؤولية وحركة.</w:t>
      </w:r>
    </w:p>
    <w:p>
      <w:pPr>
        <w:keepNext/>
      </w:pPr>
      <w:hyperlink r:id="rId14">
        <w:r>
          <w:rPr>
            <w:color w:val="1155CC"/>
            <w:u w:val="single"/>
          </w:rPr>
          <w:t>00:02:48 – 00:03:29</w:t>
        </w:r>
      </w:hyperlink>
    </w:p>
    <w:p>
      <w:pPr>
        <w:bidi w:val="1"/>
        <w:jc w:val="right"/>
      </w:pPr>
      <w:r>
        <w:rPr>
          <w:rFonts w:ascii="Arial" w:hAnsi="Arial"/>
          <w:sz w:val="24"/>
          <w:rtl w:val="1"/>
        </w:rPr>
        <w:t>ويعبر عن هذا المعنى في الكلمة الثالثة والعشرين بقوله: إن الإنسان أرسل إلى الدنيا ضيفًا وموظفًا، وعلى هذا أسندت إليه وظائف جليلة. فالإنسان ليس موجودًا تائهًا في هذا الكون، بل هو عبد لله وضيف في الدنيا، وموظف في مملكته وصاحب أمانة. ولبيان أبعاد هذه الفكرة قسمت البحث إلى ثلاثة محاور: تأصيل مفهوم الجندية، ثم أبعادها التربوية،</w:t>
      </w:r>
    </w:p>
    <w:p>
      <w:pPr>
        <w:keepNext/>
      </w:pPr>
      <w:hyperlink r:id="rId15">
        <w:r>
          <w:rPr>
            <w:color w:val="1155CC"/>
            <w:u w:val="single"/>
          </w:rPr>
          <w:t>00:03:29 – 00:04:13</w:t>
        </w:r>
      </w:hyperlink>
    </w:p>
    <w:p>
      <w:pPr>
        <w:bidi w:val="1"/>
        <w:jc w:val="right"/>
      </w:pPr>
      <w:r>
        <w:rPr>
          <w:rFonts w:ascii="Arial" w:hAnsi="Arial"/>
          <w:sz w:val="24"/>
          <w:rtl w:val="1"/>
        </w:rPr>
        <w:t>ثم أثرها في معالجة بعض المشكلات المعاصرة. المحور الأول: تأصيل مفهوم الجندية الإيمانية. يقول بديع الزمان النورسي في الكلمة السادسة: إن العبودية لله بحد ذاتها شرف عظيم، إذ هي جندية في سبيله سبحانه. هذه العبارة تكشف الأساس الذي تقوم عليه فكرة الجندية، حيث إن العبودية تحدد حقيقة علاقة الإنسان بربه. أما الجندية فتعطي هذه العبودية بعدها الوظيفي والحركي. فالعبد ليس مجرد حامل هوية،</w:t>
      </w:r>
    </w:p>
    <w:p>
      <w:pPr>
        <w:keepNext/>
      </w:pPr>
      <w:hyperlink r:id="rId16">
        <w:r>
          <w:rPr>
            <w:color w:val="1155CC"/>
            <w:u w:val="single"/>
          </w:rPr>
          <w:t>00:04:13 – 00:04:58</w:t>
        </w:r>
      </w:hyperlink>
    </w:p>
    <w:p>
      <w:pPr>
        <w:bidi w:val="1"/>
        <w:jc w:val="right"/>
      </w:pPr>
      <w:r>
        <w:rPr>
          <w:rFonts w:ascii="Arial" w:hAnsi="Arial"/>
          <w:sz w:val="24"/>
          <w:rtl w:val="1"/>
        </w:rPr>
        <w:t>وإنما صاحب مهمة ومأمور يؤدي وظيفة. وبناء على ذلك يمكن تعريف الجندية الإيمانية بوصفها مفهومًا تحليليًا: بأنها حالة إيمانية واعية يدرك فيها الإنسان أنه عبد لله، منتسب إليه، مؤمن مؤتمن على نفسه وما أعطي، مكلف بأداء وظيفة ضمن مرضاة الله، مستند إليه في قوته، متجرد له في قصده، منضبط بأمره، عامل في الخير دون أن يدعي لنفسه امتلاك النتائج.</w:t>
      </w:r>
    </w:p>
    <w:p>
      <w:pPr>
        <w:keepNext/>
      </w:pPr>
      <w:hyperlink r:id="rId17">
        <w:r>
          <w:rPr>
            <w:color w:val="1155CC"/>
            <w:u w:val="single"/>
          </w:rPr>
          <w:t>00:04:58 – 00:05:44</w:t>
        </w:r>
      </w:hyperlink>
    </w:p>
    <w:p>
      <w:pPr>
        <w:bidi w:val="1"/>
        <w:jc w:val="right"/>
      </w:pPr>
      <w:r>
        <w:rPr>
          <w:rFonts w:ascii="Arial" w:hAnsi="Arial"/>
          <w:sz w:val="24"/>
          <w:rtl w:val="1"/>
        </w:rPr>
        <w:t>وقد أكد بديع الزمان النورسي على هذا المعنى بقوله: أما الواجب فهو أن تكون ذلك الجندي، فتبدأ بسم الله وتعمل بسم الله، وتأخذ وتعطي في سبيله ولأجله، وتتحرك وتسكن ضمن دائرة مرضاته وأوامره. ولم يكتف النورسي بتحديد وظيفة هذا الجندي، بل بيّن مصدر قوته، حيث قال في الكلمة الأولى عند حديثه عن بسم الله: إن الذي يتحرك ويسكن ويصبح ويمسي بهذه الكلمة، بسم الله،</w:t>
      </w:r>
    </w:p>
    <w:p>
      <w:pPr>
        <w:keepNext/>
      </w:pPr>
      <w:hyperlink r:id="rId18">
        <w:r>
          <w:rPr>
            <w:color w:val="1155CC"/>
            <w:u w:val="single"/>
          </w:rPr>
          <w:t>00:05:44 – 00:06:27</w:t>
        </w:r>
      </w:hyperlink>
    </w:p>
    <w:p>
      <w:pPr>
        <w:bidi w:val="1"/>
        <w:jc w:val="right"/>
      </w:pPr>
      <w:r>
        <w:rPr>
          <w:rFonts w:ascii="Arial" w:hAnsi="Arial"/>
          <w:sz w:val="24"/>
          <w:rtl w:val="1"/>
        </w:rPr>
        <w:t>كمن انخرط في الجندية، يتصرف باسم الدولة ولا يخاف أحدًا. وقد أسس بديع الزمان هذه المعاني أخذًا من قوله تعالى: إن الله اشترى من المؤمنين أنفسهم وأموالهم بأن لهم الجنة. حيث تصبح النفس والمال في هذا التصور أمانة لدى الإنسان، وليست ملكية مطلقة يتصرف فيها كما يشاء. والإنسان في هذا هو ضمن كون رحيب كله يؤدي وظيفة.</w:t>
      </w:r>
    </w:p>
    <w:p>
      <w:pPr>
        <w:keepNext/>
      </w:pPr>
      <w:hyperlink r:id="rId19">
        <w:r>
          <w:rPr>
            <w:color w:val="1155CC"/>
            <w:u w:val="single"/>
          </w:rPr>
          <w:t>00:06:27 – 00:07:13</w:t>
        </w:r>
      </w:hyperlink>
    </w:p>
    <w:p>
      <w:pPr>
        <w:bidi w:val="1"/>
        <w:jc w:val="right"/>
      </w:pPr>
      <w:r>
        <w:rPr>
          <w:rFonts w:ascii="Arial" w:hAnsi="Arial"/>
          <w:sz w:val="24"/>
          <w:rtl w:val="1"/>
        </w:rPr>
        <w:t>ولذلك يقول النورسي في اللمعة الثالثة عشرة: إن لكل شيء في الوجود مهام معينة، فهو إذن بمثابة مأمور وموظف رباني. المحور الثاني: أبعاد الجندية الإيمانية في بناء الإنسان المؤمن. تتولد الجندية الإيمانية عند بديع الزمان وتظهر في أربعة معانٍ رئيسة: الانتساب: لمن أنتمي؟ والوظيفة: ماذا علي أن أفعل؟ والانضباط: وفق أي معيار أتحرك؟ والإخلاص: لمن أعمل؟</w:t>
      </w:r>
    </w:p>
    <w:p>
      <w:pPr>
        <w:keepNext/>
      </w:pPr>
      <w:hyperlink r:id="rId20">
        <w:r>
          <w:rPr>
            <w:color w:val="1155CC"/>
            <w:u w:val="single"/>
          </w:rPr>
          <w:t>00:07:13 – 00:07:58</w:t>
        </w:r>
      </w:hyperlink>
    </w:p>
    <w:p>
      <w:pPr>
        <w:bidi w:val="1"/>
        <w:jc w:val="right"/>
      </w:pPr>
      <w:r>
        <w:rPr>
          <w:rFonts w:ascii="Arial" w:hAnsi="Arial"/>
          <w:sz w:val="24"/>
          <w:rtl w:val="1"/>
        </w:rPr>
        <w:t>البعد الأول: الانتساب والاستناد. الجندي لا يستمد قوته من ذاته وحدها، وإنما من الجهة التي ينتسب إليها. فبناء الجندية الإيمانية عند بديع الزمان تبدأ من الانتساب إلى الله والاستناد إليه. يقول في اللمعة الثلاثين: إن الذي انتسب إلى قائد عظيم واستند إليه بصفة الجندية، يصبح له هذا الانتساب والاستناد بمثابة قوة ممدة لا تنفد. والانتساب هنا مصدر قوة وطمأنينة،</w:t>
      </w:r>
    </w:p>
    <w:p>
      <w:pPr>
        <w:keepNext/>
      </w:pPr>
      <w:hyperlink r:id="rId21">
        <w:r>
          <w:rPr>
            <w:color w:val="1155CC"/>
            <w:u w:val="single"/>
          </w:rPr>
          <w:t>00:07:58 – 00:08:39</w:t>
        </w:r>
      </w:hyperlink>
    </w:p>
    <w:p>
      <w:pPr>
        <w:bidi w:val="1"/>
        <w:jc w:val="right"/>
      </w:pPr>
      <w:r>
        <w:rPr>
          <w:rFonts w:ascii="Arial" w:hAnsi="Arial"/>
          <w:sz w:val="24"/>
          <w:rtl w:val="1"/>
        </w:rPr>
        <w:t>لأنه يحرر الإنسان من التوهم أن ذاته المحدودة هي مصدر القوة الوحيد. البعد الثاني: أداء الوظيفة. إذا حدد الإنسان بوصلة الإنسان [العبارة غير واضحة] ومصدر قوته، فإن الوظيفة تحدد ما المطلوب منه. فالجندية ليست انتسابًا بلا تكليف، وإنما هي وعي بأن للإنسان مهمة يؤديها في دائرة مرضاة الله. يقول النورسي: وظيفتنا الخدمة فحسب،</w:t>
      </w:r>
    </w:p>
    <w:p>
      <w:pPr>
        <w:keepNext/>
      </w:pPr>
      <w:hyperlink r:id="rId22">
        <w:r>
          <w:rPr>
            <w:color w:val="1155CC"/>
            <w:u w:val="single"/>
          </w:rPr>
          <w:t>00:08:39 – 00:09:23</w:t>
        </w:r>
      </w:hyperlink>
    </w:p>
    <w:p>
      <w:pPr>
        <w:bidi w:val="1"/>
        <w:jc w:val="right"/>
      </w:pPr>
      <w:r>
        <w:rPr>
          <w:rFonts w:ascii="Arial" w:hAnsi="Arial"/>
          <w:sz w:val="24"/>
          <w:rtl w:val="1"/>
        </w:rPr>
        <w:t>بينما النتيجة تعود إلى رب العالمين. فالإنسان مسؤول عن صدق القصد وصحة الطريق وبذل الوسع، والقيام بما يستطيع. لكنه ليس مالكًا مستقلاً لما يترتب على عمله من نتائج. لذلك هذا البعد يجيب عن سؤالين: ماذا علي أن أفعل؟ وما حدود مسؤوليتي؟ وهذه الجندية تحفظ الإنسان من طرفين: من التواكل الذي يتخلى عن الوظيفة، ومن الغرور الذي يدعي امتلاك النتيجة. وتقول له هذه المعاني: أدِّ وظيفتك كاملة،</w:t>
      </w:r>
    </w:p>
    <w:p>
      <w:pPr>
        <w:keepNext/>
      </w:pPr>
      <w:hyperlink r:id="rId23">
        <w:r>
          <w:rPr>
            <w:color w:val="1155CC"/>
            <w:u w:val="single"/>
          </w:rPr>
          <w:t>00:09:23 – 00:10:07</w:t>
        </w:r>
      </w:hyperlink>
    </w:p>
    <w:p>
      <w:pPr>
        <w:bidi w:val="1"/>
        <w:jc w:val="right"/>
      </w:pPr>
      <w:r>
        <w:rPr>
          <w:rFonts w:ascii="Arial" w:hAnsi="Arial"/>
          <w:sz w:val="24"/>
          <w:rtl w:val="1"/>
        </w:rPr>
        <w:t>وابذل وسعك، ثم لا تحمل نفسك ما ليس في قدرتك. البعد الثالث: الانضباط في أداء الوظيفة. فليست العبرة بمعرفة الوظيفة وحدها، بل بأدائها وفق معيار منضبط. والوظيفة، كما تقدم، تجيب عن سؤال هو: ماذا أفعل؟ أما الانضباط فيجيب عن سؤال: كيف أؤدي ما علي، ووفق أي معيار؟ لذلك يقول بديع الزمان: فالذي يترك صلاته لأجل هموم العيش، كمثل الجندي الذي يترك خندقه ويتسول.</w:t>
      </w:r>
    </w:p>
    <w:p>
      <w:pPr>
        <w:keepNext/>
      </w:pPr>
      <w:hyperlink r:id="rId24">
        <w:r>
          <w:rPr>
            <w:color w:val="1155CC"/>
            <w:u w:val="single"/>
          </w:rPr>
          <w:t>00:10:07 – 00:10:47</w:t>
        </w:r>
      </w:hyperlink>
    </w:p>
    <w:p>
      <w:pPr>
        <w:bidi w:val="1"/>
        <w:jc w:val="right"/>
      </w:pPr>
      <w:r>
        <w:rPr>
          <w:rFonts w:ascii="Arial" w:hAnsi="Arial"/>
          <w:sz w:val="24"/>
          <w:rtl w:val="1"/>
        </w:rPr>
        <w:t>فالمقصود ليس ترك الأسباب أو العمل، وإنما وضع كل شيء في مرتبته الصحيحة. فلا تتحول الوسائل إلى غايات، ولا تطغى المصلحة العاجلة على الواجب. فالعمل مطلوب، ولكن لا على حساب الواجب. والرزق مطلوب، ولكن لا على حساب العبودية. والنجاح مطلوب، ولكن لا على حساب القيم. وبهذا يتحول الإيمان من مجرد معنى في النفس إلى نظام يحكم السلوك ويرتب الأولويات. البعد الرابع: التجرد والإخلاص.</w:t>
      </w:r>
    </w:p>
    <w:p>
      <w:pPr>
        <w:keepNext/>
      </w:pPr>
      <w:hyperlink r:id="rId25">
        <w:r>
          <w:rPr>
            <w:color w:val="1155CC"/>
            <w:u w:val="single"/>
          </w:rPr>
          <w:t>00:10:47 – 00:11:28</w:t>
        </w:r>
      </w:hyperlink>
    </w:p>
    <w:p>
      <w:pPr>
        <w:bidi w:val="1"/>
        <w:jc w:val="right"/>
      </w:pPr>
      <w:r>
        <w:rPr>
          <w:rFonts w:ascii="Arial" w:hAnsi="Arial"/>
          <w:sz w:val="24"/>
          <w:rtl w:val="1"/>
        </w:rPr>
        <w:t>يبقى بعد هذه الثلاثة السؤال الأعمق: لمن أؤدي هذه الوظيفة؟ ولماذا أؤديها؟ وهنا يأتي التجرد والإخلاص. فالتجرد يحرر العمل من استيلاء الأنا عليه، والإخلاص يوجهه إلى مرضاة الله. لذلك يصف النورسي الإخلاص في اللمعة الحادية والعشرين بأنه أهم أساس وأعظم قوة. ويجعل من دساتيره ابتغاء مرضاة الله في العمل. فلا تكتمل الجندية بمعرفة الوظيفة والانضباط في أدائها،</w:t>
      </w:r>
    </w:p>
    <w:p>
      <w:pPr>
        <w:keepNext/>
      </w:pPr>
      <w:hyperlink r:id="rId26">
        <w:r>
          <w:rPr>
            <w:color w:val="1155CC"/>
            <w:u w:val="single"/>
          </w:rPr>
          <w:t>00:11:28 – 00:12:10</w:t>
        </w:r>
      </w:hyperlink>
    </w:p>
    <w:p>
      <w:pPr>
        <w:bidi w:val="1"/>
        <w:jc w:val="right"/>
      </w:pPr>
      <w:r>
        <w:rPr>
          <w:rFonts w:ascii="Arial" w:hAnsi="Arial"/>
          <w:sz w:val="24"/>
          <w:rtl w:val="1"/>
        </w:rPr>
        <w:t>ما لم يتحرر العامل من طلب الظهور والمكانة وحظوظ النفس. وهنا تنتقل الأسئلة من: أين موقعي؟ ومن سبقني؟ وكم سيذكرني الناس؟ إلى سؤال واحد: هل أديت وظيفتي لله؟ ويجمع كل هذه المعاني مجاهدة النفس. فهي التي تمنع الهوى من إفساد الانضباط، والأنانية من إفساد الإخلاص، والخوف والكسل من تعطيل الوظيفة. المحور الثالث: ما هو أثر الجندية الإيمانية</w:t>
      </w:r>
    </w:p>
    <w:p>
      <w:pPr>
        <w:keepNext/>
      </w:pPr>
      <w:hyperlink r:id="rId27">
        <w:r>
          <w:rPr>
            <w:color w:val="1155CC"/>
            <w:u w:val="single"/>
          </w:rPr>
          <w:t>00:12:10 – 00:12:52</w:t>
        </w:r>
      </w:hyperlink>
    </w:p>
    <w:p>
      <w:pPr>
        <w:bidi w:val="1"/>
        <w:jc w:val="right"/>
      </w:pPr>
      <w:r>
        <w:rPr>
          <w:rFonts w:ascii="Arial" w:hAnsi="Arial"/>
          <w:sz w:val="24"/>
          <w:rtl w:val="1"/>
        </w:rPr>
        <w:t>في معالجة المشكلات القيمية والمعنوية المعاصرة؟ إذا كانت الجندية الإيمانية تبني الإنسان من خلال الانتساب والوظيفة والانضباط والإخلاص، فإن قيمة هذا البناء تظهر حين تنتقل به من دائرة التصور إلى مواجهة بعض ما يعانيه الإنسان المعاصر من اختلالات في المعنى والمسؤولية والعلاقة بالآخر والنظر إلى المستقبل. وليس المقصود أن تقدم الجندية الإيمانية علاجًا جاهزًا لكل مشكلة نفسية أو اجتماعية.</w:t>
      </w:r>
    </w:p>
    <w:p>
      <w:pPr>
        <w:keepNext/>
      </w:pPr>
      <w:hyperlink r:id="rId28">
        <w:r>
          <w:rPr>
            <w:color w:val="1155CC"/>
            <w:u w:val="single"/>
          </w:rPr>
          <w:t>00:12:52 – 00:13:35</w:t>
        </w:r>
      </w:hyperlink>
    </w:p>
    <w:p>
      <w:pPr>
        <w:bidi w:val="1"/>
        <w:jc w:val="right"/>
      </w:pPr>
      <w:r>
        <w:rPr>
          <w:rFonts w:ascii="Arial" w:hAnsi="Arial"/>
          <w:sz w:val="24"/>
          <w:rtl w:val="1"/>
        </w:rPr>
        <w:t>وإنما المقصود أنها تقدم بناءً إيمانيًا وقيميًا يعيد ترتيب علاقة الإنسان بنفسه، وبالآخرين وبالوظيفة التي عليه أن يقوم بها. ويمكن أن أعرض أثر الجندية الإيمانية في أربع مشكلات. أولها: الحيرة الوجودية واضطراب الهوية. المنصة، أرجو ألا تتحيز. [كم معنا؟] دكتور؟ بعدين تترك الآخر. دقيقتان؟ طيب. المشكلة الأولى: الحيرة الوجودية واضطراب الهوية.</w:t>
      </w:r>
    </w:p>
    <w:p>
      <w:pPr>
        <w:keepNext/>
      </w:pPr>
      <w:hyperlink r:id="rId29">
        <w:r>
          <w:rPr>
            <w:color w:val="1155CC"/>
            <w:u w:val="single"/>
          </w:rPr>
          <w:t>00:13:35 – 00:14:17</w:t>
        </w:r>
      </w:hyperlink>
    </w:p>
    <w:p>
      <w:pPr>
        <w:bidi w:val="1"/>
        <w:jc w:val="right"/>
      </w:pPr>
      <w:r>
        <w:rPr>
          <w:rFonts w:ascii="Arial" w:hAnsi="Arial"/>
          <w:sz w:val="24"/>
          <w:rtl w:val="1"/>
        </w:rPr>
        <w:t>المشكلة الثانية: ضعف الشعور بالمسؤولية. المشكلة الثالثة: الانغلاق على النفس والمصلحة الشخصية. المشكلة الرابعة: القلق واليأس أمام المستقبل والنتائج. كثير من الناس يعرف كيف يعيش، لكنه قد لا يعرف لماذا يعيش. يعرف ماذا يدرس وأين يعمل وماذا يملك، ولكنه يظل حائرًا أمام سؤالين أعمق: من أنا؟ وما الغاية من وجودي؟ هنا تقدم الجندية الإيمانية معالجة عميقة. لأنها لا تبدأ بالسؤال: ماذا تملك؟</w:t>
      </w:r>
    </w:p>
    <w:p>
      <w:pPr>
        <w:keepNext/>
      </w:pPr>
      <w:hyperlink r:id="rId30">
        <w:r>
          <w:rPr>
            <w:color w:val="1155CC"/>
            <w:u w:val="single"/>
          </w:rPr>
          <w:t>00:14:17 – 00:14:59</w:t>
        </w:r>
      </w:hyperlink>
    </w:p>
    <w:p>
      <w:pPr>
        <w:bidi w:val="1"/>
        <w:jc w:val="right"/>
      </w:pPr>
      <w:r>
        <w:rPr>
          <w:rFonts w:ascii="Arial" w:hAnsi="Arial"/>
          <w:sz w:val="24"/>
          <w:rtl w:val="1"/>
        </w:rPr>
        <w:t>بل بالسؤال: إلى من تنتسب؟ وما وظيفتك؟ لذلك يقول بديع الزمان: إن الإنسان أرسل إلى الدنيا ضيفًا وموظفًا، وعلى هذا أسندت إليه وظائف جليلة. أما المشكلة الثانية: ضعف الشعور بالمسؤولية، فمن أزمات الإنسان المعاصر أنه يعرف ما ينبغي فعله، ثم لا يشعر أن أداءه واجب يعنيه هو. فيصبح معيار الحركة: ماذا أرغب؟ وماذا يناسبني؟ وماذا سأستفيد؟ هنا تكشف صورة الجندية عند بديع الزمان عن معنى بالغ القوة،</w:t>
      </w:r>
    </w:p>
    <w:p>
      <w:pPr>
        <w:keepNext/>
      </w:pPr>
      <w:hyperlink r:id="rId31">
        <w:r>
          <w:rPr>
            <w:color w:val="1155CC"/>
            <w:u w:val="single"/>
          </w:rPr>
          <w:t>00:14:59 – 00:15:41</w:t>
        </w:r>
      </w:hyperlink>
    </w:p>
    <w:p>
      <w:pPr>
        <w:bidi w:val="1"/>
        <w:jc w:val="right"/>
      </w:pPr>
      <w:r>
        <w:rPr>
          <w:rFonts w:ascii="Arial" w:hAnsi="Arial"/>
          <w:sz w:val="24"/>
          <w:rtl w:val="1"/>
        </w:rPr>
        <w:t>لأن الجندية لا يكفي أن يحمل اسم الجندية، بل لا بد أن يعرف وظيفته ويؤديها. لذلك عندما بنى في الكلمة الخامسة صورة جنديين، وصف أحدهما بأنه مدرب على مهمته مجدّ في واجبه، ووصف الآخر بأنه جاهل بوظيفته متبع لهواه. ومثل ذلك المشكلة الثالثة، التي هي الانغلاق على النفس والمصلحة الشخصية، عالجها من خلال وصف الجندي بأنه لا يؤدي مهمته في عزلة،</w:t>
      </w:r>
    </w:p>
    <w:p>
      <w:pPr>
        <w:keepNext/>
      </w:pPr>
      <w:hyperlink r:id="rId32">
        <w:r>
          <w:rPr>
            <w:color w:val="1155CC"/>
            <w:u w:val="single"/>
          </w:rPr>
          <w:t>00:15:41 – 00:16:26</w:t>
        </w:r>
      </w:hyperlink>
    </w:p>
    <w:p>
      <w:pPr>
        <w:bidi w:val="1"/>
        <w:jc w:val="right"/>
      </w:pPr>
      <w:r>
        <w:rPr>
          <w:rFonts w:ascii="Arial" w:hAnsi="Arial"/>
          <w:sz w:val="24"/>
          <w:rtl w:val="1"/>
        </w:rPr>
        <w:t>وإنما يعمل ضمن غاية مشتركة تتكامل فيها الوظائف، ويتعاون فيها الإخوة المسلمون بعضهم مع بعض. فقال: الأخ معاون لأخيه، مكمل لعمله وظهير له. والرابعة: القلق واليأس أمام المستقبل. في خطبته الشامية قال: اليأس داء قاتل. غير أن معالجته لا تقوم على [التفاعل؟] المجرد، وإنما تقوم على إعادة ترتيب علاقة الإنسان بالعمل وبالنتيجة. خلاصة الأمر أن الحيرة يعالجها الانتساب والوظيفة، وضعف المسؤولية يعالجه الوعي بالواجب والانضباط في أدائه،</w:t>
      </w:r>
    </w:p>
    <w:p>
      <w:pPr>
        <w:keepNext/>
      </w:pPr>
      <w:hyperlink r:id="rId33">
        <w:r>
          <w:rPr>
            <w:color w:val="1155CC"/>
            <w:u w:val="single"/>
          </w:rPr>
          <w:t>00:16:26 – 00:17:08</w:t>
        </w:r>
      </w:hyperlink>
    </w:p>
    <w:p>
      <w:pPr>
        <w:bidi w:val="1"/>
        <w:jc w:val="right"/>
      </w:pPr>
      <w:r>
        <w:rPr>
          <w:rFonts w:ascii="Arial" w:hAnsi="Arial"/>
          <w:sz w:val="24"/>
          <w:rtl w:val="1"/>
        </w:rPr>
        <w:t>والانغلاق على النفس تعالجه وحدة المهمة والإخلاص والأخوة، والقلق واليأس أمام المستقبل والنتائج يعالجهما الاستناد إلى الله وأداء الوظيفة، وتفويض ما لا يملكه الإنسان إلى الله. وبذلك تتحول الجندية الإيمانية من صورة بلاغية إلى منهج في بناء الإنسان، يعرف إلى من ينتسب، وماذا عليه أن يفعل، وكيف يؤدي ما عليه، ولمن يعمل، ثم يمضي في الحياة مسؤولاً من غير غرور، ثابتًا من غير قسوة، عاملاً من غير يأس، ومستندًا إلى الله من غير تواكل، والحمد لله رب العالمين.</w:t>
      </w:r>
    </w:p>
    <w:p>
      <w:pPr>
        <w:keepNext/>
      </w:pPr>
      <w:hyperlink r:id="rId34">
        <w:r>
          <w:rPr>
            <w:color w:val="1155CC"/>
            <w:u w:val="single"/>
          </w:rPr>
          <w:t>00:17:13 – 00:17:53</w:t>
        </w:r>
      </w:hyperlink>
    </w:p>
    <w:p>
      <w:pPr>
        <w:bidi w:val="1"/>
        <w:jc w:val="right"/>
      </w:pPr>
      <w:r>
        <w:rPr>
          <w:rFonts w:ascii="Arial" w:hAnsi="Arial"/>
          <w:sz w:val="24"/>
          <w:rtl w:val="1"/>
        </w:rPr>
        <w:t>حقيقة أن المنصة لا تنحاز لأحد، لكنها تنحاز للصدق حين يمتزج مع الوعي. هل صوتك أحسن، دكتور؟ [الدكتور البوطي؟] رحمه الله، كان صديقي وكان حبيبي. [كلام جانبي غير واضح] سمّعني صوتك. والله يا سيدي، ما في أكثر من هيك. الدكتور البوطي رحمه الله كان صديقي وكان حبيبي، وكان يشهد لي في كل المواقع. حتى قال أمام الجميع: «أخطأت أنا وأصاب الدكتور غزال». وقدّر</w:t>
      </w:r>
    </w:p>
    <w:p>
      <w:pPr>
        <w:keepNext/>
      </w:pPr>
      <w:hyperlink r:id="rId35">
        <w:r>
          <w:rPr>
            <w:color w:val="1155CC"/>
            <w:u w:val="single"/>
          </w:rPr>
          <w:t>00:17:53 – 00:18:35</w:t>
        </w:r>
      </w:hyperlink>
    </w:p>
    <w:p>
      <w:pPr>
        <w:bidi w:val="1"/>
        <w:jc w:val="right"/>
      </w:pPr>
      <w:r>
        <w:rPr>
          <w:rFonts w:ascii="Arial" w:hAnsi="Arial"/>
          <w:sz w:val="24"/>
          <w:rtl w:val="1"/>
        </w:rPr>
        <w:t>الناس هذا التواضع العظيم. رحمه الله. شكر الله للأستاذ الدكتور عدنان [الخضر؟] على هذه الإحاطة الوافية في الحقيقة والبيان المعمق، والتتميم لما سبق إليه الأساتذة الكرام. ننتقل الآن إلى مسك الختام، إلى الشجرة المباركة من الزيتونة. نعم، الأستاذ الدكتور عبد القادر [النفاتي؟]، من جامعة الزيتونة بتونس الخضراء. وعنوان بحثه: الحيوية الإيمانية في ضوء مقاصد القرآن الكريم، حلاً لمشكلات العصر عند النورسي.</w:t>
      </w:r>
    </w:p>
    <w:p>
      <w:pPr>
        <w:keepNext/>
      </w:pPr>
      <w:hyperlink r:id="rId36">
        <w:r>
          <w:rPr>
            <w:color w:val="1155CC"/>
            <w:u w:val="single"/>
          </w:rPr>
          <w:t>00:18:36 – 00:19:20</w:t>
        </w:r>
      </w:hyperlink>
    </w:p>
    <w:p>
      <w:pPr>
        <w:bidi w:val="1"/>
        <w:jc w:val="right"/>
      </w:pPr>
      <w:r>
        <w:rPr>
          <w:rFonts w:ascii="Arial" w:hAnsi="Arial"/>
          <w:sz w:val="24"/>
          <w:rtl w:val="1"/>
        </w:rPr>
        <w:t>رحمه الله. تفضل [النداء غير واضح]. بسم الله الرحمن الرحيم. الحمد لله والصلاة والسلام على أشرف [المرسلين؟]. رب اشرح لي صدري ويسر لي أمري. واحلل [عقدة من لساني؟] يفقهوا قولي. حقيق علي بداية بأن أتوجه بجزيل الشكر والتقدير إلى منظمي هذا المؤتمر العلمي الدولي. والذي... منظمي هذا المؤتمر العلمي الدولي. عنوان المداخلة، أيها السادة: الحيوية الإيمانية في ضوء مقاصد القرآن الكريم،</w:t>
      </w:r>
    </w:p>
    <w:p>
      <w:pPr>
        <w:keepNext/>
      </w:pPr>
      <w:hyperlink r:id="rId37">
        <w:r>
          <w:rPr>
            <w:color w:val="1155CC"/>
            <w:u w:val="single"/>
          </w:rPr>
          <w:t>00:19:20 – 00:20:02</w:t>
        </w:r>
      </w:hyperlink>
    </w:p>
    <w:p>
      <w:pPr>
        <w:bidi w:val="1"/>
        <w:jc w:val="right"/>
      </w:pPr>
      <w:r>
        <w:rPr>
          <w:rFonts w:ascii="Arial" w:hAnsi="Arial"/>
          <w:sz w:val="24"/>
          <w:rtl w:val="1"/>
        </w:rPr>
        <w:t>حلاً لمشكلات العصر عند النورسي. حاولت أن أعالج هذه المداخلة وهذا البحث ضمن محاور أربع أساسية، هي كالآتي: في تعريف المصطلحات وشخصية النورسي بداية. المحور الثاني: الحيوية الإيمانية عند النورسي، الحقيقة والدلالة. المحور الثالث: مشكلات العصر في فكر النورسي. المحور الرابع: الحيوية الإيمانية حلاً ناجعًا لمشكلات العصر. طبعًا سأحاول أن أقدم لهذه المداخلة بجملة من الدوافع التي دعتني إلى طرح هذا الموضوع.</w:t>
      </w:r>
    </w:p>
    <w:p>
      <w:pPr>
        <w:keepNext/>
      </w:pPr>
      <w:hyperlink r:id="rId38">
        <w:r>
          <w:rPr>
            <w:color w:val="1155CC"/>
            <w:u w:val="single"/>
          </w:rPr>
          <w:t>00:20:02 – 00:20:43</w:t>
        </w:r>
      </w:hyperlink>
    </w:p>
    <w:p>
      <w:pPr>
        <w:bidi w:val="1"/>
        <w:jc w:val="right"/>
      </w:pPr>
      <w:r>
        <w:rPr>
          <w:rFonts w:ascii="Arial" w:hAnsi="Arial"/>
          <w:sz w:val="24"/>
          <w:rtl w:val="1"/>
        </w:rPr>
        <w:t>وأختم طبعًا بجملة من الاستنتاجات والنتائج التي وصلت إليها. وأحاول أن أعتمد، بإذن الله تعالى، منهج الاختصار والإيجاز ربحًا للوقت. وأعتقد أن الإنسان الذي يريد أن يتوسع في هذا الأمر يعود، إن شاء الله، إلى المداخلة كاملة. أقول بداية إن قضية الإيمان هي من القضايا الأساسية التي شغلت الفكر الإنساني قديمًا وحديثًا. وما زال الإنسان يبحث عن الإيمان رغم أنه شعور داخلي في داخله. ولا قيمة للإنسان بدون إيمان وبدون روحانية. وهو ليس مجرد اعتقاد عند النورسي،</w:t>
      </w:r>
    </w:p>
    <w:p>
      <w:pPr>
        <w:keepNext/>
      </w:pPr>
      <w:hyperlink r:id="rId39">
        <w:r>
          <w:rPr>
            <w:color w:val="1155CC"/>
            <w:u w:val="single"/>
          </w:rPr>
          <w:t>00:20:43 – 00:21:25</w:t>
        </w:r>
      </w:hyperlink>
    </w:p>
    <w:p>
      <w:pPr>
        <w:bidi w:val="1"/>
        <w:jc w:val="right"/>
      </w:pPr>
      <w:r>
        <w:rPr>
          <w:rFonts w:ascii="Arial" w:hAnsi="Arial"/>
          <w:sz w:val="24"/>
          <w:rtl w:val="1"/>
        </w:rPr>
        <w:t>بل له أثره وثماره على مستوى الذات وعلى مستوى الواقع. وأعتبر أن هذه القضية، قضية الإيمان عند النورسي، ليست... أعتبر أن قضية الإيمان ليست [ترفًا؟] فكريًا، وإنما هي حل أساسي لمشكلات العصر ولمشكلات الإنسانية اليوم. وأحسب أن المؤتمر هو يبحث عن حلول ناجعة لهذه المشكلات اليوم، مشكلات الحياة الإنسانية والحياة المعاصرة. ولا ريب أن النورسي بموسوعته وبأفكاره وتصوراته قدم لنا، والحمد لله، جملة في موسوعته تلك،</w:t>
      </w:r>
    </w:p>
    <w:p>
      <w:pPr>
        <w:keepNext/>
      </w:pPr>
      <w:hyperlink r:id="rId40">
        <w:r>
          <w:rPr>
            <w:color w:val="1155CC"/>
            <w:u w:val="single"/>
          </w:rPr>
          <w:t>00:21:25 – 00:22:07</w:t>
        </w:r>
      </w:hyperlink>
    </w:p>
    <w:p>
      <w:pPr>
        <w:bidi w:val="1"/>
        <w:jc w:val="right"/>
      </w:pPr>
      <w:r>
        <w:rPr>
          <w:rFonts w:ascii="Arial" w:hAnsi="Arial"/>
          <w:sz w:val="24"/>
          <w:rtl w:val="1"/>
        </w:rPr>
        <w:t>يعني جملة من الحلول ومن المقترحات والمقاربات، التي يمكن أن تخدم واقعنا المعيش وتحل الواقع، ومن ثم نجعل من القرآن الكريم نورًا نصلح به الذات والواقع المعيش. طبعًا، كما قلت منذ البداية، جملة من الأسباب التي دعتني إلى طرح هذا الموضوع. لعل أهمها ما ذكرته منذ حين: أن حلول القرآن يمكن أن تحل مشكلة الواقع. كذلك نحن نريد أن نبحث عن تجديد لإيماننا اليوم. الإيمان وكأنه خَلِق وبَلِي نوعًا ما وضعف نوعًا ما. نريد أن نجدد هذا الإيمان ونبحث عن حلاوة الإيمان،</w:t>
      </w:r>
    </w:p>
    <w:p>
      <w:pPr>
        <w:keepNext/>
      </w:pPr>
      <w:hyperlink r:id="rId41">
        <w:r>
          <w:rPr>
            <w:color w:val="1155CC"/>
            <w:u w:val="single"/>
          </w:rPr>
          <w:t>00:22:07 – 00:22:49</w:t>
        </w:r>
      </w:hyperlink>
    </w:p>
    <w:p>
      <w:pPr>
        <w:bidi w:val="1"/>
        <w:jc w:val="right"/>
      </w:pPr>
      <w:r>
        <w:rPr>
          <w:rFonts w:ascii="Arial" w:hAnsi="Arial"/>
          <w:sz w:val="24"/>
          <w:rtl w:val="1"/>
        </w:rPr>
        <w:t>وعن تفعيل الإيمان على مستوى الواقع في هذا السياق. كما نلاحظ أيضًا أن هناك فجوة عميقة بين الإيمان التحقيقي والإيمان الباطني الحقيقي، وبين الإيمان التقليدي، ونريد أن نقدم صورة جديدة، صورة يافعة، يمكن أن تخدم الإيمان وتقدمه على الصورة المعقولة والمطلوبة في ذات الوقت. أيضًا من الدوافع التي دعتني: شبابنا اليوم يعيش خواءً روحيًا، وفراغًا كبيرًا على مستوى الروح والروحانية. ولذلك حينما ننظر إلى الإيمان ونحاول أن نجدد الإيمان ونعطيه ونقدمه بصورة جديدة،</w:t>
      </w:r>
    </w:p>
    <w:p>
      <w:pPr>
        <w:keepNext/>
      </w:pPr>
      <w:hyperlink r:id="rId42">
        <w:r>
          <w:rPr>
            <w:color w:val="1155CC"/>
            <w:u w:val="single"/>
          </w:rPr>
          <w:t>00:22:49 – 00:23:32</w:t>
        </w:r>
      </w:hyperlink>
    </w:p>
    <w:p>
      <w:pPr>
        <w:bidi w:val="1"/>
        <w:jc w:val="right"/>
      </w:pPr>
      <w:r>
        <w:rPr>
          <w:rFonts w:ascii="Arial" w:hAnsi="Arial"/>
          <w:sz w:val="24"/>
          <w:rtl w:val="1"/>
        </w:rPr>
        <w:t>كما ارتأى ذلك النورسي، أحسب أننا في سياق خدمة الإيمان من ناحية، وخدمة القرآن من جهة أخرى؛ أننا نريد أن نستثمره من أجل حل الواقع. كذلك نريد أن نقدم لشبابنا ما يطلبه من حلول دينية. وكأن الدين... [العبارة غير واضحة] الصورة القاتمة والصورة المشهورة الآن، أن الدين يقتصر على دور العبادة. بل نريد أن نجعل من القرآن ومن تعاليم الدين أمرًا ممارسًا على مستوى الذات والواقع. مهم جدًا كذلك أنه من خلال هذه المقاربة للنورسي، في نظرته للإيمان في ضوء القرآن الكريم،</w:t>
      </w:r>
    </w:p>
    <w:p>
      <w:pPr>
        <w:keepNext/>
      </w:pPr>
      <w:hyperlink r:id="rId43">
        <w:r>
          <w:rPr>
            <w:color w:val="1155CC"/>
            <w:u w:val="single"/>
          </w:rPr>
          <w:t>00:23:32 – 00:24:14</w:t>
        </w:r>
      </w:hyperlink>
    </w:p>
    <w:p>
      <w:pPr>
        <w:bidi w:val="1"/>
        <w:jc w:val="right"/>
      </w:pPr>
      <w:r>
        <w:rPr>
          <w:rFonts w:ascii="Arial" w:hAnsi="Arial"/>
          <w:sz w:val="24"/>
          <w:rtl w:val="1"/>
        </w:rPr>
        <w:t>نحن نحاول في ذات الوقت أن نجيب عن تلك الأسئلة الوجودية التي يعيشها الإنسان، والتي تخامر ذهن الإنسان: من أين جاء؟ وما هي المهمة التي يكلف بها في هذا الوجود؟ وإلى أين يمضي؟ لا بد أنه حينما نعود إلى فهم القرآن للإيمان، وإلى هذا الإرشاد النورسي لهذه المسألة، نجد حقًا شفاءً كافيًا لتلك الأسئلة الوجودية التي يعيشها الإنسان. أيضًا ما نريد أن نؤكد عليه، أننا من خلال عودتنا لمقاربة النورسي،</w:t>
      </w:r>
    </w:p>
    <w:p>
      <w:pPr>
        <w:keepNext/>
      </w:pPr>
      <w:hyperlink r:id="rId44">
        <w:r>
          <w:rPr>
            <w:color w:val="1155CC"/>
            <w:u w:val="single"/>
          </w:rPr>
          <w:t>00:24:14 – 00:24:56</w:t>
        </w:r>
      </w:hyperlink>
    </w:p>
    <w:p>
      <w:pPr>
        <w:bidi w:val="1"/>
        <w:jc w:val="right"/>
      </w:pPr>
      <w:r>
        <w:rPr>
          <w:rFonts w:ascii="Arial" w:hAnsi="Arial"/>
          <w:sz w:val="24"/>
          <w:rtl w:val="1"/>
        </w:rPr>
        <w:t>نحن نريد أن نؤسس ثقافة جديدة للإيمان، ثقافة تحاول أن تعطي أكلها وتعطي أثرها وثمارها على مستوى الفكر وعلى مستوى الواقع. لا ننسى أيضًا بأن هذه الشخصية، شخصية النورسي، هي شخصية لافتة ومثيرة. وموسوعته العظيمة، يعني تلك الصيدلية القرآنية، حقيقة تستحق منا العودة اليوم، ونحن نجابه هذه التحديات وهذه المشاكل والإرهاصات جميعًا في واقعنا المعيش اليوم. نحن نحتاج إلى حل ناجع يمكن أن نتجاوز به هذه التحديات، لنعيد الفهم الحقيقي للدين.</w:t>
      </w:r>
    </w:p>
    <w:p>
      <w:pPr>
        <w:keepNext/>
      </w:pPr>
      <w:hyperlink r:id="rId45">
        <w:r>
          <w:rPr>
            <w:color w:val="1155CC"/>
            <w:u w:val="single"/>
          </w:rPr>
          <w:t>00:24:56 – 00:25:38</w:t>
        </w:r>
      </w:hyperlink>
    </w:p>
    <w:p>
      <w:pPr>
        <w:bidi w:val="1"/>
        <w:jc w:val="right"/>
      </w:pPr>
      <w:r>
        <w:rPr>
          <w:rFonts w:ascii="Arial" w:hAnsi="Arial"/>
          <w:sz w:val="24"/>
          <w:rtl w:val="1"/>
        </w:rPr>
        <w:t>الحيوية الإيمانية، المقصود بها في الحقيقة، هو تلك اليقظة الإيمانية وتلك الفاعلية الداخلية، وذلك الشعاع وتلك الطاقة الداخلية للإنسان، ذلك النور الباطني، الذي يحول الإيمان التقليدي إلى إيمان فاعل، إلى إيمان تحقيقي، كما يقول النورسي في هذا السياق. بل هو الضمير، نستطيع أن نقول الحي... [غير واضح] هي الضمير الحي في داخل الإنسان، وتلك الطاقة التي تبث فيه وتدفعه إلى تجاوز الإشكاليات. طبعًا النورسي، في سياقي حاولت أن أعرفه في المداخلة،</w:t>
      </w:r>
    </w:p>
    <w:p>
      <w:pPr>
        <w:keepNext/>
      </w:pPr>
      <w:hyperlink r:id="rId46">
        <w:r>
          <w:rPr>
            <w:color w:val="1155CC"/>
            <w:u w:val="single"/>
          </w:rPr>
          <w:t>00:25:38 – 00:26:23</w:t>
        </w:r>
      </w:hyperlink>
    </w:p>
    <w:p>
      <w:pPr>
        <w:bidi w:val="1"/>
        <w:jc w:val="right"/>
      </w:pPr>
      <w:r>
        <w:rPr>
          <w:rFonts w:ascii="Arial" w:hAnsi="Arial"/>
          <w:sz w:val="24"/>
          <w:rtl w:val="1"/>
        </w:rPr>
        <w:t>وحاولت أن أشير إلى أن الترجمة الحقيقية هو ما عبر به عن نفسه في الجزء التاسع من مؤلفه الكبير، رسائل النور، خاصة في جزئه وفي حديثه عن السيرة الذاتية. أشرت أيضًا في السياق إلى عصر النورسي. وقد كان عصرًا حقيقة شهدت فيه الحضارة الإسلامية نوعًا من التقهقر، وشهد فيه الواقع الحضاري في ذلك الزمان، يعني كان واقعًا آسنًا، واقعًا أليمًا، شهدت فيه الحضارة العثمانية يعني نوعًا من التقهقر، وأعتقد أن الأمر وصل إلى حد أنه يتجرأ وزير بريطاني</w:t>
      </w:r>
    </w:p>
    <w:p>
      <w:pPr>
        <w:keepNext/>
      </w:pPr>
      <w:hyperlink r:id="rId47">
        <w:r>
          <w:rPr>
            <w:color w:val="1155CC"/>
            <w:u w:val="single"/>
          </w:rPr>
          <w:t>00:26:23 – 00:27:07</w:t>
        </w:r>
      </w:hyperlink>
    </w:p>
    <w:p>
      <w:pPr>
        <w:bidi w:val="1"/>
        <w:jc w:val="right"/>
      </w:pPr>
      <w:r>
        <w:rPr>
          <w:rFonts w:ascii="Arial" w:hAnsi="Arial"/>
          <w:sz w:val="24"/>
          <w:rtl w:val="1"/>
        </w:rPr>
        <w:t>ويقول في قولة شهيرة: إننا لا نستطيع أن نحكم المسلمين ما دام هذا الكتاب بيدهم، فلا مناص لنا من أن نزيله من الوجود أو نقطع صلة المسلمين به. طبعًا هذا التجرؤ على القرآن ومحاولة فصل القرآن عن المسلمين هو تجرؤ كبير. مما دفع في الحقيقة النورسي إلى أن ينافح عن القرآن ويدافع عن الإسلام والمسلمين. وحاول تأسيس مؤسسة باسم الزهراء في إسطنبول. وكانت رسائل النور بمثابة الدفاع عن القرآن وعن الإسلام والمسلمين. وأعتقد أن هذا يصب كله في سياق الحديث عن الإيمان والإيمانية،</w:t>
      </w:r>
    </w:p>
    <w:p>
      <w:pPr>
        <w:keepNext/>
      </w:pPr>
      <w:hyperlink r:id="rId48">
        <w:r>
          <w:rPr>
            <w:color w:val="1155CC"/>
            <w:u w:val="single"/>
          </w:rPr>
          <w:t>00:27:07 – 00:27:48</w:t>
        </w:r>
      </w:hyperlink>
    </w:p>
    <w:p>
      <w:pPr>
        <w:bidi w:val="1"/>
        <w:jc w:val="right"/>
      </w:pPr>
      <w:r>
        <w:rPr>
          <w:rFonts w:ascii="Arial" w:hAnsi="Arial"/>
          <w:sz w:val="24"/>
          <w:rtl w:val="1"/>
        </w:rPr>
        <w:t>وإعادة تجديد للحياة الدينية لدى المسلمين اليوم. الحيوية الإيمانية، طبعًا كما قلت منذ حين، تمثل المدار أو الجوهر في فكر بديع الزمان النورسي. وهي تمثل الفلسفة الإصلاحية للواقع ولفكر النورسي في هذا السياق. وهو إيمان تحقيقي، وليس إيمانًا تقليديًا. ولهذا الإيمان التحقيقي للنورسي عدة محاسن وعدة إيجابيات. يكفي أن أشير إلى أنه يمتن علاقة الإنسان بربه.</w:t>
      </w:r>
    </w:p>
    <w:p>
      <w:pPr>
        <w:keepNext/>
      </w:pPr>
      <w:hyperlink r:id="rId49">
        <w:r>
          <w:rPr>
            <w:color w:val="1155CC"/>
            <w:u w:val="single"/>
          </w:rPr>
          <w:t>00:27:48 – 00:28:35</w:t>
        </w:r>
      </w:hyperlink>
    </w:p>
    <w:p>
      <w:pPr>
        <w:bidi w:val="1"/>
        <w:jc w:val="right"/>
      </w:pPr>
      <w:r>
        <w:rPr>
          <w:rFonts w:ascii="Arial" w:hAnsi="Arial"/>
          <w:sz w:val="24"/>
          <w:rtl w:val="1"/>
        </w:rPr>
        <w:t>الإنسان حينما يؤمن إيمانًا تحقيقيًا، في نظر النورسي، تصبح علاقته بالله عز وجل علاقة متينة. والصلة تصبح، يعني، صلة وثيقة ومتينة بإذن الله تعالى. أيضًا الإيمان التحقيقي والحيوية الإيمانية عند النورسي تطهر الإنسان من الداخل وتظهر الصنعة الإلهية فيه، ومن خلال دفع الإنسان إلى التأمل والتدبر في تجليات الله عز وجل، فيتحول الإنسان من إيمان تقليدي إلى إيمان يفكر، إلى إيمان يدفع إلى النظر والتدبر في آيات الله وخلقه. أيضًا في هذا السياق، الإيمان التحقيقي عند النورسي هو منبع القوة والعزيمة،</w:t>
      </w:r>
    </w:p>
    <w:p>
      <w:pPr>
        <w:keepNext/>
      </w:pPr>
      <w:hyperlink r:id="rId50">
        <w:r>
          <w:rPr>
            <w:color w:val="1155CC"/>
            <w:u w:val="single"/>
          </w:rPr>
          <w:t>00:28:35 – 00:29:17</w:t>
        </w:r>
      </w:hyperlink>
    </w:p>
    <w:p>
      <w:pPr>
        <w:bidi w:val="1"/>
        <w:jc w:val="right"/>
      </w:pPr>
      <w:r>
        <w:rPr>
          <w:rFonts w:ascii="Arial" w:hAnsi="Arial"/>
          <w:sz w:val="24"/>
          <w:rtl w:val="1"/>
        </w:rPr>
        <w:t>إذ يمنح الإنسان قوة وشجاعة عالية تدفعه إلى تجاوز هذه الإرهاصات. أيضًا يرتقي بالإنسان إلى الإنسانية وإلى المعرفة الحق. كذلك هو يربط الإنسان بربه ويجعل له وسيلة للتواصل مع الإله الحقيقي، من خلال دفعه ونصحه إلى اعتماد وسيلة الدعاء. فالدعاء سلاح المؤمن، وقال رب العزة: ادعوني أستجب لكم. فهذا الأمر ينبه إليه سعيد النورسي، ويحاول أن يجعل من الدعاء ليس أمرًا عاديًا وتقليديًا بسيطًا،</w:t>
      </w:r>
    </w:p>
    <w:p>
      <w:pPr>
        <w:keepNext/>
      </w:pPr>
      <w:hyperlink r:id="rId51">
        <w:r>
          <w:rPr>
            <w:color w:val="1155CC"/>
            <w:u w:val="single"/>
          </w:rPr>
          <w:t>00:29:17 – 00:29:59</w:t>
        </w:r>
      </w:hyperlink>
    </w:p>
    <w:p>
      <w:pPr>
        <w:bidi w:val="1"/>
        <w:jc w:val="right"/>
      </w:pPr>
      <w:r>
        <w:rPr>
          <w:rFonts w:ascii="Arial" w:hAnsi="Arial"/>
          <w:sz w:val="24"/>
          <w:rtl w:val="1"/>
        </w:rPr>
        <w:t>بأن يرفع الإنسان يديه إلى السماء فيستجاب له. ولكن الدعاء يجعل الإنسان يعيش عالمًا روحيًا آخر، عالمًا يربط الإنسان بربه، بحيث يجعله في كنف الله حيثما تولى وحيثما كان. الإيمان التحقيقي عند النورسي أيضًا يجعله، امرأً أو امرأةً، عارفًا أسعد الناس [العبارة غير واضحة]، ولا ينسى الآخرة من أجل الدنيا. هو إنسان مقبل على القبر، وفي ذات الوقت هو داخل دار السعادة، يدخل دار السعادة، دار الجنة، بإذن الله تعالى بسلام آمنين.</w:t>
      </w:r>
    </w:p>
    <w:p>
      <w:pPr>
        <w:keepNext/>
      </w:pPr>
      <w:hyperlink r:id="rId52">
        <w:r>
          <w:rPr>
            <w:color w:val="1155CC"/>
            <w:u w:val="single"/>
          </w:rPr>
          <w:t>00:29:59 – 00:30:39</w:t>
        </w:r>
      </w:hyperlink>
    </w:p>
    <w:p>
      <w:pPr>
        <w:bidi w:val="1"/>
        <w:jc w:val="right"/>
      </w:pPr>
      <w:r>
        <w:rPr>
          <w:rFonts w:ascii="Arial" w:hAnsi="Arial"/>
          <w:sz w:val="24"/>
          <w:rtl w:val="1"/>
        </w:rPr>
        <w:t>فأعتقد أن الإيمان التحقيقي عند النورسي حوّل النظرة إلى مستوى أفضل، إلى فكرة أفضل، يجابه به الإنسان، يعني، الحياة. أيضًا الإيمان التحقيقي يدفع الإنسان إلى اعتماد منهج العقل والقلب. هو أيضًا يدفعه كذلك إلى تجاوز هذه الإرهاصات، بكل تحدياتها المختلفة، وتجاوز الغفلة. هو أيضًا، يعني، يحاول أن ينقله من عالم [التقليد؟] ومن عالم الشك والريب إلى عالم اليقين وإلى عالم المعرفة الحق، إلى عالم التصديق، ومن عالم الجدل والكلام</w:t>
      </w:r>
    </w:p>
    <w:p>
      <w:pPr>
        <w:keepNext/>
      </w:pPr>
      <w:hyperlink r:id="rId53">
        <w:r>
          <w:rPr>
            <w:color w:val="1155CC"/>
            <w:u w:val="single"/>
          </w:rPr>
          <w:t>00:30:39 – 00:31:19</w:t>
        </w:r>
      </w:hyperlink>
    </w:p>
    <w:p>
      <w:pPr>
        <w:bidi w:val="1"/>
        <w:jc w:val="right"/>
      </w:pPr>
      <w:r>
        <w:rPr>
          <w:rFonts w:ascii="Arial" w:hAnsi="Arial"/>
          <w:sz w:val="24"/>
          <w:rtl w:val="1"/>
        </w:rPr>
        <w:t>إلى عالم التجربة الوجودية والذوق والتفكير الهادف. المشكلات التي... الآن أنتقل إلى عنصر ثالث. المشكلات التي أوحى بها وتحدث عنها النورسي، طبعًا هي معروفة في خطبته الشامية. وهي ستة أمراض، من بينها حياة اليأس وموت الصدق، الجهل بالروابط النورانية، سريان الاستبداد، والأمراض المعدية، حصر الهمة في المنفعة الشخصية وغيرها. أضاف في مؤلفه رسائل النور مشكلات أخرى إضافة إلى هذه الأمراض الستة. تحدث عنها النورسي كذلك: غلبة المادية والإلحاد وضعف الإيمان،</w:t>
      </w:r>
    </w:p>
    <w:p>
      <w:pPr>
        <w:keepNext/>
      </w:pPr>
      <w:hyperlink r:id="rId54">
        <w:r>
          <w:rPr>
            <w:color w:val="1155CC"/>
            <w:u w:val="single"/>
          </w:rPr>
          <w:t>00:31:19 – 00:31:59</w:t>
        </w:r>
      </w:hyperlink>
    </w:p>
    <w:p>
      <w:pPr>
        <w:bidi w:val="1"/>
        <w:jc w:val="right"/>
      </w:pPr>
      <w:r>
        <w:rPr>
          <w:rFonts w:ascii="Arial" w:hAnsi="Arial"/>
          <w:sz w:val="24"/>
          <w:rtl w:val="1"/>
        </w:rPr>
        <w:t>وأيضًا تحدث عن الجهل والفقر والشقاق وعن وهم الصراع بين العلم والدين، وعن الفساد القيمي والأخلاقي وموت الصدق في الحياة. تحدث أيضًا عن الأنانية وتفكك الروابط الاجتماعية، وعن العنف والعداوة والاستبداد الفكري والسياسي، أيضًا تحدث عن اليأس وفقدان الأمن وسقوط الهمم. تحدث عن مشاكل أخرى: الخوف والجهل إلى آخره. فهذه الأمراض التي ذكرها النورسي في مؤلفه رسائل النور، وكذلك في الخطبة الشامية المشهورة، حاول أن يشير إلى أن الحل ممكن،</w:t>
      </w:r>
    </w:p>
    <w:p>
      <w:pPr>
        <w:keepNext/>
      </w:pPr>
      <w:hyperlink r:id="rId55">
        <w:r>
          <w:rPr>
            <w:color w:val="1155CC"/>
            <w:u w:val="single"/>
          </w:rPr>
          <w:t>00:31:59 – 00:32:42</w:t>
        </w:r>
      </w:hyperlink>
    </w:p>
    <w:p>
      <w:pPr>
        <w:bidi w:val="1"/>
        <w:jc w:val="right"/>
      </w:pPr>
      <w:r>
        <w:rPr>
          <w:rFonts w:ascii="Arial" w:hAnsi="Arial"/>
          <w:sz w:val="24"/>
          <w:rtl w:val="1"/>
        </w:rPr>
        <w:t>وقدم بديلاً لذلك من خلال العودة إلى القرآن، ومن خلال التدبر في ضوء القرآن وفي نور القرآن. فالقرآن صيدلية حق، هي بمثابة كلية الطب في حياتنا الاجتماعية، ويمكن الاستلهام منها الكثير. ما هي هذه الحلول التي قدمها؟ قدم، أو حاول أن يتحدث في عدة كلمات: الكلمة الأولى في بيان أهمية الأمل، وثانيًا في ضرورة رفض اليأس، لأنه يمكن أن نضرب اليأس من خلال سيف الآية الكريمة: لا تقنط من رحمة الله. أيضًا تحدث عن أهمية الصدق وعن أهمية المحبة،</w:t>
      </w:r>
    </w:p>
    <w:p>
      <w:pPr>
        <w:keepNext/>
      </w:pPr>
      <w:hyperlink r:id="rId56">
        <w:r>
          <w:rPr>
            <w:color w:val="1155CC"/>
            <w:u w:val="single"/>
          </w:rPr>
          <w:t>00:32:42 – 00:33:25</w:t>
        </w:r>
      </w:hyperlink>
    </w:p>
    <w:p>
      <w:pPr>
        <w:bidi w:val="1"/>
        <w:jc w:val="right"/>
      </w:pPr>
      <w:r>
        <w:rPr>
          <w:rFonts w:ascii="Arial" w:hAnsi="Arial"/>
          <w:sz w:val="24"/>
          <w:rtl w:val="1"/>
        </w:rPr>
        <w:t>وعن أهمية تضاعف السيئات والحسنات، وعن أهمية الشورى، وكل هذه الكلمات التي قدمها حقيقة هي مستمدة من القرآن الكريم في هذا السياق، ومستمدة كذلك من القيم الإنسانية. فصفوة القول، نستطيع أن نقول إن النورسي استطاع أن يؤكد أنه لا حل لحياتنا المعاصرة ولتحدياتنا إلا بالعودة إلى القرآن الكريم. فهو الحل، وهو البلسم لكل جراحات العصر ومعضلاته اليوم. في الحقيقة بهذا الوعي، بهذا الفهم، يستطيع أن يقبل الإنسان على القبر وهو لا يخاف ولا يهاب الموت.</w:t>
      </w:r>
    </w:p>
    <w:p>
      <w:pPr>
        <w:keepNext/>
      </w:pPr>
      <w:hyperlink r:id="rId57">
        <w:r>
          <w:rPr>
            <w:color w:val="1155CC"/>
            <w:u w:val="single"/>
          </w:rPr>
          <w:t>00:33:25 – 00:34:08</w:t>
        </w:r>
      </w:hyperlink>
    </w:p>
    <w:p>
      <w:pPr>
        <w:bidi w:val="1"/>
        <w:jc w:val="right"/>
      </w:pPr>
      <w:r>
        <w:rPr>
          <w:rFonts w:ascii="Arial" w:hAnsi="Arial"/>
          <w:sz w:val="24"/>
          <w:rtl w:val="1"/>
        </w:rPr>
        <w:t>وأعتقد أن هذا يذكرنا بالفيلسوف الباكستاني محمد إقبال أيضًا، تقريبًا عاشوا في نفس الفترة، حينما قال بأن المسلم يلقى الموت وهو مسرور، يعني يلقى الموت وهو لا يخاف الموت ولا يهابه، لأنه فهم حقيقة الحياة وفهم حقيقة الوجود، فأقبل على الموت بسرور وبإيمان. وأعتقد أن هذه الفلسفة التي جاء بها النورسي هي فلسفة إيمانية تحقيقية، تجعل الإنسان ينتقل من مستوى التقليد الباهت، ومن مستوى الإيمان الكلاسيكي الضعيف، إلى مستوى الإيمان التحقيقي، إلى مستوى التدبر.</w:t>
      </w:r>
    </w:p>
    <w:p>
      <w:pPr>
        <w:keepNext/>
      </w:pPr>
      <w:hyperlink r:id="rId58">
        <w:r>
          <w:rPr>
            <w:color w:val="1155CC"/>
            <w:u w:val="single"/>
          </w:rPr>
          <w:t>00:34:08 – 00:34:51</w:t>
        </w:r>
      </w:hyperlink>
    </w:p>
    <w:p>
      <w:pPr>
        <w:bidi w:val="1"/>
        <w:jc w:val="right"/>
      </w:pPr>
      <w:r>
        <w:rPr>
          <w:rFonts w:ascii="Arial" w:hAnsi="Arial"/>
          <w:sz w:val="24"/>
          <w:rtl w:val="1"/>
        </w:rPr>
        <w:t>ولا ريب أنه وصل إلى هذا بتدبر في الآيات الكريمة، وفي آيات ومعاني القرآن الكريم، باعتباره صيدلية يقبل فيها الإنسان حقيقة على بحر من المعاني وبحر من الآفاق، يمكن أن يشفي بها، بإذن الله تعالى، الأمراض التي يعيشها. الخاتمة، أو صفوة القول، نستطيع أن نقول، يعني النورسي قدم لنا رؤية أو مقاربة أخرى للإيمان، تنتقل به من مستوى الفهم التقليدي البسيط العادي، إلى مستوى التدبر وإلى مستوى التحقيق، إلى مستوى اليقين.</w:t>
      </w:r>
    </w:p>
    <w:p>
      <w:pPr>
        <w:keepNext/>
      </w:pPr>
      <w:hyperlink r:id="rId59">
        <w:r>
          <w:rPr>
            <w:color w:val="1155CC"/>
            <w:u w:val="single"/>
          </w:rPr>
          <w:t>00:34:51 – 00:35:30</w:t>
        </w:r>
      </w:hyperlink>
    </w:p>
    <w:p>
      <w:pPr>
        <w:bidi w:val="1"/>
        <w:jc w:val="right"/>
      </w:pPr>
      <w:r>
        <w:rPr>
          <w:rFonts w:ascii="Arial" w:hAnsi="Arial"/>
          <w:sz w:val="24"/>
          <w:rtl w:val="1"/>
        </w:rPr>
        <w:t>وأعتقد بهذه الرؤية نتجاوز تلك الرؤية التقليدية، بأن الإنسان هو... وتلك الرؤية التي تعتبر بأن الإيمان هو إيمان عجائز فقط. الإيمان في الإسلام هو إيمان مثمر على مستوى الفكر وعلى مستوى السلوك. وبذلك نستطيع أن نحل مشكلات العصر. بهذا الفهم يقبل الإنسان على فهم تام للكون، وتدبر كامل للحياة وللأنفس. ويقبل على الموت على أساس أنه باب رحمة وخلود، لا باب فناء وإعدام. شكرًا لكم، سادتي.</w:t>
      </w:r>
    </w:p>
    <w:p>
      <w:pPr>
        <w:keepNext/>
      </w:pPr>
      <w:hyperlink r:id="rId60">
        <w:r>
          <w:rPr>
            <w:color w:val="1155CC"/>
            <w:u w:val="single"/>
          </w:rPr>
          <w:t>00:35:31 – 00:36:13</w:t>
        </w:r>
      </w:hyperlink>
    </w:p>
    <w:p>
      <w:pPr>
        <w:bidi w:val="1"/>
        <w:jc w:val="right"/>
      </w:pPr>
      <w:r>
        <w:rPr>
          <w:rFonts w:ascii="Arial" w:hAnsi="Arial"/>
          <w:sz w:val="24"/>
          <w:rtl w:val="1"/>
        </w:rPr>
        <w:t>شكرًا لكم. شكراً لكم فضيلة الدكتور عبد القادر [اللقب غير مؤكد]. الحقيقة، الإيمان التحقيقي الذي أكد عليه… [عبارة جانبية غير واضحة] الصوت مسموع؟ [رد غير واضح] ليس مسموعاً. ليس ميكروفوناً، هو للتسجيل فقط. ليس ميكروفوناً. إذن الإيمان التحقيقي الذي أكد عليه… في الحقيقة الرسائل كلها تدور حول الإيمان التحقيقي.</w:t>
      </w:r>
    </w:p>
    <w:p>
      <w:pPr>
        <w:keepNext/>
      </w:pPr>
      <w:hyperlink r:id="rId61">
        <w:r>
          <w:rPr>
            <w:color w:val="1155CC"/>
            <w:u w:val="single"/>
          </w:rPr>
          <w:t>00:36:13 – 00:36:55</w:t>
        </w:r>
      </w:hyperlink>
    </w:p>
    <w:p>
      <w:pPr>
        <w:bidi w:val="1"/>
        <w:jc w:val="right"/>
      </w:pPr>
      <w:r>
        <w:rPr>
          <w:rFonts w:ascii="Arial" w:hAnsi="Arial"/>
          <w:sz w:val="24"/>
          <w:rtl w:val="1"/>
        </w:rPr>
        <w:t>لكن الذي أريد أن أقوله: كيف نصل نحن إلى هذا الإيمان التحقيقي؟ الحقيقة أن ما يمكن أن يساعد على ذلك، ربما أنجع طريقة، هو لا أن نقرأ الرسائل هكذا قراءة سردية، وإنما أن نتخذ منها ورداً كل يوم، صفحتين مثلاً، كما كان يقرأ الأستاذ النورسي الفتح الرباني على الشيخ الجيلاني، أو المكتوبات على الإمام الرباني. نتصور أننا جالسون نتلقى هذا الدرس مباشرة، وأن نعيش مع المؤلف، أن نعيش مع روح المؤلف.</w:t>
      </w:r>
    </w:p>
    <w:p>
      <w:pPr>
        <w:keepNext/>
      </w:pPr>
      <w:hyperlink r:id="rId62">
        <w:r>
          <w:rPr>
            <w:color w:val="1155CC"/>
            <w:u w:val="single"/>
          </w:rPr>
          <w:t>00:36:55 – 00:37:36</w:t>
        </w:r>
      </w:hyperlink>
    </w:p>
    <w:p>
      <w:pPr>
        <w:bidi w:val="1"/>
        <w:jc w:val="right"/>
      </w:pPr>
      <w:r>
        <w:rPr>
          <w:rFonts w:ascii="Arial" w:hAnsi="Arial"/>
          <w:sz w:val="24"/>
          <w:rtl w:val="1"/>
        </w:rPr>
        <w:t>وهذا سمعته مراراً: إذا قرأت شيئاً، حاول أن تعيش مع روح المؤلف. سمعت هذا مراراً من صديق الشيخ الغزالي، أستاذنا الشيخ البوطي رحمه الله. كان يؤكد على هذا المعنى: حاول أن تعيش مع روح المؤلف. لا تقف عند العبارة. عندنا قامات كبيرة نريد أن نستفيد منها، فنحيل الكلام إليهم. لا أدري، نبدأ من الشام أم من مصر أم من الأزهر أم من الجزائر؟ صاحب المداخلة الأولى له الحق. وأنا حتى لو كنت الأخير، أنا أكون أخيراً.</w:t>
      </w:r>
    </w:p>
    <w:p>
      <w:pPr>
        <w:keepNext/>
      </w:pPr>
      <w:hyperlink r:id="rId63">
        <w:r>
          <w:rPr>
            <w:color w:val="1155CC"/>
            <w:u w:val="single"/>
          </w:rPr>
          <w:t>00:37:36 – 00:38:17</w:t>
        </w:r>
      </w:hyperlink>
    </w:p>
    <w:p>
      <w:pPr>
        <w:bidi w:val="1"/>
        <w:jc w:val="right"/>
      </w:pPr>
      <w:r>
        <w:rPr>
          <w:rFonts w:ascii="Arial" w:hAnsi="Arial"/>
          <w:sz w:val="24"/>
          <w:rtl w:val="1"/>
        </w:rPr>
        <w:t>لكن يا سيدي، أنا رأيت انحيازاً للأزهر. الزيتونة ما تكلمتم. [تبادل غير واضح حول كلمة الشيخ.] [رد غير واضح حول حرية الكلام.] تفضل يا سيدي. إذن نبدأ بشيخنا مولانا الشيخ الغزالي. [نهاية غير واضحة] حضر في الثلاثة وليس بالأربعة. فسأقوله في الثلاثة وليس بالأربعة. [السياق غير واضح] نعم، تفضل. لأن الأول سبقني. [خطاب غير واضح]</w:t>
      </w:r>
    </w:p>
    <w:p>
      <w:pPr>
        <w:keepNext/>
      </w:pPr>
      <w:hyperlink r:id="rId64">
        <w:r>
          <w:rPr>
            <w:color w:val="1155CC"/>
            <w:u w:val="single"/>
          </w:rPr>
          <w:t>00:38:17 – 00:39:01</w:t>
        </w:r>
      </w:hyperlink>
    </w:p>
    <w:p>
      <w:pPr>
        <w:bidi w:val="1"/>
        <w:jc w:val="right"/>
      </w:pPr>
      <w:r>
        <w:rPr>
          <w:rFonts w:ascii="Arial" w:hAnsi="Arial"/>
          <w:sz w:val="24"/>
          <w:rtl w:val="1"/>
        </w:rPr>
        <w:t>أنا بعد المحاضرة دي سألقي [موضوعي؟]، وأتمنى أن يكون الحضور… جميعاً، وأن يصطادوني كما [اصطدتهم؟]. ليس كل ما يتمنى… [نهاية غير واضحة] ما تركوه يعلق إلا على واحد، وعندما وصل لي أنا وقفوه. [نهاية غير واضحة] دكتور [اسم غير واضح]. سؤالي لحضرتك: ما المقصود بالتوحيد الذي تكرر ذكره؟ ما هو التوحيد؟ [عبارة غير واضحة عن الثاني] ما هو المقصود بالكرامة الإنسانية؟ والكرامة الإنسانية دي نعمة. نحن نتحدث عنها كالكرامة الإنسانية… [النهاية غير واضحة]</w:t>
      </w:r>
    </w:p>
    <w:p>
      <w:pPr>
        <w:keepNext/>
      </w:pPr>
      <w:hyperlink r:id="rId65">
        <w:r>
          <w:rPr>
            <w:color w:val="1155CC"/>
            <w:u w:val="single"/>
          </w:rPr>
          <w:t>00:39:02 – 00:39:44</w:t>
        </w:r>
      </w:hyperlink>
    </w:p>
    <w:p>
      <w:pPr>
        <w:bidi w:val="1"/>
        <w:jc w:val="right"/>
      </w:pPr>
      <w:r>
        <w:rPr>
          <w:rFonts w:ascii="Arial" w:hAnsi="Arial"/>
          <w:sz w:val="24"/>
          <w:rtl w:val="1"/>
        </w:rPr>
        <w:t>قصرت الآثار على أفغانستان، والشيخ لم يكتب لأفغانستان، وإنما كتب لكل المسلمين. فلماذا قصرت؟ أليس هذا فيه نوع من التحيز؟ النتائج يجب ألا تكون مذكورة في المقدمات. وما ذكرته أنت كنتائج مذكور أيضاً في المقدمات. وهذا يعاب عند [المناطقة؟] وعند علماء [الأصول؟] أيضاً. دكتور عدنان، ربنا يبارك فيك. كلمة الجندية: قال الله «وإن جندنا لهم [الغالبون؟]». فماذا يقصد؟ الأستاذ النورسي يقصد بالجندية رمزاً وليس واقعاً. يقصد بالجندية مثالاً وليس وظيفة.</w:t>
      </w:r>
    </w:p>
    <w:p>
      <w:pPr>
        <w:keepNext/>
      </w:pPr>
      <w:hyperlink r:id="rId66">
        <w:r>
          <w:rPr>
            <w:color w:val="1155CC"/>
            <w:u w:val="single"/>
          </w:rPr>
          <w:t>00:39:44 – 00:40:27</w:t>
        </w:r>
      </w:hyperlink>
    </w:p>
    <w:p>
      <w:pPr>
        <w:bidi w:val="1"/>
        <w:jc w:val="right"/>
      </w:pPr>
      <w:r>
        <w:rPr>
          <w:rFonts w:ascii="Arial" w:hAnsi="Arial"/>
          <w:sz w:val="24"/>
          <w:rtl w:val="1"/>
        </w:rPr>
        <w:t>[حضرتك؟] اعتبرت الجندية وظيفة، وبعدين ذكرت أن في موظف. الجندي الذي يضرب به الشيخ المثال، الكسول و[المجتهد؟]، هذا مثال تقريبي، لنعلم أينا يكون جندياً مثالياً أمام الله، وأينا يكون… جندياً كسولاً لا يستحق مرتبه. ذكرت الجندية و[أسبابها؟]، ثم في النهاية تذكر تقييماً لها كما ذكرتها في الأول، وذكرت [عبارة غير واضحة] وأكثرت من الذكر. [دعاء أو تعقيب ختامي غير واضح.] عبد القادر التونسي، أنا أحبك جداً، أحب أشياخي.</w:t>
      </w:r>
    </w:p>
    <w:p>
      <w:pPr>
        <w:keepNext/>
      </w:pPr>
      <w:hyperlink r:id="rId67">
        <w:r>
          <w:rPr>
            <w:color w:val="1155CC"/>
            <w:u w:val="single"/>
          </w:rPr>
          <w:t>00:40:27 – 00:41:12</w:t>
        </w:r>
      </w:hyperlink>
    </w:p>
    <w:p>
      <w:pPr>
        <w:bidi w:val="1"/>
        <w:jc w:val="right"/>
      </w:pPr>
      <w:r>
        <w:rPr>
          <w:rFonts w:ascii="Arial" w:hAnsi="Arial"/>
          <w:sz w:val="24"/>
          <w:rtl w:val="1"/>
        </w:rPr>
        <w:t>أهل تونس عندنا لهم [مكانة؟]، الشيخ الأكبر [الطاهر بن عاشور؟] ونحن نحبه. [إشارة غير واضحة إلى شيخ الأزهر] ونقدر لكل منهم جهده، ونشكره على ما قام به. قلت بين الأسباب والدوافع: هل عندك فرق بين الأسباب والدوافع؟ وجدتك [تستعملهما؟] معاً، كأنك وضعت أمام الدكتور عمار قطعة سلطة وقلت له: كل اللي أنت عايزه. كنت أريد أسباباً غير الدوافع. الدوافع شيء [نفسي؟]. وعند المتكلمين الدواعي والدوافع، وهذا له دور وذاك له دور.</w:t>
      </w:r>
    </w:p>
    <w:p>
      <w:pPr>
        <w:keepNext/>
      </w:pPr>
      <w:hyperlink r:id="rId68">
        <w:r>
          <w:rPr>
            <w:color w:val="1155CC"/>
            <w:u w:val="single"/>
          </w:rPr>
          <w:t>00:41:12 – 00:41:55</w:t>
        </w:r>
      </w:hyperlink>
    </w:p>
    <w:p>
      <w:pPr>
        <w:bidi w:val="1"/>
        <w:jc w:val="right"/>
      </w:pPr>
      <w:r>
        <w:rPr>
          <w:rFonts w:ascii="Arial" w:hAnsi="Arial"/>
          <w:sz w:val="24"/>
          <w:rtl w:val="1"/>
        </w:rPr>
        <w:t>فالأسباب أحياناً تكون داخلية [كلمة غير واضحة] وأحياناً موضوعية. الأسباب الداخلية تعبر عن داخله، والأسباب الخارجية تتعلق بالموضوع. فأنا لم أجد لك في هذين شيئاً يذكر. تجديد الفكر وليس تجديد الدين. الدين لا يحتاج إلى تجديد. الدين نصوص… المقدسة نزلت من عند الله سبحانه وتعالى، ونحن كلنا نحفظها، والحمد لله. لكن المطلوب تجديد الفكر الديني وليس تجديد الدين. وفي الحديث الشريف: «يجدد لها أمر دينها». أمر دينها. وأمر دينها هنا [ينصرف؟] إلى عملية الفكر التي يستطيع…</w:t>
      </w:r>
    </w:p>
    <w:p>
      <w:pPr>
        <w:keepNext/>
      </w:pPr>
      <w:hyperlink r:id="rId69">
        <w:r>
          <w:rPr>
            <w:color w:val="1155CC"/>
            <w:u w:val="single"/>
          </w:rPr>
          <w:t>00:41:55 – 00:42:36</w:t>
        </w:r>
      </w:hyperlink>
    </w:p>
    <w:p>
      <w:pPr>
        <w:bidi w:val="1"/>
        <w:jc w:val="right"/>
      </w:pPr>
      <w:r>
        <w:rPr>
          <w:rFonts w:ascii="Arial" w:hAnsi="Arial"/>
          <w:sz w:val="24"/>
          <w:rtl w:val="1"/>
        </w:rPr>
        <w:t>طيب، فكرة الحيوية يا دكتور تحتاج إلى توضيح. الحيوية فكرة وليست رمزاً. فالحيوية: النبات حي والإنسان حي، وكل [الكائنات؟] حية، والأعداء والأصدقاء أحياء. ما المقصود بالحيوية عندك؟ هذا لم يتضح. الحديث عن الحيوية تأتي ظواهره على عكس ما تمنيت أنت. يعني تأتي مقدمات فضيلتكم بعيداً عما ذكرت. ما هو الإيمان التحقيقي من وجهة نظرك؟ أنا أرى أن الإيمان عمل قلبي لا يطلع عليه إلا الله سبحانه وتعالى.</w:t>
      </w:r>
    </w:p>
    <w:p>
      <w:pPr>
        <w:keepNext/>
      </w:pPr>
      <w:hyperlink r:id="rId70">
        <w:r>
          <w:rPr>
            <w:color w:val="1155CC"/>
            <w:u w:val="single"/>
          </w:rPr>
          <w:t>00:42:36 – 00:43:21</w:t>
        </w:r>
      </w:hyperlink>
    </w:p>
    <w:p>
      <w:pPr>
        <w:bidi w:val="1"/>
        <w:jc w:val="right"/>
      </w:pPr>
      <w:r>
        <w:rPr>
          <w:rFonts w:ascii="Arial" w:hAnsi="Arial"/>
          <w:sz w:val="24"/>
          <w:rtl w:val="1"/>
        </w:rPr>
        <w:t>والأستاذ يريد منا أن نكون في دائرة الإيمان التحقيقي: أن تعرف الله من غير أن تراه، من غير أن تراه، من غير أن تراه. ولذلك عند علماء الماتريدية و[الأحناف؟] وعندنا جميعاً: لا يعرف الله على الحقيقة إلا الله. أما الإيمان التحقيقي فهو أن تتحقق بالله، أن تتحقق بما جاء من عند الله، من غير أن تذكر ذات الله أو صفات الله على الحقيقة. وأرجو أن يكون معلوماً أننا حين ندرس التوحيد لا ندرس التوحيد الحقيقي، إنما ندرس التوحيد الذي أكده وكتبه [شيوخنا؟] وسرنا بعدهم فيه.</w:t>
      </w:r>
    </w:p>
    <w:p>
      <w:pPr>
        <w:keepNext/>
      </w:pPr>
      <w:hyperlink r:id="rId71">
        <w:r>
          <w:rPr>
            <w:color w:val="1155CC"/>
            <w:u w:val="single"/>
          </w:rPr>
          <w:t>00:43:21 – 00:44:01</w:t>
        </w:r>
      </w:hyperlink>
    </w:p>
    <w:p>
      <w:pPr>
        <w:bidi w:val="1"/>
        <w:jc w:val="right"/>
      </w:pPr>
      <w:r>
        <w:rPr>
          <w:rFonts w:ascii="Arial" w:hAnsi="Arial"/>
          <w:sz w:val="24"/>
          <w:rtl w:val="1"/>
        </w:rPr>
        <w:t>لأن الإمام الغزالي والإمام الرازي رحمهما الله، و[إشارة غير واضحة إلى علماء] في هذه الجزئية: لا يعرف الله على الحقيقة إلا الله. لا يعرف الله على الحقيقة إلا الله. وبالتالي أتمنى يا دكتور أن يكون الإيمان التحقيقي من وجهة نظرك له دلالة. أشكركم، والسلام عليكم ورحمة الله. [دعاء غير واضح] أستاذ عمار. السلام عليكم. وعليكم السلام… ورحمة الله. سعيد جداً بهذه المحاضرات التي سمعتها، وإن… كنت سمعت الأستاذ عبد القادر، وسمعت أيضاً ملاحظات الأستاذ.</w:t>
      </w:r>
    </w:p>
    <w:p>
      <w:pPr>
        <w:keepNext/>
      </w:pPr>
      <w:hyperlink r:id="rId72">
        <w:r>
          <w:rPr>
            <w:color w:val="1155CC"/>
            <w:u w:val="single"/>
          </w:rPr>
          <w:t>00:44:02 – 00:44:46</w:t>
        </w:r>
      </w:hyperlink>
    </w:p>
    <w:p>
      <w:pPr>
        <w:bidi w:val="1"/>
        <w:jc w:val="right"/>
      </w:pPr>
      <w:r>
        <w:rPr>
          <w:rFonts w:ascii="Arial" w:hAnsi="Arial"/>
          <w:sz w:val="24"/>
          <w:rtl w:val="1"/>
        </w:rPr>
        <w:t>وأبدأ أولاً بالتعليق على الأستاذ غزالي. فالذي ورد من… الأحاديث أن الله يبعث لهذه الأمة على رأس كل مئة سنة من… من يجدد لها دينها. و«أمر دينها» مرجوحة من حيث السند. هذا، وهو [رواه؟] أبو داود. والشراح كلهم عندما يتحدثون عن حديث… التجديد: العمل بدينها، العمل الذي ضاع. وعندما نقول العمل الذي ضاع، معناها بعض المعلومات ضاعت، وليس المقصود فقط العمل كعمل. قد تكون بعض المعلومات ضاعت، مثل الإيمان أصبح مجرد قول نظري، فهذا ضاع العلم به،</w:t>
      </w:r>
    </w:p>
    <w:p>
      <w:pPr>
        <w:keepNext/>
      </w:pPr>
      <w:hyperlink r:id="rId73">
        <w:r>
          <w:rPr>
            <w:color w:val="1155CC"/>
            <w:u w:val="single"/>
          </w:rPr>
          <w:t>00:44:46 – 00:45:29</w:t>
        </w:r>
      </w:hyperlink>
    </w:p>
    <w:p>
      <w:pPr>
        <w:bidi w:val="1"/>
        <w:jc w:val="right"/>
      </w:pPr>
      <w:r>
        <w:rPr>
          <w:rFonts w:ascii="Arial" w:hAnsi="Arial"/>
          <w:sz w:val="24"/>
          <w:rtl w:val="1"/>
        </w:rPr>
        <w:t>ثم ضاع العمل به أيضاً. أستاذ عبد القادر، كانت ورقة كلها عن مقاصد القرآن، ولكن أنا ما وجدت فيما ذكره حديثاً عن مقاصد… القرآن كما حررها الأستاذ سعيد النورسي: التوحيد والنبوة والمعاد والعدالة، وفي ضمنها العبادة. والتوحيد… أنا كاتب كتاب طويل وعريض، طبعاً كتاب قديم، عنوانه «مقاصد رسائل النور: [استمدادها؟] وامتداداتها»، مما تستمد وما هي امتداداتها. فإذا رجعنا إلى لفظ التوحيد،</w:t>
      </w:r>
    </w:p>
    <w:p>
      <w:pPr>
        <w:keepNext/>
      </w:pPr>
      <w:hyperlink r:id="rId74">
        <w:r>
          <w:rPr>
            <w:color w:val="1155CC"/>
            <w:u w:val="single"/>
          </w:rPr>
          <w:t>00:45:29 – 00:46:10</w:t>
        </w:r>
      </w:hyperlink>
    </w:p>
    <w:p>
      <w:pPr>
        <w:bidi w:val="1"/>
        <w:jc w:val="right"/>
      </w:pPr>
      <w:r>
        <w:rPr>
          <w:rFonts w:ascii="Arial" w:hAnsi="Arial"/>
          <w:sz w:val="24"/>
          <w:rtl w:val="1"/>
        </w:rPr>
        <w:t>توحيد، توحيد، توحيد. الصيغة نفسها تدل على التجدد النفسي، ولا تدل على أمر جامد. يعني إما أن يتجدد فيك الإيمان أو يتبدد، فعليك أن تجدده تجدداً نفسياً. ثم كيف السبيل إلى تجديده ما لم تكن مقتفياً أثر رسول الله صلى الله عليه وآله وسلم؟ صلى الله عليه وآله وسلم. هو الذي يدربنا في كيفية الصعود في مراقي… الوصول إلى الإيمان الذاتي ومنه إلى الإيمان التحقيقي. الإيمان الذاتي أن [تنطلق؟] أو أن تبتعد إلى حد ما عن الإيمان الوراثي.</w:t>
      </w:r>
    </w:p>
    <w:p>
      <w:pPr>
        <w:keepNext/>
      </w:pPr>
      <w:hyperlink r:id="rId75">
        <w:r>
          <w:rPr>
            <w:color w:val="1155CC"/>
            <w:u w:val="single"/>
          </w:rPr>
          <w:t>00:46:10 – 00:46:54</w:t>
        </w:r>
      </w:hyperlink>
    </w:p>
    <w:p>
      <w:pPr>
        <w:bidi w:val="1"/>
        <w:jc w:val="right"/>
      </w:pPr>
      <w:r>
        <w:rPr>
          <w:rFonts w:ascii="Arial" w:hAnsi="Arial"/>
          <w:sz w:val="24"/>
          <w:rtl w:val="1"/>
        </w:rPr>
        <w:t>وأنا لا أقول بعدم أهميته. السمة العامة لمجتمعات شرقية: الإيمان وراثي. فنريد أن ننتقل من الإيمان الوراثي إلى الإيمان الذاتي، الذي يجعل [المرء؟] مقتنعاً بهذا الإيمان. فإذا اقتنع به صار الإيمان بالنسبة إليه أمناً على الفكر، وأمناً على العقل، وأمناً على النفس، وأمناً على [الفرد؟]، أمن يغطي كل مجالات الفكر الإنساني، كل مجالات حركة الإنسان في الوجود. إذا جئنا بعد النبوة إلى المعاد، لو لم يكن هناك معاد وأن يمتلئ القلب بالمعاد، لتجرأ الناس على…</w:t>
      </w:r>
    </w:p>
    <w:p>
      <w:pPr>
        <w:keepNext/>
      </w:pPr>
      <w:hyperlink r:id="rId76">
        <w:r>
          <w:rPr>
            <w:color w:val="1155CC"/>
            <w:u w:val="single"/>
          </w:rPr>
          <w:t>00:46:54 – 00:47:35</w:t>
        </w:r>
      </w:hyperlink>
    </w:p>
    <w:p>
      <w:pPr>
        <w:bidi w:val="1"/>
        <w:jc w:val="right"/>
      </w:pPr>
      <w:r>
        <w:rPr>
          <w:rFonts w:ascii="Arial" w:hAnsi="Arial"/>
          <w:sz w:val="24"/>
          <w:rtl w:val="1"/>
        </w:rPr>
        <w:t>فالتذكير بالمعاد بمثابة عود إلى النبي صلى الله عليه وآله وسلم، كي نستشرف أفق الإيمان التحقيقي. الإيمان التحقيقي هو مشروع. مشروع يكفينا شرفاً أن نسير فيه وأن [نُقبض فيه؟]. أما تحققه فلا يعرفه إلا من هم حوله، أي حول الشيخ أو حول المتحقق بالإيمان. أما هو فلا يمكن بأي شكل من الأشكال أن يتظاهر بهذا، ولا أن يروي هذا؛ مما يطوى ولا يروى. الكرامة مما تروى ولا تطوى،</w:t>
      </w:r>
    </w:p>
    <w:p>
      <w:pPr>
        <w:keepNext/>
      </w:pPr>
      <w:hyperlink r:id="rId77">
        <w:r>
          <w:rPr>
            <w:color w:val="1155CC"/>
            <w:u w:val="single"/>
          </w:rPr>
          <w:t>00:47:35 – 00:48:16</w:t>
        </w:r>
      </w:hyperlink>
    </w:p>
    <w:p>
      <w:pPr>
        <w:bidi w:val="1"/>
        <w:jc w:val="right"/>
      </w:pPr>
      <w:r>
        <w:rPr>
          <w:rFonts w:ascii="Arial" w:hAnsi="Arial"/>
          <w:sz w:val="24"/>
          <w:rtl w:val="1"/>
        </w:rPr>
        <w:t>لأن في الكرامة إحالة على الكريم، وليس على المُكرَم. إحالة على الكريم. من أراد أن يكون مُكرَماً فعليه بسلوك طريق المُكرَمين. نعرف هؤلاء من سمتهم وأعمالهم وحركتهم في شعاب الحياة، وليست أمراً نظرياً. بعدها تأتي العدالة وتأتي العبادة. لو ذهبنا إلى المصطلحات المركزية [عبارة غير واضحة]، تكاد الحيوية تكون منبجثة منها. حيث أجلت النظر فيها انبجثت منها معانٍ [لا تُحصر؟]. ومعذرة عن الإطالة، وصلى الله عليه وسلم.</w:t>
      </w:r>
    </w:p>
    <w:p>
      <w:pPr>
        <w:keepNext/>
      </w:pPr>
      <w:hyperlink r:id="rId78">
        <w:r>
          <w:rPr>
            <w:color w:val="1155CC"/>
            <w:u w:val="single"/>
          </w:rPr>
          <w:t>00:48:16 – 00:49:00</w:t>
        </w:r>
      </w:hyperlink>
    </w:p>
    <w:p>
      <w:pPr>
        <w:bidi w:val="1"/>
        <w:jc w:val="right"/>
      </w:pPr>
      <w:r>
        <w:rPr>
          <w:rFonts w:ascii="Arial" w:hAnsi="Arial"/>
          <w:sz w:val="24"/>
          <w:rtl w:val="1"/>
        </w:rPr>
        <w:t>شكراً لكم. فضيلة الأستاذ الدكتور عبد السلام، نريد أن نستفيد منه. بسم الله الرحمن الرحيم. أولاً أشكر [الزملاء؟] الذين حاضروا، وقدموا هذه [الأبحاث؟]. لكني أقول: لكل باحث قراءته، وتعدد القراءات للنصوص أمر معروف. وملاحظتي بصورة عامة، لا ترتبط إلا… بالمنهجية العامة في دراسة النورسي. فالنورسي قدم مشروعاً وقدم أفكاراً،</w:t>
      </w:r>
    </w:p>
    <w:p>
      <w:pPr>
        <w:keepNext/>
      </w:pPr>
      <w:hyperlink r:id="rId79">
        <w:r>
          <w:rPr>
            <w:color w:val="1155CC"/>
            <w:u w:val="single"/>
          </w:rPr>
          <w:t>00:49:00 – 00:49:40</w:t>
        </w:r>
      </w:hyperlink>
    </w:p>
    <w:p>
      <w:pPr>
        <w:bidi w:val="1"/>
        <w:jc w:val="right"/>
      </w:pPr>
      <w:r>
        <w:rPr>
          <w:rFonts w:ascii="Arial" w:hAnsi="Arial"/>
          <w:sz w:val="24"/>
          <w:rtl w:val="1"/>
        </w:rPr>
        <w:t>في التربية والتعليم والتصوف والإصلاح وغير ذلك. وهو عاش في فترة كان فيها مصلحون ومدارس إصلاحية. فإلى أي مدى استفاد النورسي… من هذه المدارس الإصلاحية التي عاصرها، والشخصيات المصلحة التي عاشت في العصر نفسه، وعانت تلك المشكلات التي تحدث عنها النورسي؟ فما هو الفارق بين ما قدمه النورسي،</w:t>
      </w:r>
    </w:p>
    <w:p>
      <w:pPr>
        <w:keepNext/>
      </w:pPr>
      <w:hyperlink r:id="rId80">
        <w:r>
          <w:rPr>
            <w:color w:val="1155CC"/>
            <w:u w:val="single"/>
          </w:rPr>
          <w:t>00:49:40 – 00:50:24</w:t>
        </w:r>
      </w:hyperlink>
    </w:p>
    <w:p>
      <w:pPr>
        <w:bidi w:val="1"/>
        <w:jc w:val="right"/>
      </w:pPr>
      <w:r>
        <w:rPr>
          <w:rFonts w:ascii="Arial" w:hAnsi="Arial"/>
          <w:sz w:val="24"/>
          <w:rtl w:val="1"/>
        </w:rPr>
        <w:t>والجديد الذي قدمه عن جهود المصلحين والمدارس الإصلاحية؟ كنت أتمنى أن أعرف ذلك وأن نتناوله، ولو بالإشارة إلى المدارس الإصلاحية وإلى المصلحين في عصره. شكراً لكم جميعاً. السؤال… هل عندكم شيء؟ تفضل، الشيخ [عبد القادر؟]. آسف. في العلاقة بين فكر النورسي عن [الإيمان؟] التقليدي والتحقيقي، وبين [الإيمان؟] التقليدي عند المتكلمين،</w:t>
      </w:r>
    </w:p>
    <w:p>
      <w:pPr>
        <w:keepNext/>
      </w:pPr>
      <w:hyperlink r:id="rId81">
        <w:r>
          <w:rPr>
            <w:color w:val="1155CC"/>
            <w:u w:val="single"/>
          </w:rPr>
          <w:t>00:50:24 – 00:51:09</w:t>
        </w:r>
      </w:hyperlink>
    </w:p>
    <w:p>
      <w:pPr>
        <w:bidi w:val="1"/>
        <w:jc w:val="right"/>
      </w:pPr>
      <w:r>
        <w:rPr>
          <w:rFonts w:ascii="Arial" w:hAnsi="Arial"/>
          <w:sz w:val="24"/>
          <w:rtl w:val="1"/>
        </w:rPr>
        <w:t>خصوصاً مثلاً السنوسي وغيره. عنده أيضاً فكرة [النهاية غير واضحة]. سؤالي في العلاقة بين فكرة النورسي، وفكرة المتكلمين عن التقليد، مثلاً عند السنوسي وغيره. هل النورسي وسّع فهم التقليد في [إصلاحاته؟]؟ وأما السنوسي، التقليد هذا… فقط مثلاً [قوة؟] لكي يستدل [بالدلائل العقلية؟]. [العبارة غير مؤكدة]</w:t>
      </w:r>
    </w:p>
    <w:p>
      <w:pPr>
        <w:keepNext/>
      </w:pPr>
      <w:hyperlink r:id="rId82">
        <w:r>
          <w:rPr>
            <w:color w:val="1155CC"/>
            <w:u w:val="single"/>
          </w:rPr>
          <w:t>00:51:09 – 00:51:55</w:t>
        </w:r>
      </w:hyperlink>
    </w:p>
    <w:p>
      <w:pPr>
        <w:bidi w:val="1"/>
        <w:jc w:val="right"/>
      </w:pPr>
      <w:r>
        <w:rPr>
          <w:rFonts w:ascii="Arial" w:hAnsi="Arial"/>
          <w:sz w:val="24"/>
          <w:rtl w:val="1"/>
        </w:rPr>
        <w:t>السؤال في ذلك، والسنوسي صوفي [عبارة غير واضحة]، يعني هكذا. دكتور النجار، [هل تفيدنا بشيء؟] إذن إذا في شيء، باختصار. تأخرت يا شيخ. على رأسي يا سيدي. تفضلوا. دقيقة واحدة. [كلمة غير واضحة.] شوف، إحنا ضيعنا الدقيقة. تفضل، تفضل. بداية أشكر كل المتدخلين الذين تفاعلوا مع هذه المداخلة.</w:t>
      </w:r>
    </w:p>
    <w:p>
      <w:pPr>
        <w:keepNext/>
      </w:pPr>
      <w:hyperlink r:id="rId83">
        <w:r>
          <w:rPr>
            <w:color w:val="1155CC"/>
            <w:u w:val="single"/>
          </w:rPr>
          <w:t>00:51:55 – 00:52:36</w:t>
        </w:r>
      </w:hyperlink>
    </w:p>
    <w:p>
      <w:pPr>
        <w:bidi w:val="1"/>
        <w:jc w:val="right"/>
      </w:pPr>
      <w:r>
        <w:rPr>
          <w:rFonts w:ascii="Arial" w:hAnsi="Arial"/>
          <w:sz w:val="24"/>
          <w:rtl w:val="1"/>
        </w:rPr>
        <w:t>وأشكرهم الشكر [المؤزر؟] الذي يليق بمقامهم. الحقيقة ما أريد أن أؤكد عليه، وذكرت هذا في البداية، بأنني انتهجت منهج الاختصار والإيجاز. عديد الملاحظات، كي لا أقول كلها، موجودة في المداخلة كاملة. كان الوقت ضيقاً، فأحياناً أقتصر على قراءة العنوان فقط. ولذلك المداخلات والإشارة والدوافع النفسية والأسباب وغيرها، والتفاصيل تجدها، سيدي الكريم، في المداخلة مكتوبة بتفصيل أكبر.</w:t>
      </w:r>
    </w:p>
    <w:p>
      <w:pPr>
        <w:keepNext/>
      </w:pPr>
      <w:hyperlink r:id="rId84">
        <w:r>
          <w:rPr>
            <w:color w:val="1155CC"/>
            <w:u w:val="single"/>
          </w:rPr>
          <w:t>00:52:36 – 00:53:18</w:t>
        </w:r>
      </w:hyperlink>
    </w:p>
    <w:p>
      <w:pPr>
        <w:bidi w:val="1"/>
        <w:jc w:val="right"/>
      </w:pPr>
      <w:r>
        <w:rPr>
          <w:rFonts w:ascii="Arial" w:hAnsi="Arial"/>
          <w:sz w:val="24"/>
          <w:rtl w:val="1"/>
        </w:rPr>
        <w:t>قضية تجديد الدين وتجديد الفكر الديني، لا يمكن أن يتحدث أحد عن دين ثابت صالح لكل زمان ومكان، وتغيير أسسه وثوابته. فتلك ثوابت وأسس لا تتغير. ولكن الذي يتغير هو فهمنا للدين، لظروف الزمان والمكان. فالحقيقة واحدة والفهوم متعددة. الفهوم متعددة والحقيقة واحدة. الدين واحد، والفهوم تختلف باختلاف الزمان والمكان ومستويات التفكير أيضاً. فهذا هو الذي أقصده بكلمة التجديد.</w:t>
      </w:r>
    </w:p>
    <w:p>
      <w:pPr>
        <w:keepNext/>
      </w:pPr>
      <w:hyperlink r:id="rId85">
        <w:r>
          <w:rPr>
            <w:color w:val="1155CC"/>
            <w:u w:val="single"/>
          </w:rPr>
          <w:t>00:53:18 – 00:53:59</w:t>
        </w:r>
      </w:hyperlink>
    </w:p>
    <w:p>
      <w:pPr>
        <w:bidi w:val="1"/>
        <w:jc w:val="right"/>
      </w:pPr>
      <w:r>
        <w:rPr>
          <w:rFonts w:ascii="Arial" w:hAnsi="Arial"/>
          <w:sz w:val="24"/>
          <w:rtl w:val="1"/>
        </w:rPr>
        <w:t>ما المقصود بالحيوية؟ المقصود تفعيل الشعلة الإيمانية الداخلية في الإنسان. حينما تُفعّل… يقولون في الأمثال: لولا بياض العين وسوادها ما كان جمالها. ولولا أن المتن يحتاج إلى تلك [الملاحظات؟] ما تحدثنا. إوعى تفتكر إن حد يقصدك. لا، لا. نقصد [المتن لا الماتن؟] و[المؤلَّف لا المؤلِّف؟]. [التلاعب اللفظي غير مؤكد] ربي يبارك يا شيخ، بالعكس. [تعقيب غير واضح عن الاحتداد]</w:t>
      </w:r>
    </w:p>
    <w:p>
      <w:pPr>
        <w:keepNext/>
      </w:pPr>
      <w:hyperlink r:id="rId86">
        <w:r>
          <w:rPr>
            <w:color w:val="1155CC"/>
            <w:u w:val="single"/>
          </w:rPr>
          <w:t>00:53:59 – 00:54:45</w:t>
        </w:r>
      </w:hyperlink>
    </w:p>
    <w:p>
      <w:pPr>
        <w:bidi w:val="1"/>
        <w:jc w:val="right"/>
      </w:pPr>
      <w:r>
        <w:rPr>
          <w:rFonts w:ascii="Arial" w:hAnsi="Arial"/>
          <w:sz w:val="24"/>
          <w:rtl w:val="1"/>
        </w:rPr>
        <w:t>لا يا سيدي الكريم. [عبارة جانبية غير واضحة] وابتسم. ربي يعزك. أستاذنا الفاضل وشيخنا المبجل، لكم كل المودة والمحبة والتقدير. أنا سعيد بملاحظاتكم، ولكن هي من باب التفاعل أيضاً وبيان الحقيقة. المقصود بالحيوية التي حاولت أن أعرفها بكلمات وجيزة، [ولأمرّ؟] بسرعة، ما أردته من الحيوية الإيمانية، كما قلت منذ حين، الشعلة الإيمانية التي تفعّل الإيمان وتؤثر في السلوك. هذا هو المقصود. لأن البعض أحياناً يؤمن إيماناً باهتاً ضعيفاً،</w:t>
      </w:r>
    </w:p>
    <w:p>
      <w:pPr>
        <w:keepNext/>
      </w:pPr>
      <w:hyperlink r:id="rId87">
        <w:r>
          <w:rPr>
            <w:color w:val="1155CC"/>
            <w:u w:val="single"/>
          </w:rPr>
          <w:t>00:54:45 – 00:55:28</w:t>
        </w:r>
      </w:hyperlink>
    </w:p>
    <w:p>
      <w:pPr>
        <w:bidi w:val="1"/>
        <w:jc w:val="right"/>
      </w:pPr>
      <w:r>
        <w:rPr>
          <w:rFonts w:ascii="Arial" w:hAnsi="Arial"/>
          <w:sz w:val="24"/>
          <w:rtl w:val="1"/>
        </w:rPr>
        <w:t>لا نجد أثره على مستوى [السلوك؟]، ويدعي التدين ولا نجد ذلك في القول والفعل. نحتاج إلى إيمان فاعل مثمر حيوي. هذه هي الحيوية الإيمانية. وربما هي مستمدة من اسمه تعالى الحي القيوم. فالله سبحانه وتعالى يمد الإنسان بهذه النعمة وبهذه الصفة، فيتفعّل الإيمان بهذه الصورة ويثمر بإذن الله تعالى. مسألة تجديد الإيمان، فالحقيقة أنا حاولت أن أشير إلى… وهي موجودة في المداخلة، إلى حديث النبي صلى الله عليه وسلم في المستدرك على الصحيحين للحاكم،</w:t>
      </w:r>
    </w:p>
    <w:p>
      <w:pPr>
        <w:keepNext/>
      </w:pPr>
      <w:hyperlink r:id="rId88">
        <w:r>
          <w:rPr>
            <w:color w:val="1155CC"/>
            <w:u w:val="single"/>
          </w:rPr>
          <w:t>00:55:28 – 00:56:10</w:t>
        </w:r>
      </w:hyperlink>
    </w:p>
    <w:p>
      <w:pPr>
        <w:bidi w:val="1"/>
        <w:jc w:val="right"/>
      </w:pPr>
      <w:r>
        <w:rPr>
          <w:rFonts w:ascii="Arial" w:hAnsi="Arial"/>
          <w:sz w:val="24"/>
          <w:rtl w:val="1"/>
        </w:rPr>
        <w:t>حينما يقول النبي صلى الله عليه وسلم: «إن الإيمان [ليَخلق/لا يخلق؟] في جوف أحدكم كما يخلق الثوب الخَلِق، فاسألوا الله أن يجدد الإيمان في قلوبكم». هذا هو تجديد الإيمان الذي أقصده، وليس بمعنى… ولكن أريد أن أشكركم سيدي الكريم الشكر الجزيل على هذه الملاحظة. وأعتقد أنها أسعدتني لأنها أمكنتني من، على الأقل، إضافة… وبيان بعض الأشياء التي ربما لم تتضح جيداً في المداخلة. الشيخ الأكبر ابن عاشور رحمه الله كان يقول: «وعندي…»</w:t>
      </w:r>
    </w:p>
    <w:p>
      <w:pPr>
        <w:keepNext/>
      </w:pPr>
      <w:hyperlink r:id="rId89">
        <w:r>
          <w:rPr>
            <w:color w:val="1155CC"/>
            <w:u w:val="single"/>
          </w:rPr>
          <w:t>00:56:10 – 00:56:56</w:t>
        </w:r>
      </w:hyperlink>
    </w:p>
    <w:p>
      <w:pPr>
        <w:bidi w:val="1"/>
        <w:jc w:val="right"/>
      </w:pPr>
      <w:r>
        <w:rPr>
          <w:rFonts w:ascii="Arial" w:hAnsi="Arial"/>
          <w:sz w:val="24"/>
          <w:rtl w:val="1"/>
        </w:rPr>
        <w:t>[تعقيب غير واضح] «وعندي…» نلومه أو نقدره؟ تقول حضرتك: «وعندي». [العبارة التالية غير واضحة.] الله يحفظك. والله أنا أحب الأكراد وأنت منهم... دكتور علي شارب من مائنا كثيراً. دكتور علي [العشي؟] يبدو أنه شارب من مائنا كثيراً. عنده هذه… إذا أذنتم دكتور علي، نستفيد منكم. السلام عليكم. [جزاكم؟] الله خيراً، دكتور [الاسم غير واضح]. ما أردت أن أضيفه على ما تفضل، الحقيقة ليس من قبيل… الرد على ما قدموه، فهو جهد مشكور. بارك الله فيكم جميعاً.</w:t>
      </w:r>
    </w:p>
    <w:p>
      <w:pPr>
        <w:keepNext/>
      </w:pPr>
      <w:hyperlink r:id="rId90">
        <w:r>
          <w:rPr>
            <w:color w:val="1155CC"/>
            <w:u w:val="single"/>
          </w:rPr>
          <w:t>00:56:56 – 00:57:43</w:t>
        </w:r>
      </w:hyperlink>
    </w:p>
    <w:p>
      <w:pPr>
        <w:bidi w:val="1"/>
        <w:jc w:val="right"/>
      </w:pPr>
      <w:r>
        <w:rPr>
          <w:rFonts w:ascii="Arial" w:hAnsi="Arial"/>
          <w:sz w:val="24"/>
          <w:rtl w:val="1"/>
        </w:rPr>
        <w:t>فقط أردت أن أقول في مجال الرؤية العقدية عند الإمام النورسي، عرض الإمام النورسي مسألة الإيمان، سواء بالله أو المعاد أو النبوة، بالجمع بين الأسلوب العقلي الاستدلالي ومخاطبة العقل والقلب معاً. وهو غير ما كان يكتفي به البعض في موضوع… ما يسمى بالعرض التقليدي لمسائل العقيدة. الأمر الثاني المهم في منهج الإمام النورسي هو الجمع بين العقل والوحي. وهذا جهد اختطه واجترحه الإمام النورسي،</w:t>
      </w:r>
    </w:p>
    <w:p>
      <w:pPr>
        <w:keepNext/>
      </w:pPr>
      <w:hyperlink r:id="rId91">
        <w:r>
          <w:rPr>
            <w:color w:val="1155CC"/>
            <w:u w:val="single"/>
          </w:rPr>
          <w:t>00:57:43 – 00:58:24</w:t>
        </w:r>
      </w:hyperlink>
    </w:p>
    <w:p>
      <w:pPr>
        <w:bidi w:val="1"/>
        <w:jc w:val="right"/>
      </w:pPr>
      <w:r>
        <w:rPr>
          <w:rFonts w:ascii="Arial" w:hAnsi="Arial"/>
          <w:sz w:val="24"/>
          <w:rtl w:val="1"/>
        </w:rPr>
        <w:t>في ألا يتعارض الإيمان مع التفكير العلمي الصحيح. ولهذا تحدث في هذا الجانب عن آيات الآفاق والأنفس، كما قال الله سبحانه وتعالى: «[سنريهم؟]… آياتنا في الآفاق وفي أنفسهم حتى يتبين لهم أنه الحق». «قل انظروا ماذا في السماوات والأرض» إلى غير ذلك. ركز على الإيمان بالله ومعرفة الله سبحانه وتعالى، من خلال صفات الله سبحانه وتعالى وآثاره في الكون. تقريباً هذه بعض ما يمكن إضافته. بارك الله فيك.</w:t>
      </w:r>
    </w:p>
    <w:p>
      <w:pPr>
        <w:keepNext/>
      </w:pPr>
      <w:hyperlink r:id="rId92">
        <w:r>
          <w:rPr>
            <w:color w:val="1155CC"/>
            <w:u w:val="single"/>
          </w:rPr>
          <w:t>00:58:24 – 00:59:06</w:t>
        </w:r>
      </w:hyperlink>
    </w:p>
    <w:p>
      <w:pPr>
        <w:bidi w:val="1"/>
        <w:jc w:val="right"/>
      </w:pPr>
      <w:r>
        <w:rPr>
          <w:rFonts w:ascii="Arial" w:hAnsi="Arial"/>
          <w:sz w:val="24"/>
          <w:rtl w:val="1"/>
        </w:rPr>
        <w:t>لماذا [لا تقول؟] كل اللي عندك؟ الوقت يعني؟ الوقت، الوقت. أراه تأخذ سبع دقائق. يعني بقي الحديث عن الشبهات الفكرية التي عرض لها الإمام النورسي، قضايا كثيرة مثل الإعجاز، وخصه بكتاب خاص… [عنوان غير مكتمل] «إشارات الإعجاز في مظان [الإيجاز؟]». بارك الله فيك. نختصر فقط لأن بعض الإخوة… أستاذنا الجليل سي عمار، أخونا الكريم وأستاذنا الفاضل، أشار إلى أن الإيمان التحقيقي، وهو مشروع نصلح به هذه التحديات والمشكلات الإنسانية اليوم.</w:t>
      </w:r>
    </w:p>
    <w:p>
      <w:pPr>
        <w:keepNext/>
      </w:pPr>
      <w:hyperlink r:id="rId93">
        <w:r>
          <w:rPr>
            <w:color w:val="1155CC"/>
            <w:u w:val="single"/>
          </w:rPr>
          <w:t>00:59:06 – 00:59:52</w:t>
        </w:r>
      </w:hyperlink>
    </w:p>
    <w:p>
      <w:pPr>
        <w:bidi w:val="1"/>
        <w:jc w:val="right"/>
      </w:pPr>
      <w:r>
        <w:rPr>
          <w:rFonts w:ascii="Arial" w:hAnsi="Arial"/>
          <w:sz w:val="24"/>
          <w:rtl w:val="1"/>
        </w:rPr>
        <w:t>العالم اليوم يعيش هذه التحديات والإرهاصات الجديدة؛ الحل الأمثل هو الإيمان التحقيقي. ألا تؤمن وتصلي وتعود إلى البيت فقط، أن يكون الكون كله بمثابة المسجد، أن تعبد الله في المسجد وخارجه بقولك وفعلك. فيكون الله حاضراً في القلب والعقل والفكر، في كل زمان ومكان. وبذلك يكون الإيمان التحقيقي ممارساً وله ثمار. هو مشروع يقدمه النورسي لهذا العالم من أجل تجاوز هذه التحديات. السؤال الأخير لأستاذنا… عفواً، أحد أشار إلى الفرق:</w:t>
      </w:r>
    </w:p>
    <w:p>
      <w:pPr>
        <w:keepNext/>
      </w:pPr>
      <w:hyperlink r:id="rId94">
        <w:r>
          <w:rPr>
            <w:color w:val="1155CC"/>
            <w:u w:val="single"/>
          </w:rPr>
          <w:t>00:59:52 – 01:00:35</w:t>
        </w:r>
      </w:hyperlink>
    </w:p>
    <w:p>
      <w:pPr>
        <w:bidi w:val="1"/>
        <w:jc w:val="right"/>
      </w:pPr>
      <w:r>
        <w:rPr>
          <w:rFonts w:ascii="Arial" w:hAnsi="Arial"/>
          <w:sz w:val="24"/>
          <w:rtl w:val="1"/>
        </w:rPr>
        <w:t>كيف استفاد النورسي من مصلحي عصره، وما الفرق بينه وبين… الأستاذ الأخ الكريم من سوريا، الله يبارك له. فالنورسي استفاد من العصر ومن القضايا، وكان يعيش فترة انهيار الحضارة الإسلامية، فترة سقوط الحضارة العثمانية. كل المصلحين كل على حدة، وكلكم على ثغر من ثغور الإسلام، كان كل منهم يركز على هذا التعليم، وعلى المسألة السياسية، الآخر يركز على المسألة الاجتماعية، والآخر على الاقتصادية. [بالنسبة؟] لمشروع النورسي، كان مشروعاً متكاملاً.</w:t>
      </w:r>
    </w:p>
    <w:p>
      <w:pPr>
        <w:keepNext/>
      </w:pPr>
      <w:hyperlink r:id="rId95">
        <w:r>
          <w:rPr>
            <w:color w:val="1155CC"/>
            <w:u w:val="single"/>
          </w:rPr>
          <w:t>01:00:35 – 01:01:17</w:t>
        </w:r>
      </w:hyperlink>
    </w:p>
    <w:p>
      <w:pPr>
        <w:bidi w:val="1"/>
        <w:jc w:val="right"/>
      </w:pPr>
      <w:r>
        <w:rPr>
          <w:rFonts w:ascii="Arial" w:hAnsi="Arial"/>
          <w:sz w:val="24"/>
          <w:rtl w:val="1"/>
        </w:rPr>
        <w:t>في رسائل النور نجد هذا البناء برمته، وقدم فعلاً مشروعاً كاملاً. العلاقة بين النورسي وعلماء الكلام، قضية الإيمان قضية جدلية خاض فيها علماء الكلام والفرق الكلامية كثيراً، ما هو الإيمان؟ هل هو إيمان تصديقي فقط، أم تصديق وقول فقط، أم تصديق وقول وعمل، إلى آخره؟ كل هذه الإشكاليات وهذا الجدل صاحب الإيمان في بداياته. النورسي انتقل بالإيمان من هذا الجدل الكلامي إلى مستوى الذوق والتجربة،</w:t>
      </w:r>
    </w:p>
    <w:p>
      <w:pPr>
        <w:keepNext/>
      </w:pPr>
      <w:hyperlink r:id="rId96">
        <w:r>
          <w:rPr>
            <w:color w:val="1155CC"/>
            <w:u w:val="single"/>
          </w:rPr>
          <w:t>01:01:17 – 01:01:57</w:t>
        </w:r>
      </w:hyperlink>
    </w:p>
    <w:p>
      <w:pPr>
        <w:bidi w:val="1"/>
        <w:jc w:val="right"/>
      </w:pPr>
      <w:r>
        <w:rPr>
          <w:rFonts w:ascii="Arial" w:hAnsi="Arial"/>
          <w:sz w:val="24"/>
          <w:rtl w:val="1"/>
        </w:rPr>
        <w:t>أن يعيش الإنسان شعوراً داخلياً يفيض به الإيمان روحاً وسلوكاً على مستوى الواقع، فيصبغ ويذكّر الإنسان بحضور الإله في قلبه وعقله. فطبعاً الإنسان يستحي ويعيش، بل ويدرك، أنه حينما يقبل على الموت يقبل على عالم الخلود، لا على عالم الفناء. وهناك فرق شاسع بين من يهاب الموت ويخافه، وبين من يريد الموت ويقبل عليه مسروراً، كما قال إقبال. شكراً. دكتور عدنان، دكتور [عبد الناصر؟]، إذا لكم [مداخلة؟] سامحونا… إذا كان هناك وقت [متبقٍ؟]، لا بأس.</w:t>
      </w:r>
    </w:p>
    <w:p>
      <w:pPr>
        <w:keepNext/>
      </w:pPr>
      <w:hyperlink r:id="rId97">
        <w:r>
          <w:rPr>
            <w:color w:val="1155CC"/>
            <w:u w:val="single"/>
          </w:rPr>
          <w:t>01:01:57 – 01:02:43</w:t>
        </w:r>
      </w:hyperlink>
    </w:p>
    <w:p>
      <w:pPr>
        <w:bidi w:val="1"/>
        <w:jc w:val="right"/>
      </w:pPr>
      <w:r>
        <w:rPr>
          <w:rFonts w:ascii="Arial" w:hAnsi="Arial"/>
          <w:sz w:val="24"/>
          <w:rtl w:val="1"/>
        </w:rPr>
        <w:t>[دقيقة؟] واحدة، واحدة يا سيدي. أؤكد على ما ذكره الدكتور عبد السلام [اللقب غير واضح]، أن [بديع الزمان النورسي؟] استفاد من جهود [المصلحين؟] السابقين. لذلك كان يذكر جلال الدين الرومي، ويذكر الإمام الغزالي، ويذكر الشيخ [اسم غير واضح؛ اختلاف بين النصين] و[اسم آخر غير واضح]. ذكر هؤلاء بشكل [واضح؟]، فكان يقرأ لكل هؤلاء. حتى إنه عندما كان عمره خمسة عشر عاماً كان يحفظ تسعين متناً. كان يترك ساعتين كاملتين يومياً لمراجعة المحفوظات.</w:t>
      </w:r>
    </w:p>
    <w:p>
      <w:pPr>
        <w:keepNext/>
      </w:pPr>
      <w:hyperlink r:id="rId98">
        <w:r>
          <w:rPr>
            <w:color w:val="1155CC"/>
            <w:u w:val="single"/>
          </w:rPr>
          <w:t>01:02:43 – 01:03:18</w:t>
        </w:r>
      </w:hyperlink>
    </w:p>
    <w:p>
      <w:pPr>
        <w:bidi w:val="1"/>
        <w:jc w:val="right"/>
      </w:pPr>
      <w:r>
        <w:rPr>
          <w:rFonts w:ascii="Arial" w:hAnsi="Arial"/>
          <w:sz w:val="24"/>
          <w:rtl w:val="1"/>
        </w:rPr>
        <w:t>كان لا يترك جريدة ولا كتاباً لا يقرأه، حتى بلغ الأربعين فتفرغ للقرآن الكريم. هذا أعطاه المعلومات الواسعة والقراءة المتفحصة لكل ما سبق، أعطته رؤية مختلفة مع التركيز على النظر إلى القرآن الكريم. وهذا من المباحث الهامة التي ينبغي أن يسلط عليها… دكتور عبد الناصر، اتهموك بالانحياز إلى أفغانستان؛ قالوا مشروعه عالمي. السائل يخرج، و[تعقيب غير واضح].</w:t>
      </w:r>
    </w:p>
    <w:p>
      <w:pPr>
        <w:keepNext/>
      </w:pPr>
      <w:hyperlink r:id="rId99">
        <w:r>
          <w:rPr>
            <w:color w:val="1155CC"/>
            <w:u w:val="single"/>
          </w:rPr>
          <w:t>01:03:25 – 01:03:27</w:t>
        </w:r>
      </w:hyperlink>
    </w:p>
    <w:p>
      <w:pPr>
        <w:bidi w:val="1"/>
        <w:jc w:val="right"/>
      </w:pPr>
      <w:r>
        <w:rPr>
          <w:rFonts w:ascii="Arial" w:hAnsi="Arial"/>
          <w:sz w:val="24"/>
          <w:rtl w:val="1"/>
        </w:rPr>
        <w:t>شكراً لكم.</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gXIUV1XpvOY" TargetMode="External"/><Relationship Id="rId10" Type="http://schemas.openxmlformats.org/officeDocument/2006/relationships/hyperlink" Target="https://youtu.be/gXIUV1XpvOY?t=0" TargetMode="External"/><Relationship Id="rId11" Type="http://schemas.openxmlformats.org/officeDocument/2006/relationships/hyperlink" Target="https://youtu.be/gXIUV1XpvOY?t=40" TargetMode="External"/><Relationship Id="rId12" Type="http://schemas.openxmlformats.org/officeDocument/2006/relationships/hyperlink" Target="https://youtu.be/gXIUV1XpvOY?t=82" TargetMode="External"/><Relationship Id="rId13" Type="http://schemas.openxmlformats.org/officeDocument/2006/relationships/hyperlink" Target="https://youtu.be/gXIUV1XpvOY?t=122" TargetMode="External"/><Relationship Id="rId14" Type="http://schemas.openxmlformats.org/officeDocument/2006/relationships/hyperlink" Target="https://youtu.be/gXIUV1XpvOY?t=168" TargetMode="External"/><Relationship Id="rId15" Type="http://schemas.openxmlformats.org/officeDocument/2006/relationships/hyperlink" Target="https://youtu.be/gXIUV1XpvOY?t=209" TargetMode="External"/><Relationship Id="rId16" Type="http://schemas.openxmlformats.org/officeDocument/2006/relationships/hyperlink" Target="https://youtu.be/gXIUV1XpvOY?t=253" TargetMode="External"/><Relationship Id="rId17" Type="http://schemas.openxmlformats.org/officeDocument/2006/relationships/hyperlink" Target="https://youtu.be/gXIUV1XpvOY?t=298" TargetMode="External"/><Relationship Id="rId18" Type="http://schemas.openxmlformats.org/officeDocument/2006/relationships/hyperlink" Target="https://youtu.be/gXIUV1XpvOY?t=344" TargetMode="External"/><Relationship Id="rId19" Type="http://schemas.openxmlformats.org/officeDocument/2006/relationships/hyperlink" Target="https://youtu.be/gXIUV1XpvOY?t=387" TargetMode="External"/><Relationship Id="rId20" Type="http://schemas.openxmlformats.org/officeDocument/2006/relationships/hyperlink" Target="https://youtu.be/gXIUV1XpvOY?t=433" TargetMode="External"/><Relationship Id="rId21" Type="http://schemas.openxmlformats.org/officeDocument/2006/relationships/hyperlink" Target="https://youtu.be/gXIUV1XpvOY?t=478" TargetMode="External"/><Relationship Id="rId22" Type="http://schemas.openxmlformats.org/officeDocument/2006/relationships/hyperlink" Target="https://youtu.be/gXIUV1XpvOY?t=519" TargetMode="External"/><Relationship Id="rId23" Type="http://schemas.openxmlformats.org/officeDocument/2006/relationships/hyperlink" Target="https://youtu.be/gXIUV1XpvOY?t=563" TargetMode="External"/><Relationship Id="rId24" Type="http://schemas.openxmlformats.org/officeDocument/2006/relationships/hyperlink" Target="https://youtu.be/gXIUV1XpvOY?t=607" TargetMode="External"/><Relationship Id="rId25" Type="http://schemas.openxmlformats.org/officeDocument/2006/relationships/hyperlink" Target="https://youtu.be/gXIUV1XpvOY?t=647" TargetMode="External"/><Relationship Id="rId26" Type="http://schemas.openxmlformats.org/officeDocument/2006/relationships/hyperlink" Target="https://youtu.be/gXIUV1XpvOY?t=688" TargetMode="External"/><Relationship Id="rId27" Type="http://schemas.openxmlformats.org/officeDocument/2006/relationships/hyperlink" Target="https://youtu.be/gXIUV1XpvOY?t=730" TargetMode="External"/><Relationship Id="rId28" Type="http://schemas.openxmlformats.org/officeDocument/2006/relationships/hyperlink" Target="https://youtu.be/gXIUV1XpvOY?t=772" TargetMode="External"/><Relationship Id="rId29" Type="http://schemas.openxmlformats.org/officeDocument/2006/relationships/hyperlink" Target="https://youtu.be/gXIUV1XpvOY?t=815" TargetMode="External"/><Relationship Id="rId30" Type="http://schemas.openxmlformats.org/officeDocument/2006/relationships/hyperlink" Target="https://youtu.be/gXIUV1XpvOY?t=857" TargetMode="External"/><Relationship Id="rId31" Type="http://schemas.openxmlformats.org/officeDocument/2006/relationships/hyperlink" Target="https://youtu.be/gXIUV1XpvOY?t=899" TargetMode="External"/><Relationship Id="rId32" Type="http://schemas.openxmlformats.org/officeDocument/2006/relationships/hyperlink" Target="https://youtu.be/gXIUV1XpvOY?t=941" TargetMode="External"/><Relationship Id="rId33" Type="http://schemas.openxmlformats.org/officeDocument/2006/relationships/hyperlink" Target="https://youtu.be/gXIUV1XpvOY?t=986" TargetMode="External"/><Relationship Id="rId34" Type="http://schemas.openxmlformats.org/officeDocument/2006/relationships/hyperlink" Target="https://youtu.be/gXIUV1XpvOY?t=1033" TargetMode="External"/><Relationship Id="rId35" Type="http://schemas.openxmlformats.org/officeDocument/2006/relationships/hyperlink" Target="https://youtu.be/gXIUV1XpvOY?t=1073" TargetMode="External"/><Relationship Id="rId36" Type="http://schemas.openxmlformats.org/officeDocument/2006/relationships/hyperlink" Target="https://youtu.be/gXIUV1XpvOY?t=1116" TargetMode="External"/><Relationship Id="rId37" Type="http://schemas.openxmlformats.org/officeDocument/2006/relationships/hyperlink" Target="https://youtu.be/gXIUV1XpvOY?t=1160" TargetMode="External"/><Relationship Id="rId38" Type="http://schemas.openxmlformats.org/officeDocument/2006/relationships/hyperlink" Target="https://youtu.be/gXIUV1XpvOY?t=1202" TargetMode="External"/><Relationship Id="rId39" Type="http://schemas.openxmlformats.org/officeDocument/2006/relationships/hyperlink" Target="https://youtu.be/gXIUV1XpvOY?t=1243" TargetMode="External"/><Relationship Id="rId40" Type="http://schemas.openxmlformats.org/officeDocument/2006/relationships/hyperlink" Target="https://youtu.be/gXIUV1XpvOY?t=1285" TargetMode="External"/><Relationship Id="rId41" Type="http://schemas.openxmlformats.org/officeDocument/2006/relationships/hyperlink" Target="https://youtu.be/gXIUV1XpvOY?t=1327" TargetMode="External"/><Relationship Id="rId42" Type="http://schemas.openxmlformats.org/officeDocument/2006/relationships/hyperlink" Target="https://youtu.be/gXIUV1XpvOY?t=1369" TargetMode="External"/><Relationship Id="rId43" Type="http://schemas.openxmlformats.org/officeDocument/2006/relationships/hyperlink" Target="https://youtu.be/gXIUV1XpvOY?t=1412" TargetMode="External"/><Relationship Id="rId44" Type="http://schemas.openxmlformats.org/officeDocument/2006/relationships/hyperlink" Target="https://youtu.be/gXIUV1XpvOY?t=1454" TargetMode="External"/><Relationship Id="rId45" Type="http://schemas.openxmlformats.org/officeDocument/2006/relationships/hyperlink" Target="https://youtu.be/gXIUV1XpvOY?t=1496" TargetMode="External"/><Relationship Id="rId46" Type="http://schemas.openxmlformats.org/officeDocument/2006/relationships/hyperlink" Target="https://youtu.be/gXIUV1XpvOY?t=1538" TargetMode="External"/><Relationship Id="rId47" Type="http://schemas.openxmlformats.org/officeDocument/2006/relationships/hyperlink" Target="https://youtu.be/gXIUV1XpvOY?t=1583" TargetMode="External"/><Relationship Id="rId48" Type="http://schemas.openxmlformats.org/officeDocument/2006/relationships/hyperlink" Target="https://youtu.be/gXIUV1XpvOY?t=1627" TargetMode="External"/><Relationship Id="rId49" Type="http://schemas.openxmlformats.org/officeDocument/2006/relationships/hyperlink" Target="https://youtu.be/gXIUV1XpvOY?t=1668" TargetMode="External"/><Relationship Id="rId50" Type="http://schemas.openxmlformats.org/officeDocument/2006/relationships/hyperlink" Target="https://youtu.be/gXIUV1XpvOY?t=1715" TargetMode="External"/><Relationship Id="rId51" Type="http://schemas.openxmlformats.org/officeDocument/2006/relationships/hyperlink" Target="https://youtu.be/gXIUV1XpvOY?t=1757" TargetMode="External"/><Relationship Id="rId52" Type="http://schemas.openxmlformats.org/officeDocument/2006/relationships/hyperlink" Target="https://youtu.be/gXIUV1XpvOY?t=1799" TargetMode="External"/><Relationship Id="rId53" Type="http://schemas.openxmlformats.org/officeDocument/2006/relationships/hyperlink" Target="https://youtu.be/gXIUV1XpvOY?t=1839" TargetMode="External"/><Relationship Id="rId54" Type="http://schemas.openxmlformats.org/officeDocument/2006/relationships/hyperlink" Target="https://youtu.be/gXIUV1XpvOY?t=1879" TargetMode="External"/><Relationship Id="rId55" Type="http://schemas.openxmlformats.org/officeDocument/2006/relationships/hyperlink" Target="https://youtu.be/gXIUV1XpvOY?t=1919" TargetMode="External"/><Relationship Id="rId56" Type="http://schemas.openxmlformats.org/officeDocument/2006/relationships/hyperlink" Target="https://youtu.be/gXIUV1XpvOY?t=1962" TargetMode="External"/><Relationship Id="rId57" Type="http://schemas.openxmlformats.org/officeDocument/2006/relationships/hyperlink" Target="https://youtu.be/gXIUV1XpvOY?t=2005" TargetMode="External"/><Relationship Id="rId58" Type="http://schemas.openxmlformats.org/officeDocument/2006/relationships/hyperlink" Target="https://youtu.be/gXIUV1XpvOY?t=2048" TargetMode="External"/><Relationship Id="rId59" Type="http://schemas.openxmlformats.org/officeDocument/2006/relationships/hyperlink" Target="https://youtu.be/gXIUV1XpvOY?t=2091" TargetMode="External"/><Relationship Id="rId60" Type="http://schemas.openxmlformats.org/officeDocument/2006/relationships/hyperlink" Target="https://youtu.be/gXIUV1XpvOY?t=2131" TargetMode="External"/><Relationship Id="rId61" Type="http://schemas.openxmlformats.org/officeDocument/2006/relationships/hyperlink" Target="https://youtu.be/gXIUV1XpvOY?t=2173" TargetMode="External"/><Relationship Id="rId62" Type="http://schemas.openxmlformats.org/officeDocument/2006/relationships/hyperlink" Target="https://youtu.be/gXIUV1XpvOY?t=2215" TargetMode="External"/><Relationship Id="rId63" Type="http://schemas.openxmlformats.org/officeDocument/2006/relationships/hyperlink" Target="https://youtu.be/gXIUV1XpvOY?t=2256" TargetMode="External"/><Relationship Id="rId64" Type="http://schemas.openxmlformats.org/officeDocument/2006/relationships/hyperlink" Target="https://youtu.be/gXIUV1XpvOY?t=2297" TargetMode="External"/><Relationship Id="rId65" Type="http://schemas.openxmlformats.org/officeDocument/2006/relationships/hyperlink" Target="https://youtu.be/gXIUV1XpvOY?t=2342" TargetMode="External"/><Relationship Id="rId66" Type="http://schemas.openxmlformats.org/officeDocument/2006/relationships/hyperlink" Target="https://youtu.be/gXIUV1XpvOY?t=2384" TargetMode="External"/><Relationship Id="rId67" Type="http://schemas.openxmlformats.org/officeDocument/2006/relationships/hyperlink" Target="https://youtu.be/gXIUV1XpvOY?t=2427" TargetMode="External"/><Relationship Id="rId68" Type="http://schemas.openxmlformats.org/officeDocument/2006/relationships/hyperlink" Target="https://youtu.be/gXIUV1XpvOY?t=2472" TargetMode="External"/><Relationship Id="rId69" Type="http://schemas.openxmlformats.org/officeDocument/2006/relationships/hyperlink" Target="https://youtu.be/gXIUV1XpvOY?t=2515" TargetMode="External"/><Relationship Id="rId70" Type="http://schemas.openxmlformats.org/officeDocument/2006/relationships/hyperlink" Target="https://youtu.be/gXIUV1XpvOY?t=2556" TargetMode="External"/><Relationship Id="rId71" Type="http://schemas.openxmlformats.org/officeDocument/2006/relationships/hyperlink" Target="https://youtu.be/gXIUV1XpvOY?t=2601" TargetMode="External"/><Relationship Id="rId72" Type="http://schemas.openxmlformats.org/officeDocument/2006/relationships/hyperlink" Target="https://youtu.be/gXIUV1XpvOY?t=2642" TargetMode="External"/><Relationship Id="rId73" Type="http://schemas.openxmlformats.org/officeDocument/2006/relationships/hyperlink" Target="https://youtu.be/gXIUV1XpvOY?t=2686" TargetMode="External"/><Relationship Id="rId74" Type="http://schemas.openxmlformats.org/officeDocument/2006/relationships/hyperlink" Target="https://youtu.be/gXIUV1XpvOY?t=2729" TargetMode="External"/><Relationship Id="rId75" Type="http://schemas.openxmlformats.org/officeDocument/2006/relationships/hyperlink" Target="https://youtu.be/gXIUV1XpvOY?t=2770" TargetMode="External"/><Relationship Id="rId76" Type="http://schemas.openxmlformats.org/officeDocument/2006/relationships/hyperlink" Target="https://youtu.be/gXIUV1XpvOY?t=2814" TargetMode="External"/><Relationship Id="rId77" Type="http://schemas.openxmlformats.org/officeDocument/2006/relationships/hyperlink" Target="https://youtu.be/gXIUV1XpvOY?t=2855" TargetMode="External"/><Relationship Id="rId78" Type="http://schemas.openxmlformats.org/officeDocument/2006/relationships/hyperlink" Target="https://youtu.be/gXIUV1XpvOY?t=2896" TargetMode="External"/><Relationship Id="rId79" Type="http://schemas.openxmlformats.org/officeDocument/2006/relationships/hyperlink" Target="https://youtu.be/gXIUV1XpvOY?t=2940" TargetMode="External"/><Relationship Id="rId80" Type="http://schemas.openxmlformats.org/officeDocument/2006/relationships/hyperlink" Target="https://youtu.be/gXIUV1XpvOY?t=2980" TargetMode="External"/><Relationship Id="rId81" Type="http://schemas.openxmlformats.org/officeDocument/2006/relationships/hyperlink" Target="https://youtu.be/gXIUV1XpvOY?t=3024" TargetMode="External"/><Relationship Id="rId82" Type="http://schemas.openxmlformats.org/officeDocument/2006/relationships/hyperlink" Target="https://youtu.be/gXIUV1XpvOY?t=3069" TargetMode="External"/><Relationship Id="rId83" Type="http://schemas.openxmlformats.org/officeDocument/2006/relationships/hyperlink" Target="https://youtu.be/gXIUV1XpvOY?t=3115" TargetMode="External"/><Relationship Id="rId84" Type="http://schemas.openxmlformats.org/officeDocument/2006/relationships/hyperlink" Target="https://youtu.be/gXIUV1XpvOY?t=3156" TargetMode="External"/><Relationship Id="rId85" Type="http://schemas.openxmlformats.org/officeDocument/2006/relationships/hyperlink" Target="https://youtu.be/gXIUV1XpvOY?t=3198" TargetMode="External"/><Relationship Id="rId86" Type="http://schemas.openxmlformats.org/officeDocument/2006/relationships/hyperlink" Target="https://youtu.be/gXIUV1XpvOY?t=3239" TargetMode="External"/><Relationship Id="rId87" Type="http://schemas.openxmlformats.org/officeDocument/2006/relationships/hyperlink" Target="https://youtu.be/gXIUV1XpvOY?t=3285" TargetMode="External"/><Relationship Id="rId88" Type="http://schemas.openxmlformats.org/officeDocument/2006/relationships/hyperlink" Target="https://youtu.be/gXIUV1XpvOY?t=3328" TargetMode="External"/><Relationship Id="rId89" Type="http://schemas.openxmlformats.org/officeDocument/2006/relationships/hyperlink" Target="https://youtu.be/gXIUV1XpvOY?t=3370" TargetMode="External"/><Relationship Id="rId90" Type="http://schemas.openxmlformats.org/officeDocument/2006/relationships/hyperlink" Target="https://youtu.be/gXIUV1XpvOY?t=3416" TargetMode="External"/><Relationship Id="rId91" Type="http://schemas.openxmlformats.org/officeDocument/2006/relationships/hyperlink" Target="https://youtu.be/gXIUV1XpvOY?t=3463" TargetMode="External"/><Relationship Id="rId92" Type="http://schemas.openxmlformats.org/officeDocument/2006/relationships/hyperlink" Target="https://youtu.be/gXIUV1XpvOY?t=3504" TargetMode="External"/><Relationship Id="rId93" Type="http://schemas.openxmlformats.org/officeDocument/2006/relationships/hyperlink" Target="https://youtu.be/gXIUV1XpvOY?t=3546" TargetMode="External"/><Relationship Id="rId94" Type="http://schemas.openxmlformats.org/officeDocument/2006/relationships/hyperlink" Target="https://youtu.be/gXIUV1XpvOY?t=3592" TargetMode="External"/><Relationship Id="rId95" Type="http://schemas.openxmlformats.org/officeDocument/2006/relationships/hyperlink" Target="https://youtu.be/gXIUV1XpvOY?t=3635" TargetMode="External"/><Relationship Id="rId96" Type="http://schemas.openxmlformats.org/officeDocument/2006/relationships/hyperlink" Target="https://youtu.be/gXIUV1XpvOY?t=3677" TargetMode="External"/><Relationship Id="rId97" Type="http://schemas.openxmlformats.org/officeDocument/2006/relationships/hyperlink" Target="https://youtu.be/gXIUV1XpvOY?t=3717" TargetMode="External"/><Relationship Id="rId98" Type="http://schemas.openxmlformats.org/officeDocument/2006/relationships/hyperlink" Target="https://youtu.be/gXIUV1XpvOY?t=3763" TargetMode="External"/><Relationship Id="rId99" Type="http://schemas.openxmlformats.org/officeDocument/2006/relationships/hyperlink" Target="https://youtu.be/gXIUV1XpvOY?t=38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2 — 38. Oturum — Arapça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