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(50. oturum) — Arapça / çalışma metni</w:t>
      </w:r>
    </w:p>
    <w:p>
      <w:r>
        <w:t>06.10.2026 • Modern Ekonomi Teorileri Karşısında Kanaat Adalet ve İsraf Yönetimi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00:00:04 – 00:00:17</w:t>
        </w:r>
      </w:hyperlink>
    </w:p>
    <w:p>
      <w:pPr>
        <w:bidi w:val="1"/>
        <w:jc w:val="right"/>
      </w:pPr>
      <w:r>
        <w:rPr>
          <w:rFonts w:ascii="Arial" w:hAnsi="Arial"/>
          <w:sz w:val="24"/>
          <w:rtl w:val="1"/>
        </w:rPr>
        <w:t>الصوت. هل تسمعون الصوت؟ حسناً. أيها المشاركون الكرام، أفتتح الجلسة. [نعم؟] أدعو المتحدثين. أهلاً وسهلاً.</w:t>
      </w:r>
    </w:p>
    <w:p>
      <w:pPr>
        <w:keepNext/>
      </w:pPr>
      <w:hyperlink r:id="rId11">
        <w:r>
          <w:rPr>
            <w:color w:val="1155CC"/>
            <w:u w:val="single"/>
          </w:rPr>
          <w:t>00:00:46 – 00:01:15</w:t>
        </w:r>
      </w:hyperlink>
    </w:p>
    <w:p>
      <w:pPr>
        <w:bidi w:val="1"/>
        <w:jc w:val="right"/>
      </w:pPr>
      <w:r>
        <w:rPr>
          <w:rFonts w:ascii="Arial" w:hAnsi="Arial"/>
          <w:sz w:val="24"/>
          <w:rtl w:val="1"/>
        </w:rPr>
        <w:t>بما أن جلسة أخرى ستلي هذه الجلسة، فلنبدأ في الموعد إن شاء الله. الموضوع الرئيسي لهذه الجلسة هو القناعة في مواجهة [نظريات؟] الاقتصاد الحديث، والعدل وإدارة الإسراف. متحدثنا الأول، البروفيسور هالوك يرغين، حول التكديس وأزمة الجشع، سيشير إلى [سورة؟] التكاثر ويقدم منظوراً قرآنياً إلى عدم الاستقرار الاقتصادي العالمي.</w:t>
      </w:r>
    </w:p>
    <w:p>
      <w:pPr>
        <w:keepNext/>
      </w:pPr>
      <w:hyperlink r:id="rId12">
        <w:r>
          <w:rPr>
            <w:color w:val="1155CC"/>
            <w:u w:val="single"/>
          </w:rPr>
          <w:t>00:01:33 – 00:02:16</w:t>
        </w:r>
      </w:hyperlink>
    </w:p>
    <w:p>
      <w:pPr>
        <w:bidi w:val="1"/>
        <w:jc w:val="right"/>
      </w:pPr>
      <w:r>
        <w:rPr>
          <w:rFonts w:ascii="Arial" w:hAnsi="Arial"/>
          <w:sz w:val="24"/>
          <w:rtl w:val="1"/>
        </w:rPr>
        <w:t>[الشريحة؟] ألم يظهر العرض؟ مرحباً أيها الحضور الكرام. لقد اجتمعنا هذه الأيام في ندوة بالغة الأهمية. نتحدث تحت عنوان بالغ الأهمية.</w:t>
      </w:r>
    </w:p>
    <w:p>
      <w:pPr>
        <w:keepNext/>
      </w:pPr>
      <w:hyperlink r:id="rId13">
        <w:r>
          <w:rPr>
            <w:color w:val="1155CC"/>
            <w:u w:val="single"/>
          </w:rPr>
          <w:t>00:02:17 – 00:02:58</w:t>
        </w:r>
      </w:hyperlink>
    </w:p>
    <w:p>
      <w:pPr>
        <w:bidi w:val="1"/>
        <w:jc w:val="right"/>
      </w:pPr>
      <w:r>
        <w:rPr>
          <w:rFonts w:ascii="Arial" w:hAnsi="Arial"/>
          <w:sz w:val="24"/>
          <w:rtl w:val="1"/>
        </w:rPr>
        <w:t>حلول قرآنية للأزمات العالمية؛ نجتمع حول موضوع بالغ الثقل. ومن ثم تزداد مسؤوليتنا تبعاً لذلك. أهلاً بكم جميعاً مرة أخرى. يواجه العالم منذ زمن طويل أزمات اقتصادية مستمرة. تتحول الأزمات الاقتصادية في نهاية المطاف إلى أزمة إنسانية وتتعمق تدريجياً. سعى كثير من المفكرين الاقتصاديين إلى إيجاد حلول للأزمات الاقتصادية،</w:t>
      </w:r>
    </w:p>
    <w:p>
      <w:pPr>
        <w:keepNext/>
      </w:pPr>
      <w:hyperlink r:id="rId14">
        <w:r>
          <w:rPr>
            <w:color w:val="1155CC"/>
            <w:u w:val="single"/>
          </w:rPr>
          <w:t>00:02:58 – 00:03:42</w:t>
        </w:r>
      </w:hyperlink>
    </w:p>
    <w:p>
      <w:pPr>
        <w:bidi w:val="1"/>
        <w:jc w:val="right"/>
      </w:pPr>
      <w:r>
        <w:rPr>
          <w:rFonts w:ascii="Arial" w:hAnsi="Arial"/>
          <w:sz w:val="24"/>
          <w:rtl w:val="1"/>
        </w:rPr>
        <w:t>فحاول كينز وكروغمان وميلتون فريدمان، من خلال مدارس فكرية مختلفة، تقديم حلول. لكن في النهاية لم يُسعد أيٌّ من الحلول المقدمة البشرية. بينما سعد قسم واحد فقط من البشرية، بدأت مشكلات الباقين تتفاقم تدريجياً. وفي هذا الإطار، بالنسبة للأزمات الاقتصادية والاجتماعية، ورغبة الإنسان الفطرية غير المحدودة في التكديس والتكاثر، بحثتُ أنا أيضاً كيف يمكن الربط بينها. وهكذا وقفتُ على الآية الأولى من سورة التكاثر.</w:t>
      </w:r>
    </w:p>
    <w:p>
      <w:pPr>
        <w:keepNext/>
      </w:pPr>
      <w:hyperlink r:id="rId15">
        <w:r>
          <w:rPr>
            <w:color w:val="1155CC"/>
            <w:u w:val="single"/>
          </w:rPr>
          <w:t>00:03:42 – 00:04:27</w:t>
        </w:r>
      </w:hyperlink>
    </w:p>
    <w:p>
      <w:pPr>
        <w:bidi w:val="1"/>
        <w:jc w:val="right"/>
      </w:pPr>
      <w:r>
        <w:rPr>
          <w:rFonts w:ascii="Arial" w:hAnsi="Arial"/>
          <w:sz w:val="24"/>
          <w:rtl w:val="1"/>
        </w:rPr>
        <w:t>[اقتباس بالعربية] تنشغل البشرية بالرغبة في المزيد؛ وهذا الذي نسميه التكاثر، والجشع ورغبة التكديس: تتلهّى بها البشرية وتنشغل بها. فهل لذلك علاقة بالأزمات العالمية، على المستوى الجزئي أو الكلي؟ وهل يقترح القرآن حلاً لهذا؟ نعم، والآن ونحن نقول هذا، في أي زمن نعيش؟ يجب أن نعرف ذلك أولاً. يصف ضياء الدين سردار ذلك بأزمنة ما بعد العادي.</w:t>
      </w:r>
    </w:p>
    <w:p>
      <w:pPr>
        <w:keepNext/>
      </w:pPr>
      <w:hyperlink r:id="rId16">
        <w:r>
          <w:rPr>
            <w:color w:val="1155CC"/>
            <w:u w:val="single"/>
          </w:rPr>
          <w:t>00:04:27 – 00:05:10</w:t>
        </w:r>
      </w:hyperlink>
    </w:p>
    <w:p>
      <w:pPr>
        <w:bidi w:val="1"/>
        <w:jc w:val="right"/>
      </w:pPr>
      <w:r>
        <w:rPr>
          <w:rFonts w:ascii="Arial" w:hAnsi="Arial"/>
          <w:sz w:val="24"/>
          <w:rtl w:val="1"/>
        </w:rPr>
        <w:t>أي إن العادي قد انتهى، ودخلنا زمناً يتجاوز ما هو عادي. ويعرّفه بثلاثة مفاهيم تبدأ بحرف C. أي: complexity، chaos، contradiction. أي يفسّره بالتعقيد والفوضى والتناقض، والتعارض. وشعرتُ بالحاجة إلى إضافة C رابعة. أي شعرتُ بالحاجة إلى إضافة ما نسميه crisis، أي الأزمة. ونحن نحدّد الزمن الذي نعيشه هنا، كيف يعرّفنا الكتاب الإلهي، القرآن؟</w:t>
      </w:r>
    </w:p>
    <w:p>
      <w:pPr>
        <w:keepNext/>
      </w:pPr>
      <w:hyperlink r:id="rId17">
        <w:r>
          <w:rPr>
            <w:color w:val="1155CC"/>
            <w:u w:val="single"/>
          </w:rPr>
          <w:t>00:05:11 – 00:05:53</w:t>
        </w:r>
      </w:hyperlink>
    </w:p>
    <w:p>
      <w:pPr>
        <w:bidi w:val="1"/>
        <w:jc w:val="right"/>
      </w:pPr>
      <w:r>
        <w:rPr>
          <w:rFonts w:ascii="Arial" w:hAnsi="Arial"/>
          <w:sz w:val="24"/>
          <w:rtl w:val="1"/>
        </w:rPr>
        <w:t>[؟] ندرك زماننا ومكاننا؛ فنحن نعيش في الدنيا. حسناً، كيف عرّفتنا الإرادة الإلهية؟ أمّة خيّرة، مجتمع خيّر أُخرج من أجل خير البشرية. أي علينا أن نفهم من ذلك ما يلي. إذن عليّ، بصفتي شخصاً وفرداً، في كل ما أفعله وأقوله، أن أتمكّن من التوجّه إلى البشرية كلّها. أي ألا نتحدث داخل غرف الصدى التي بنيناها فيما بيننا، بل إن كل أعمالنا،</w:t>
      </w:r>
    </w:p>
    <w:p>
      <w:pPr>
        <w:keepNext/>
      </w:pPr>
      <w:hyperlink r:id="rId18">
        <w:r>
          <w:rPr>
            <w:color w:val="1155CC"/>
            <w:u w:val="single"/>
          </w:rPr>
          <w:t>00:05:53 – 00:06:35</w:t>
        </w:r>
      </w:hyperlink>
    </w:p>
    <w:p>
      <w:pPr>
        <w:bidi w:val="1"/>
        <w:jc w:val="right"/>
      </w:pPr>
      <w:r>
        <w:rPr>
          <w:rFonts w:ascii="Arial" w:hAnsi="Arial"/>
          <w:sz w:val="24"/>
          <w:rtl w:val="1"/>
        </w:rPr>
        <w:t>وكل نظرياتنا ومعارفنا المتراكمة، يجب في الحقيقة أن تصل إلى البشرية؛ وعلينا أن ندرك ذلك أيضاً. لأننا أمّة خيّرة أُخرجت من أجل البشرية. ولذلك نحن مسؤولون، وعلينا أن نفعل ما يلزم. أي ليس مجرد الحفاظ على القيم، بل وضع نظريات وحلول للبشرية كلّها. وأصف هذا بمتلازمة الخندق. أي في غزوة الخندق، كان نبيّنا، إذا نظرنا إلى العدو القوي الذي واجهه،</w:t>
      </w:r>
    </w:p>
    <w:p>
      <w:pPr>
        <w:keepNext/>
      </w:pPr>
      <w:hyperlink r:id="rId19">
        <w:r>
          <w:rPr>
            <w:color w:val="1155CC"/>
            <w:u w:val="single"/>
          </w:rPr>
          <w:t>00:06:35 – 00:07:20</w:t>
        </w:r>
      </w:hyperlink>
    </w:p>
    <w:p>
      <w:pPr>
        <w:bidi w:val="1"/>
        <w:jc w:val="right"/>
      </w:pPr>
      <w:r>
        <w:rPr>
          <w:rFonts w:ascii="Arial" w:hAnsi="Arial"/>
          <w:sz w:val="24"/>
          <w:rtl w:val="1"/>
        </w:rPr>
        <w:t>مضطرّاً إلى حفر خندق. وهكذا حُفرت الخنادق بنصيحة سلمان الفارسي، وبمشورته. لماذا؟ كان العدو قوياً، ولم تكن لدينا قوة لمواجهته. لذلك حُفر خندق، وشُكّل حلف دفاعي، مجموعة. نفهم هنا أن عالم الأمة الإسلامية آنذاك كان بحجم ذلك الخندق. كانوا يعيشون فقط في مساحة بحجم ذلك الخندق. عندئذ يُروى حديث عن الترمذي [?] ومسلم. لا يستطيعون كسر صخرة، وعندما لا تنكسر تنبعث منها شرارة.</w:t>
      </w:r>
    </w:p>
    <w:p>
      <w:pPr>
        <w:keepNext/>
      </w:pPr>
      <w:hyperlink r:id="rId20">
        <w:r>
          <w:rPr>
            <w:color w:val="1155CC"/>
            <w:u w:val="single"/>
          </w:rPr>
          <w:t>00:07:21 – 00:08:04</w:t>
        </w:r>
      </w:hyperlink>
    </w:p>
    <w:p>
      <w:pPr>
        <w:bidi w:val="1"/>
        <w:jc w:val="right"/>
      </w:pPr>
      <w:r>
        <w:rPr>
          <w:rFonts w:ascii="Arial" w:hAnsi="Arial"/>
          <w:sz w:val="24"/>
          <w:rtl w:val="1"/>
        </w:rPr>
        <w:t>يقول النبي: أُعطيت مفاتيح الشام. وتذكر بعض الروايات إسطنبول أيضاً. وتنبعث شرارة أخرى، ويُذكر اليمن. وشرارة أخرى: فارس. وهذا ما أفهمه من ذلك. أي إن أفق نبيّ في مساحة بحجم خندق يحيط بالعالم. أي يقول لأصحابه آنذاك: لا أقول لكم مكة، ولا أقول لكم المدينة، بل أقول لكم إسطنبول، وأقول لكم اليمن، وأقول لكم فارس. فما مدى أفق الأمة الإسلامية اليوم؟</w:t>
      </w:r>
    </w:p>
    <w:p>
      <w:pPr>
        <w:keepNext/>
      </w:pPr>
      <w:hyperlink r:id="rId21">
        <w:r>
          <w:rPr>
            <w:color w:val="1155CC"/>
            <w:u w:val="single"/>
          </w:rPr>
          <w:t>00:08:05 – 00:08:47</w:t>
        </w:r>
      </w:hyperlink>
    </w:p>
    <w:p>
      <w:pPr>
        <w:bidi w:val="1"/>
        <w:jc w:val="right"/>
      </w:pPr>
      <w:r>
        <w:rPr>
          <w:rFonts w:ascii="Arial" w:hAnsi="Arial"/>
          <w:sz w:val="24"/>
          <w:rtl w:val="1"/>
        </w:rPr>
        <w:t>هل يستطيع أفقنا أن يحيط بالبشرية؟ وإلى أي حد تكفي نظرياتنا؟ كما ذكرتُ، هل نتحدث ونستمع إلى أنفسنا داخل غرف الصدى؟ أم نستطيع الوصول إلى البشرية؟ أقول هذا للجميع... طبعاً، إنني أنزّه الجميع عن هذا. بالنسبة إلى كثير من المسلمين، ما زلنا لم نتجاوز الخندق. نحن في موقف دفاعي داخل الخندق. للأسف، وللأسف، كثير من المذاهب الفكرية في العالم ضعيف جداً، وبسيط جداً، لكنه يلقى قبولاً واسعاً، حتى يبدو أننا لا نستطيع منافسته.</w:t>
      </w:r>
    </w:p>
    <w:p>
      <w:pPr>
        <w:keepNext/>
      </w:pPr>
      <w:hyperlink r:id="rId22">
        <w:r>
          <w:rPr>
            <w:color w:val="1155CC"/>
            <w:u w:val="single"/>
          </w:rPr>
          <w:t>00:08:47 – 00:09:31</w:t>
        </w:r>
      </w:hyperlink>
    </w:p>
    <w:p>
      <w:pPr>
        <w:bidi w:val="1"/>
        <w:jc w:val="right"/>
      </w:pPr>
      <w:r>
        <w:rPr>
          <w:rFonts w:ascii="Arial" w:hAnsi="Arial"/>
          <w:sz w:val="24"/>
          <w:rtl w:val="1"/>
        </w:rPr>
        <w:t>لا، حين أتحدث هنا عن سورة التكاثر، أريد فقط أن أقول هذا. بينما تُضرب أمثلة كثيرة للأزمات العالمية وتُنشأ نظريات ومدارس فكرية، أقول إنني أستطيع هنا تفسير الأمر بآية واحدة فقط. القرآن بهذه القيمة وبهذا الوضوح. فأين نحن من هذا؟ علينا أن نفكر في هذا أيضاً. نعم، الظاهرة التي نسميها التكاثر. إننا جميعاً نعيشه، أيها الأصدقاء. شغف الاستكثار، وحرص التكديس، والجشع والتراكم التنافسي، أيها الأصدقاء.</w:t>
      </w:r>
    </w:p>
    <w:p>
      <w:pPr>
        <w:keepNext/>
      </w:pPr>
      <w:hyperlink r:id="rId23">
        <w:r>
          <w:rPr>
            <w:color w:val="1155CC"/>
            <w:u w:val="single"/>
          </w:rPr>
          <w:t>00:09:31 – 00:10:13</w:t>
        </w:r>
      </w:hyperlink>
    </w:p>
    <w:p>
      <w:pPr>
        <w:bidi w:val="1"/>
        <w:jc w:val="right"/>
      </w:pPr>
      <w:r>
        <w:rPr>
          <w:rFonts w:ascii="Arial" w:hAnsi="Arial"/>
          <w:sz w:val="24"/>
          <w:rtl w:val="1"/>
        </w:rPr>
        <w:t>لذلك ليس التكاثر مجرد ضعف أخلاقي فردي، لفهم الجذور البنيوية للأزمات الاقتصادية والإنسانية، بل يبرز أمامنا إطاراً تحليلياً. تحت اسم الاكتشافات الجغرافية، استغلت أوروبا جميع موارد أمريكا، ونقلت ذهبها ومعادنها إلى أوروبا، واستغلت أفريقيا والشرق الأقصى، وكدّست الثروة؛ كيف يمكن وصف ذلك؟ إذا سألت الكتب سمّته، بين علامتي اقتباس، «اكتشافات جغرافية». اكتشاف ماذا؟ لا يمكن اكتشاف مكان عاش فيه الناس.</w:t>
      </w:r>
    </w:p>
    <w:p>
      <w:pPr>
        <w:keepNext/>
      </w:pPr>
      <w:hyperlink r:id="rId24">
        <w:r>
          <w:rPr>
            <w:color w:val="1155CC"/>
            <w:u w:val="single"/>
          </w:rPr>
          <w:t>00:10:14 – 00:10:56</w:t>
        </w:r>
      </w:hyperlink>
    </w:p>
    <w:p>
      <w:pPr>
        <w:bidi w:val="1"/>
        <w:jc w:val="right"/>
      </w:pPr>
      <w:r>
        <w:rPr>
          <w:rFonts w:ascii="Arial" w:hAnsi="Arial"/>
          <w:sz w:val="24"/>
          <w:rtl w:val="1"/>
        </w:rPr>
        <w:t>إذا عاش فيه الناس وكانت فيه حضارة، فلا يُكتشف. أنت تغتصب ذلك المكان. هذه سرقة. وهكذا نقلوا موارد البشرية، وموارد أفريقيا، وموارد آسيا. ونتيجة لهذا التكديس، أصبحت الأزمة العالمية حتمية بالطبع. فلنواصل إذن. إذن، ديناميات التكاثر على المستويات الجزئي والكلي والعالمي... وفي الوقت نفسه، أنا لا أدّعي هذا. لا أقصد أن كل أزمة تعني التكاثر. لكنني أقصد أنه حيث توجد أزمة إنسانية واقتصادية، ينبغي النظر إلى التكاثر هناك.</w:t>
      </w:r>
    </w:p>
    <w:p>
      <w:pPr>
        <w:keepNext/>
      </w:pPr>
      <w:hyperlink r:id="rId25">
        <w:r>
          <w:rPr>
            <w:color w:val="1155CC"/>
            <w:u w:val="single"/>
          </w:rPr>
          <w:t>00:10:56 – 00:11:38</w:t>
        </w:r>
      </w:hyperlink>
    </w:p>
    <w:p>
      <w:pPr>
        <w:bidi w:val="1"/>
        <w:jc w:val="right"/>
      </w:pPr>
      <w:r>
        <w:rPr>
          <w:rFonts w:ascii="Arial" w:hAnsi="Arial"/>
          <w:sz w:val="24"/>
          <w:rtl w:val="1"/>
        </w:rPr>
        <w:t>لا أريد طرح ادعاء كبير جداً. لكنني أقصد: لننظر هناك. مثلاً، في الآونة الأخيرة، شهدنا أزمة في بلدنا. لماذا حدث ذلك؟ أليس بسبب تكديس الناس؟ أليس الجشع؟ ما سببه؟ هل كان الناس فقراء جداً؟ لا. لكن حرص التكديس والكسب أعمى الناس. ولذلك انحرفوا إلى الخطأ. وكذلك أزمة الرهن العقاري في أمريكا. لماذا حدثت يا ترى؟ يا ترى؟ ما أزمة الرهن العقاري في أمريكا؟ اشترى الناس بيتاً. حسناً. حقق ربحاً، فاشتروا بيتاً آخر. يا له من أمر جميل.</w:t>
      </w:r>
    </w:p>
    <w:p>
      <w:pPr>
        <w:keepNext/>
      </w:pPr>
      <w:hyperlink r:id="rId26">
        <w:r>
          <w:rPr>
            <w:color w:val="1155CC"/>
            <w:u w:val="single"/>
          </w:rPr>
          <w:t>00:11:38 – 00:12:18</w:t>
        </w:r>
      </w:hyperlink>
    </w:p>
    <w:p>
      <w:pPr>
        <w:bidi w:val="1"/>
        <w:jc w:val="right"/>
      </w:pPr>
      <w:r>
        <w:rPr>
          <w:rFonts w:ascii="Arial" w:hAnsi="Arial"/>
          <w:sz w:val="24"/>
          <w:rtl w:val="1"/>
        </w:rPr>
        <w:t>قالوا: نربح. ثم باع البيت الذي يملكه، ورهنه. واشترى بيتاً آخر. ماذا حدث بعد ذلك؟ ارتفعت قيمة البيوت كثيراً. ثم ماذا؟ عندما هبطت البيوت إلى قيمتها الحقيقية، افتقروا جميعاً. لم يستطع هؤلاء الذين افتقروا سداد دين شركة الرهن العقاري. ولم تستطع تلك الشركات سداد دين البنك. وها هي أزمة عالمية. ما نتيجة ذلك؟ كان فقط نتيجة حرص الأفراد على التكديس وجشعهم. إذن، على المستوى الجزئي: حاجات بلا حدود، وتعظيم المنفعة، وسباق الاستهلاك والتراكم.</w:t>
      </w:r>
    </w:p>
    <w:p>
      <w:pPr>
        <w:keepNext/>
      </w:pPr>
      <w:hyperlink r:id="rId27">
        <w:r>
          <w:rPr>
            <w:color w:val="1155CC"/>
            <w:u w:val="single"/>
          </w:rPr>
          <w:t>00:12:18 – 00:13:03</w:t>
        </w:r>
      </w:hyperlink>
    </w:p>
    <w:p>
      <w:pPr>
        <w:bidi w:val="1"/>
        <w:jc w:val="right"/>
      </w:pPr>
      <w:r>
        <w:rPr>
          <w:rFonts w:ascii="Arial" w:hAnsi="Arial"/>
          <w:sz w:val="24"/>
          <w:rtl w:val="1"/>
        </w:rPr>
        <w:t>لكنني أود أن أقول هذا أيضاً. انظروا: قد تقع أزمة في «ekonomi»، لا في «iktisat». لا تقع. حين نقول «ekonomi»، أي علم الاقتصاد، فهو يفصل علم الاقتصاد عن الأخلاق، أي يسير خارج الاعتبار الأخلاقي. أما علم «iktisat» فيتضمن العدل أصلاً. أيها الأصدقاء، لا أزمة داخل مفهوم يتضمن العدل. لذلك يجب هنا التمييز بين «iktisat» و«ekonomi». ولهذا لا أزمة في «ekonomi» الإسلامي، في «iktisat» الإسلامي. لأن ما نسميه «iktisat» الإسلامي يمثل أيضاً الأخلاق الاقتصادية الإسلامية،</w:t>
      </w:r>
    </w:p>
    <w:p>
      <w:pPr>
        <w:keepNext/>
      </w:pPr>
      <w:hyperlink r:id="rId28">
        <w:r>
          <w:rPr>
            <w:color w:val="1155CC"/>
            <w:u w:val="single"/>
          </w:rPr>
          <w:t>00:13:03 – 00:13:45</w:t>
        </w:r>
      </w:hyperlink>
    </w:p>
    <w:p>
      <w:pPr>
        <w:bidi w:val="1"/>
        <w:jc w:val="right"/>
      </w:pPr>
      <w:r>
        <w:rPr>
          <w:rFonts w:ascii="Arial" w:hAnsi="Arial"/>
          <w:sz w:val="24"/>
          <w:rtl w:val="1"/>
        </w:rPr>
        <w:t>ويمثل أيضاً الاقتصاد السياسي الإسلامي. لأنه في «iktisat» الإسلامي، يا أصدقاء، لا شيء يُترك دون تطبيق. لا شيء نظريّ فقط [لفظ غير واضح]. يناقش «iktisat» الإسلامي ما يمكن فعله ويفعله. ولهذا عندما ذهب نبيّنا إلى المدينة، بعد أن أسس مسجد قباء أولاً، كان عمله الثاني سوق المدينة [فعل التأسيس غير واضح]. وماذا فعل في سوق المدينة وفق القواعد الإسلامية؟ أدار العمل فيه. رغم وجود السوق هناك. لهذه الدرجة تبرز أهمية «iktisat». ولذلك، عندما نأتي إلى المستوى الجزئي مثلاً،</w:t>
      </w:r>
    </w:p>
    <w:p>
      <w:pPr>
        <w:keepNext/>
      </w:pPr>
      <w:hyperlink r:id="rId29">
        <w:r>
          <w:rPr>
            <w:color w:val="1155CC"/>
            <w:u w:val="single"/>
          </w:rPr>
          <w:t>00:13:45 – 00:14:26</w:t>
        </w:r>
      </w:hyperlink>
    </w:p>
    <w:p>
      <w:pPr>
        <w:bidi w:val="1"/>
        <w:jc w:val="right"/>
      </w:pPr>
      <w:r>
        <w:rPr>
          <w:rFonts w:ascii="Arial" w:hAnsi="Arial"/>
          <w:sz w:val="24"/>
          <w:rtl w:val="1"/>
        </w:rPr>
        <w:t>نرى أن بديع الزمان قال لنا هذا منذ سنين طويلة. أي إن من لا يقتصدون مرشحون للذل والتسول المعنوي والبؤس، والمال الذي يفضي إلى الإسراف في هذا الزمان باهظ الثمن. تؤخذ أحياناً الكرامة والشرف والرشوة في المقابل [العبارة غير واضحة]. وتؤخذ أحياناً المقدسات الدينية في المقابل. ثم يُعطى مال مشؤوم. أي تُشترى سلعة مادية [القيمة غير واضحة] بخسارة معنوية قدرها مئة ليرة. والآن، إذا نظرنا إلى يومنا من المستوى الجزئي، من منظور الفرد، نرى أن إدمان الناس لم يعد مادياً،</w:t>
      </w:r>
    </w:p>
    <w:p>
      <w:pPr>
        <w:keepNext/>
      </w:pPr>
      <w:hyperlink r:id="rId30">
        <w:r>
          <w:rPr>
            <w:color w:val="1155CC"/>
            <w:u w:val="single"/>
          </w:rPr>
          <w:t>00:14:26 – 00:15:09</w:t>
        </w:r>
      </w:hyperlink>
    </w:p>
    <w:p>
      <w:pPr>
        <w:bidi w:val="1"/>
        <w:jc w:val="right"/>
      </w:pPr>
      <w:r>
        <w:rPr>
          <w:rFonts w:ascii="Arial" w:hAnsi="Arial"/>
          <w:sz w:val="24"/>
          <w:rtl w:val="1"/>
        </w:rPr>
        <w:t>وأن ما نسميه المقامرة الافتراضية ينتشر، وأن المراهنات تنتشر، ونرى أن التكاثر [?] يكمن في أساس هذا أيضاً. ولذلك، بسبب خسارة هؤلاء الناس بعد حرصهم على الكسب، نرى أنهم يعيشون ذلاً حقيقياً. أي إنه منذ زمن بديع الزمان [?] إلى يومنا، لم يتغير الأفراد في الحقيقة. نواجه الأفراد أنفسهم، وتتكرر المشكلات نفسها. إذن، خلق حرص الاستكثار عموماً إنساناً اقتصادياً، homo economicus، وأصبح هذا سبباً للأزمات. ومن ناحية أخرى، على المستوى الكلي،</w:t>
      </w:r>
    </w:p>
    <w:p>
      <w:pPr>
        <w:keepNext/>
      </w:pPr>
      <w:hyperlink r:id="rId31">
        <w:r>
          <w:rPr>
            <w:color w:val="1155CC"/>
            <w:u w:val="single"/>
          </w:rPr>
          <w:t>00:15:09 – 00:15:54</w:t>
        </w:r>
      </w:hyperlink>
    </w:p>
    <w:p>
      <w:pPr>
        <w:bidi w:val="1"/>
        <w:jc w:val="right"/>
      </w:pPr>
      <w:r>
        <w:rPr>
          <w:rFonts w:ascii="Arial" w:hAnsi="Arial"/>
          <w:sz w:val="24"/>
          <w:rtl w:val="1"/>
        </w:rPr>
        <w:t>كي لا تكون تلك الأموال ثروةً تتداول بين الأغنياء منكم وحدهم. وهذا يمنع أيضاً التراكم لدى فئة واحدة وفي مكان واحد فقط. وعندما أوسّع فهمي لهذه الآية قليلاً، فإنني أدرج في هذا النطاق أيضاً إقامة هذه الندوات في إسطنبول وحدها. لأننا إذا فعلنا هذه الأمور في إسطنبول وحدها، إذا ركزنا التراكم هنا [?]، ينشأ اختلال في التوازن داخل البلد عموماً. لذلك فإن مثل هذه الندوات وهذه الفعاليات الثقافية، ربما ينبغي أن تقام في كل أنحاء بلدنا حتى نكون عادلين.</w:t>
      </w:r>
    </w:p>
    <w:p>
      <w:pPr>
        <w:keepNext/>
      </w:pPr>
      <w:hyperlink r:id="rId32">
        <w:r>
          <w:rPr>
            <w:color w:val="1155CC"/>
            <w:u w:val="single"/>
          </w:rPr>
          <w:t>00:15:54 – 00:16:34</w:t>
        </w:r>
      </w:hyperlink>
    </w:p>
    <w:p>
      <w:pPr>
        <w:bidi w:val="1"/>
        <w:jc w:val="right"/>
      </w:pPr>
      <w:r>
        <w:rPr>
          <w:rFonts w:ascii="Arial" w:hAnsi="Arial"/>
          <w:sz w:val="24"/>
          <w:rtl w:val="1"/>
        </w:rPr>
        <w:t>أمامنا تصوران أو ذهنيتان اقتصاديتان. أحدهما ما نسميه الاقتصاد السائد: تعظيم المنفعة، والنمو والكفاءة، والأدوات التقنية الكلية. يقول «المنظور القرآني» [?]: العدل والتوازن، حسناً. نقبل النمو والكفاءة، لكن معهما أيضاً الإنفاق والمشاركة. وأمر آخر: كرامة الإنسان والانسجام الاجتماعي بدلاً من الأدوات التقنية. النظرية التي نقدمها تفسر هذا. أي إن الاختلاف لا يظهر في الأدوات وحدها،</w:t>
      </w:r>
    </w:p>
    <w:p>
      <w:pPr>
        <w:keepNext/>
      </w:pPr>
      <w:hyperlink r:id="rId33">
        <w:r>
          <w:rPr>
            <w:color w:val="1155CC"/>
            <w:u w:val="single"/>
          </w:rPr>
          <w:t>00:16:34 – 00:17:17</w:t>
        </w:r>
      </w:hyperlink>
    </w:p>
    <w:p>
      <w:pPr>
        <w:bidi w:val="1"/>
        <w:jc w:val="right"/>
      </w:pPr>
      <w:r>
        <w:rPr>
          <w:rFonts w:ascii="Arial" w:hAnsi="Arial"/>
          <w:sz w:val="24"/>
          <w:rtl w:val="1"/>
        </w:rPr>
        <w:t>بل في الغاية وتصور الإنسان والأولويات المعيارية أيضاً. حين ننظر إلى أزمة ٢٩ وأزمة ٢٠٠٨: توقعات الربح المفرط، والسلوك المضاربي، وإهمال المخاطر، والهشاشة المالية، وأزمة تنتشر عالمياً. إذن، ليس الهدف اختزال الأزمات في سبب واحد، هدفنا هنا إظهار دور ذهنية التكاثر في ديناميات الأزمات. النمو العالمي لا يساوي نمواً عادلاً. أي حين يحدث نمو في مكان ما، قد لا نجده نمواً متوازناً.</w:t>
      </w:r>
    </w:p>
    <w:p>
      <w:pPr>
        <w:keepNext/>
      </w:pPr>
      <w:hyperlink r:id="rId34">
        <w:r>
          <w:rPr>
            <w:color w:val="1155CC"/>
            <w:u w:val="single"/>
          </w:rPr>
          <w:t>00:17:18 – 00:17:57</w:t>
        </w:r>
      </w:hyperlink>
    </w:p>
    <w:p>
      <w:pPr>
        <w:bidi w:val="1"/>
        <w:jc w:val="right"/>
      </w:pPr>
      <w:r>
        <w:rPr>
          <w:rFonts w:ascii="Arial" w:hAnsi="Arial"/>
          <w:sz w:val="24"/>
          <w:rtl w:val="1"/>
        </w:rPr>
        <w:t>فإذا نما رأس الإنسان وحده، فهذا نمو طبعاً. لكن لا يمكن وصفه بالنمو المتوازن. ونما العالم كثيراً، خاصة بعد التصنيع، لكن ذلك النمو لم يكن متوازناً. أي ازداد الفقر، وازدادت الهجرة القسرية، وانتشر عدم تكافؤ الفرص، وظهر الإقصاء الاجتماعي [?]، وشهدنا فقدان الكرامة الإنسانية. ومع ضياع كرامة الإنسان، فقد أربعون ألف شخص حياتهم غرقاً في البحر المتوسط. كان ذلك فقداناً لكرامة الإنسان. لماذا يهاجر المرء؟</w:t>
      </w:r>
    </w:p>
    <w:p>
      <w:pPr>
        <w:keepNext/>
      </w:pPr>
      <w:hyperlink r:id="rId35">
        <w:r>
          <w:rPr>
            <w:color w:val="1155CC"/>
            <w:u w:val="single"/>
          </w:rPr>
          <w:t>00:18:00 – 00:18:43</w:t>
        </w:r>
      </w:hyperlink>
    </w:p>
    <w:p>
      <w:pPr>
        <w:bidi w:val="1"/>
        <w:jc w:val="right"/>
      </w:pPr>
      <w:r>
        <w:rPr>
          <w:rFonts w:ascii="Arial" w:hAnsi="Arial"/>
          <w:sz w:val="24"/>
          <w:rtl w:val="1"/>
        </w:rPr>
        <w:t>لماذا يركب المرء قارباً وهو يكاد يعلم يقيناً أنه سيغرق؟ لماذا يفعل إنسان هذا؟ لكن ألم يكن السبب في النهاية هو توزيع الدخل عالمياً؟ [سؤال غير واضح] ألم يمتصوا دماءهم؟ ثم يقولون: لا تأتوا. هل يمكن أن يكون هذا؟ الآن توجد هذه الممارسة في العالم. آخذ [كلام غير واضح] إلى بلد. أُدخل [كلام غير واضح]، لكنني لا أستطيع البقاء بنفسي. أليس كذلك؟ توجد هذه المشكلة. لدينا ثلاث دقائق. حسناً أستاذي، أنا أختم. في التكاثر، نعم كما قلت آنفاً: تراكم بلا حدود،</w:t>
      </w:r>
    </w:p>
    <w:p>
      <w:pPr>
        <w:keepNext/>
      </w:pPr>
      <w:hyperlink r:id="rId36">
        <w:r>
          <w:rPr>
            <w:color w:val="1155CC"/>
            <w:u w:val="single"/>
          </w:rPr>
          <w:t>00:18:43 – 00:19:26</w:t>
        </w:r>
      </w:hyperlink>
    </w:p>
    <w:p>
      <w:pPr>
        <w:bidi w:val="1"/>
        <w:jc w:val="right"/>
      </w:pPr>
      <w:r>
        <w:rPr>
          <w:rFonts w:ascii="Arial" w:hAnsi="Arial"/>
          <w:sz w:val="24"/>
          <w:rtl w:val="1"/>
        </w:rPr>
        <w:t>وتركز الثروة ورأس المال والموارد، وتوزيع جائر، وهشاشة اقتصادية واجتماعية، وأزمة اقتصادية وأزمة إنسانية. والآن، إذا نظرنا إلى الغايات الاقتصادية الكلية، فما الأهداف الأساسية؟ استقرار الأسعار، وتوفير فرص العمل، والنمو، وتحقيق التوازن الخارجي. لكن في التصور الإسلامي، يجعل الإسلام التوزيع العادل للدخل أولوية [?]. أي إن التوزيع العادل للدخل، ومسألة توزيع الدخل، أمر ثانوي في الاقتصاد السائد.</w:t>
      </w:r>
    </w:p>
    <w:p>
      <w:pPr>
        <w:keepNext/>
      </w:pPr>
      <w:hyperlink r:id="rId37">
        <w:r>
          <w:rPr>
            <w:color w:val="1155CC"/>
            <w:u w:val="single"/>
          </w:rPr>
          <w:t>00:19:27 – 00:20:11</w:t>
        </w:r>
      </w:hyperlink>
    </w:p>
    <w:p>
      <w:pPr>
        <w:bidi w:val="1"/>
        <w:jc w:val="right"/>
      </w:pPr>
      <w:r>
        <w:rPr>
          <w:rFonts w:ascii="Arial" w:hAnsi="Arial"/>
          <w:sz w:val="24"/>
          <w:rtl w:val="1"/>
        </w:rPr>
        <w:t>أما في الاقتصاد الإسلامي، في هذا التصور، فتوزيع الدخل أمر أساسي. لأن الفقر كاد يقترب من الكفر. هل نرى الزاوية بين فقر الناس وانحرافهم إلى الخطأ؟ ولذلك [?]، حين نقول الإسلام أقول هذا: الدنيا جميلة حقاً. الدنيا جميلة جداً. أي لا أفهم كيف يذم الدنيا من ينتفعون بها انتفاعاً كبيراً. بل، إن صح التعبير، الدنيا أغلى حتى من الآخرة، لأنني أكسب الآخرة هنا. السبب هنا.</w:t>
      </w:r>
    </w:p>
    <w:p>
      <w:pPr>
        <w:keepNext/>
      </w:pPr>
      <w:hyperlink r:id="rId38">
        <w:r>
          <w:rPr>
            <w:color w:val="1155CC"/>
            <w:u w:val="single"/>
          </w:rPr>
          <w:t>00:20:11 – 00:20:54</w:t>
        </w:r>
      </w:hyperlink>
    </w:p>
    <w:p>
      <w:pPr>
        <w:bidi w:val="1"/>
        <w:jc w:val="right"/>
      </w:pPr>
      <w:r>
        <w:rPr>
          <w:rFonts w:ascii="Arial" w:hAnsi="Arial"/>
          <w:sz w:val="24"/>
          <w:rtl w:val="1"/>
        </w:rPr>
        <w:t>[جملة غير واضحة] الدنيا بهذه الأهمية وبهذا الجمال. في رأيي [?]. نعم، ماذا يقول الإسلام؟ حسناً، وجدناه: هناك مشكلة التكاثر. أقدمه بتواضع بوصفه نظرية التكاثر، وسأجعله كتاباً إن تيسر. ماذا يقول الإسلام؟ الإنفاق والتوزيع العادل، وتكافؤ الفرص، والرفاه الاجتماعي والثقة، والاستقرار الاقتصادي ومجتمع الفلاح. عندما أعرّف المجتمع الإسلامي، أتساءل: أهو well-being، أي حال الرفاه؟ قلت: ليس هذا. أم هو الطمأنينة؟ ليس هذا أيضاً.</w:t>
      </w:r>
    </w:p>
    <w:p>
      <w:pPr>
        <w:keepNext/>
      </w:pPr>
      <w:hyperlink r:id="rId39">
        <w:r>
          <w:rPr>
            <w:color w:val="1155CC"/>
            <w:u w:val="single"/>
          </w:rPr>
          <w:t>00:20:56 – 00:21:35</w:t>
        </w:r>
      </w:hyperlink>
    </w:p>
    <w:p>
      <w:pPr>
        <w:bidi w:val="1"/>
        <w:jc w:val="right"/>
      </w:pPr>
      <w:r>
        <w:rPr>
          <w:rFonts w:ascii="Arial" w:hAnsi="Arial"/>
          <w:sz w:val="24"/>
          <w:rtl w:val="1"/>
        </w:rPr>
        <w:t>ثم قلت: النداء الإلهي يقولها لك خمس مرات في اليوم [?]. مجتمع الفلاح. الله يدعونا إلى الفلاح. ما الفلاح؟ النجاة في الدنيا والآخرة. إنقاذهما معاً. مستويات حياة الناس ومعيشتهم في الدنيا، الارتقاء بها إلى مستوى كرامة الإنسان وعزته، مع كسب الآخرة أيضاً. الإسلام هو هذا التوازن. لا الطمأنينة ولا حال الرفاه يعرّفانه.</w:t>
      </w:r>
    </w:p>
    <w:p>
      <w:pPr>
        <w:keepNext/>
      </w:pPr>
      <w:hyperlink r:id="rId40">
        <w:r>
          <w:rPr>
            <w:color w:val="1155CC"/>
            <w:u w:val="single"/>
          </w:rPr>
          <w:t>00:21:36 – 00:22:16</w:t>
        </w:r>
      </w:hyperlink>
    </w:p>
    <w:p>
      <w:pPr>
        <w:bidi w:val="1"/>
        <w:jc w:val="right"/>
      </w:pPr>
      <w:r>
        <w:rPr>
          <w:rFonts w:ascii="Arial" w:hAnsi="Arial"/>
          <w:sz w:val="24"/>
          <w:rtl w:val="1"/>
        </w:rPr>
        <w:t>ما يعرّفه، نعم، هو ما أسميه الفلاح [?]، وفي رأيي هو مجتمع الفلاح [?]. أستاذي [?]، هل يمكن أن نختم؟ نعم، أختم هنا أستاذي. جملة واحدة. قول بديع الزمان: إذا أحببت المال كثيراً، لا بالطمع بل بالقناعة [عبارة الطلب غير واضحة]، ليأتي مال أكثر. فكرت في هذا كثيراً. الشكر وكثرة المال، [إن لم يزد؟] كيف نربط بينهما؟ لم أفهم هذا جيداً. لكن بعد ذلك، مع حرص الناس في الفترة الأخيرة، وجشعهم وتكديسهم، عندما اجتمعت هذه الأمور، فهمت أن الشكر كان يزداد، وأن التكديس كان يؤدي إلى الخسارة.</w:t>
      </w:r>
    </w:p>
    <w:p>
      <w:pPr>
        <w:keepNext/>
      </w:pPr>
      <w:hyperlink r:id="rId41">
        <w:r>
          <w:rPr>
            <w:color w:val="1155CC"/>
            <w:u w:val="single"/>
          </w:rPr>
          <w:t>00:22:16 – 00:22:58</w:t>
        </w:r>
      </w:hyperlink>
    </w:p>
    <w:p>
      <w:pPr>
        <w:bidi w:val="1"/>
        <w:jc w:val="right"/>
      </w:pPr>
      <w:r>
        <w:rPr>
          <w:rFonts w:ascii="Arial" w:hAnsi="Arial"/>
          <w:sz w:val="24"/>
          <w:rtl w:val="1"/>
        </w:rPr>
        <w:t>وأمر آخر: ما نسميه الإسلام يتجاوز العقلانية في بعض المواضع. مثلاً تعطي مالاً فيزيد مالك. سبعمئة [مقابل واحد؟]. وتقول آية أخرى: افسحوا للجالسين حتى يوسع الله مكانكم. كيف يحدث ذلك؟ أنا أفسح مكاناً، فكيف يتسع مكاني؟ أنا هذا... في الدرس [شرحت؟] هذا لطلابي هكذا. قلت: كنا لا نقبل الطالبات المحجبات في الجامعة. هل كانت الدنيا أوسع؟ ألم تتسع الحياة حين قبلناهن في الجامعة؟ ألم يمنحنا الله سعة؟ ماذا حدث؟ أفسحنا مكاناً واتسعنا أيضاً.</w:t>
      </w:r>
    </w:p>
    <w:p>
      <w:pPr>
        <w:keepNext/>
      </w:pPr>
      <w:hyperlink r:id="rId42">
        <w:r>
          <w:rPr>
            <w:color w:val="1155CC"/>
            <w:u w:val="single"/>
          </w:rPr>
          <w:t>00:22:58 – 00:23:39</w:t>
        </w:r>
      </w:hyperlink>
    </w:p>
    <w:p>
      <w:pPr>
        <w:bidi w:val="1"/>
        <w:jc w:val="right"/>
      </w:pPr>
      <w:r>
        <w:rPr>
          <w:rFonts w:ascii="Arial" w:hAnsi="Arial"/>
          <w:sz w:val="24"/>
          <w:rtl w:val="1"/>
        </w:rPr>
        <w:t>إذن، في التصور الإسلامي يلزم الفهم ضمن تصورات تتجاوز العقلانية. لن أواصل أكثر من هذا. لكن من يرغب يستطيع قراءته في كتاب النصوص الكاملة. وأفكر أيضاً في جعله كتاباً إن تيسر. أفكر في إعداده بالتركية والإنجليزية. أريد تقديمه. أشكركم. [على اهتمامكم؟] شكراً لكم. نعم، نشكر أستاذنا جزيل الشكر. — أستاذنا، [كلام غير واضح]. متحدثنا الثاني هو الأستاذ الدكتور حامد أوكور. صفر نفايات والإسراف. — أستاذنا، سيشرح [غير واضح]. — [أستاذنا الدكتور؟]</w:t>
      </w:r>
    </w:p>
    <w:p>
      <w:pPr>
        <w:keepNext/>
      </w:pPr>
      <w:hyperlink r:id="rId43">
        <w:r>
          <w:rPr>
            <w:color w:val="1155CC"/>
            <w:u w:val="single"/>
          </w:rPr>
          <w:t>00:24:03 – 00:24:44</w:t>
        </w:r>
      </w:hyperlink>
    </w:p>
    <w:p>
      <w:pPr>
        <w:bidi w:val="1"/>
        <w:jc w:val="right"/>
      </w:pPr>
      <w:r>
        <w:rPr>
          <w:rFonts w:ascii="Arial" w:hAnsi="Arial"/>
          <w:sz w:val="24"/>
          <w:rtl w:val="1"/>
        </w:rPr>
        <w:t>أستاذنا، منذ 20 دقيقة [كلام غير واضح]. [لديكم وقت؟] السيد الرئيس، أساتذتي الكرام، أيها المشاركون الكرام، سيداتي وسادتي. الله سبحانه وتعالى، من أجلنا، [وهب؟] هذا الكون، و مما يتيح لنا قراءة كتاب الكون وهذه الندوة الجميلة التي تتيح لنا مشاركة معارفنا، حقاً، لإنسان اليوم، في مجال الإيمان، تفتح آفاقاً وأبواباً [واسعة؟] جداً.</w:t>
      </w:r>
    </w:p>
    <w:p>
      <w:pPr>
        <w:keepNext/>
      </w:pPr>
      <w:hyperlink r:id="rId44">
        <w:r>
          <w:rPr>
            <w:color w:val="1155CC"/>
            <w:u w:val="single"/>
          </w:rPr>
          <w:t>00:24:44 – 00:25:25</w:t>
        </w:r>
      </w:hyperlink>
    </w:p>
    <w:p>
      <w:pPr>
        <w:bidi w:val="1"/>
        <w:jc w:val="right"/>
      </w:pPr>
      <w:r>
        <w:rPr>
          <w:rFonts w:ascii="Arial" w:hAnsi="Arial"/>
          <w:sz w:val="24"/>
          <w:rtl w:val="1"/>
        </w:rPr>
        <w:t>إن شاء الله يكون فيه نفع للجميع. وأنا أيضاً في حديثي هذا، أود مجدداً أن أتحدث عن الله سبحانه في [هذا الكون؟]، وخصوصاً في الأرض، وفي الإنسان، في العالم الكبير والعالم الصغير، وأنه لا إسراف، وأنه أقام نظاماً اقتصادياً، وأن علينا، في إطار هذا النظام الذي أقامه الله سبحانه، أن نتصرف باقتصاد. أريد أن أشارك شيئاً من هذا [معكم؟].</w:t>
      </w:r>
    </w:p>
    <w:p>
      <w:pPr>
        <w:keepNext/>
      </w:pPr>
      <w:hyperlink r:id="rId45">
        <w:r>
          <w:rPr>
            <w:color w:val="1155CC"/>
            <w:u w:val="single"/>
          </w:rPr>
          <w:t>00:25:25 – 00:26:07</w:t>
        </w:r>
      </w:hyperlink>
    </w:p>
    <w:p>
      <w:pPr>
        <w:bidi w:val="1"/>
        <w:jc w:val="right"/>
      </w:pPr>
      <w:r>
        <w:rPr>
          <w:rFonts w:ascii="Arial" w:hAnsi="Arial"/>
          <w:sz w:val="24"/>
          <w:rtl w:val="1"/>
        </w:rPr>
        <w:t>باختصار: النظام البيئي، ودورة المادة فيه، ومبدأ صفر نفايات، وكيف يعمل جسم الإنسان كمنشأة بيولوجية خالية من النفايات، والاقتصاد والإسراف في حياتنا، وما المكانة التي يحتلانها في حياتنا. وأخيراً مبادئ الحياة؛ أريد أن أختم حديثي بها. في القرآن الكريم يأمرنا الله سبحانه دائماً بالتفكر. سُدس آيات القرآن الكريم آيات [تفكر؟]. عن السماء والأرض والنباتات والموجودات، وحتى الميكروبات،</w:t>
      </w:r>
    </w:p>
    <w:p>
      <w:pPr>
        <w:keepNext/>
      </w:pPr>
      <w:hyperlink r:id="rId46">
        <w:r>
          <w:rPr>
            <w:color w:val="1155CC"/>
            <w:u w:val="single"/>
          </w:rPr>
          <w:t>00:26:07 – 00:26:48</w:t>
        </w:r>
      </w:hyperlink>
    </w:p>
    <w:p>
      <w:pPr>
        <w:bidi w:val="1"/>
        <w:jc w:val="right"/>
      </w:pPr>
      <w:r>
        <w:rPr>
          <w:rFonts w:ascii="Arial" w:hAnsi="Arial"/>
          <w:sz w:val="24"/>
          <w:rtl w:val="1"/>
        </w:rPr>
        <w:t>في القرآن الكريم إشارات ومعلومات. حين يقول الأستاذ: «كلما شاخ الزمان ازداد القرآن شباباً»، فحقاً، علم عصرنا، ما في القرآن الكريم، [كلام غير واضح] تكشفه أمام أعيننا. حقاً، وماذا سنرى بعد! لا يسع المرء إلا أن يندهش. النظام البيئي، كما تعلمون، هو تفاعل الكائنات الحية وغير الحية، في بيئة تتواجد فيها معاً في انسجام وتوازن. نلاحظ هذا النظام البيئي في العالم الكبير والعالم الصغير.</w:t>
      </w:r>
    </w:p>
    <w:p>
      <w:pPr>
        <w:keepNext/>
      </w:pPr>
      <w:hyperlink r:id="rId47">
        <w:r>
          <w:rPr>
            <w:color w:val="1155CC"/>
            <w:u w:val="single"/>
          </w:rPr>
          <w:t>00:26:49 – 00:27:31</w:t>
        </w:r>
      </w:hyperlink>
    </w:p>
    <w:p>
      <w:pPr>
        <w:bidi w:val="1"/>
        <w:jc w:val="right"/>
      </w:pPr>
      <w:r>
        <w:rPr>
          <w:rFonts w:ascii="Arial" w:hAnsi="Arial"/>
          <w:sz w:val="24"/>
          <w:rtl w:val="1"/>
        </w:rPr>
        <w:t>في النظام البيئي، أي ضمن هذا التوازن، دورات مختلفة. هناك دورة للطاقة، ودورة للغذاء، ودورة للمادة. أريد أن أتحدث عنها باختصار. تُعاد المواد في النظام البيئي إلى الدورة والاستخدام مراراً وتكراراً. هذا دليل على الاقتصاد، ودليل على منع الإسراف. وفي النهاية، حين ننظر إلى أماكن لم تمسها يد الإنسان، نرى بيئة وعالماً نقيين، نظيفين تماماً. لكن أينما تدخل الإنسان، فإنه للأسف يفسد الأمر. وأخيراً في النظام البيئي، المحافظة على البيئة</w:t>
      </w:r>
    </w:p>
    <w:p>
      <w:pPr>
        <w:keepNext/>
      </w:pPr>
      <w:hyperlink r:id="rId48">
        <w:r>
          <w:rPr>
            <w:color w:val="1155CC"/>
            <w:u w:val="single"/>
          </w:rPr>
          <w:t>00:27:31 – 00:28:12</w:t>
        </w:r>
      </w:hyperlink>
    </w:p>
    <w:p>
      <w:pPr>
        <w:bidi w:val="1"/>
        <w:jc w:val="right"/>
      </w:pPr>
      <w:r>
        <w:rPr>
          <w:rFonts w:ascii="Arial" w:hAnsi="Arial"/>
          <w:sz w:val="24"/>
          <w:rtl w:val="1"/>
        </w:rPr>
        <w:t>واستمرار الحياة في بيئة نظيفة مبدأ مهم أيضاً. لنقم الآن برحلة قصيرة من العالم الكبير إلى العالم الصغير. في السماوات التي نسميها العالم الكبير، توجد تريليونات المجرات وتريليونات النجوم. وفي كل لحظة تُخلق ملايين النجوم، وملايين النجوم تنهي حياتها وتنفجر، وقد أقام الله سبحانه في ذلك نظاماً. وهذا هو النظام الكبير الذي ترونه. المستعر الأعظم، انفجار النجم؛ كلنا نعرفه.</w:t>
      </w:r>
    </w:p>
    <w:p>
      <w:pPr>
        <w:keepNext/>
      </w:pPr>
      <w:hyperlink r:id="rId49">
        <w:r>
          <w:rPr>
            <w:color w:val="1155CC"/>
            <w:u w:val="single"/>
          </w:rPr>
          <w:t>00:28:12 – 00:28:53</w:t>
        </w:r>
      </w:hyperlink>
    </w:p>
    <w:p>
      <w:pPr>
        <w:bidi w:val="1"/>
        <w:jc w:val="right"/>
      </w:pPr>
      <w:r>
        <w:rPr>
          <w:rFonts w:ascii="Arial" w:hAnsi="Arial"/>
          <w:sz w:val="24"/>
          <w:rtl w:val="1"/>
        </w:rPr>
        <w:t>الطاقة والمعادن الثقيلة والمواد المنطلقة من هذا النجم المنفجر، لتكوين نجوم وكواكب جديدة، يتيحها الله سبحانه للاستخدام مرة أخرى. وهكذا نرى هنا إثباتاً علمياً لعدم وجود إسراف في العالم الكبير، في السماوات أيضاً. لنقترب قليلاً مرة أخرى. صباحاً تحدث عنه [الأستاذ عرفان؟] [قليلاً؟] أيضاً. دورة المادة، أي ما تقدمه لنا البيولوجيا التي نعرفها، لكن حين لا تذكر الله الذي يقوم بهذا العمل من ورائه،</w:t>
      </w:r>
    </w:p>
    <w:p>
      <w:pPr>
        <w:keepNext/>
      </w:pPr>
      <w:hyperlink r:id="rId50">
        <w:r>
          <w:rPr>
            <w:color w:val="1155CC"/>
            <w:u w:val="single"/>
          </w:rPr>
          <w:t>00:28:53 – 00:29:37</w:t>
        </w:r>
      </w:hyperlink>
    </w:p>
    <w:p>
      <w:pPr>
        <w:bidi w:val="1"/>
        <w:jc w:val="right"/>
      </w:pPr>
      <w:r>
        <w:rPr>
          <w:rFonts w:ascii="Arial" w:hAnsi="Arial"/>
          <w:sz w:val="24"/>
          <w:rtl w:val="1"/>
        </w:rPr>
        <w:t>حين لا تطرح ذكره، تبقى معرفة ناقصة. أولاً، دورة الماء ودورة الكربون، أريد أن أعرض باختصار دورتي النيتروجين والفوسفور. دورة الماء: الماء الموجود في البحار والبحيرات والأنهار يتبخر ويصعد إلى السماء، وينزل المطر إلى الأرض من جديد. أقام الله سبحانه هذه الدورة. ولذلك لا تُهدر [حتى؟] قطرة ماء، بل تُعاد إلى الحياة باستمرار. دورة الكربون: كما في جسم الإنسان، الكربون عنصر مهم جداً في أجسام الكائنات الحية الأخرى أيضاً. الكربون والهيدروجين والأكسجين والنيتروجين والفوسفور، خمسة عناصر أساسية في تركيب الحمض النووي وجسم الإنسان.</w:t>
      </w:r>
    </w:p>
    <w:p>
      <w:pPr>
        <w:keepNext/>
      </w:pPr>
      <w:hyperlink r:id="rId51">
        <w:r>
          <w:rPr>
            <w:color w:val="1155CC"/>
            <w:u w:val="single"/>
          </w:rPr>
          <w:t>00:29:38 – 00:30:16</w:t>
        </w:r>
      </w:hyperlink>
    </w:p>
    <w:p>
      <w:pPr>
        <w:bidi w:val="1"/>
        <w:jc w:val="right"/>
      </w:pPr>
      <w:r>
        <w:rPr>
          <w:rFonts w:ascii="Arial" w:hAnsi="Arial"/>
          <w:sz w:val="24"/>
          <w:rtl w:val="1"/>
        </w:rPr>
        <w:t>وهكذا فهذه أيضاً، [يُسرف فيها؟]، تُعاد باستمرار إلى الحياة ضمن دورة تحول. في دورة الكربون توجد ظاهرة التمثيل الضوئي التي نعرفها جميعاً. النباتات الخضراء، باستخدام ضوء الشمس وثاني أكسيد الكربون والماء، تنتج الطاقة، وينطلق الأكسجين نتيجة لذلك. وهذا الأكسجين عنصر حيوي، وخصوصاً لنا نحن البشر. من دون الأكسجين لا توجد حياة. لذلك أقام الله سبحانه نظاماً في النباتات لإمداد الحياة بهذا الأكسجين.</w:t>
      </w:r>
    </w:p>
    <w:p>
      <w:pPr>
        <w:keepNext/>
      </w:pPr>
      <w:hyperlink r:id="rId52">
        <w:r>
          <w:rPr>
            <w:color w:val="1155CC"/>
            <w:u w:val="single"/>
          </w:rPr>
          <w:t>00:30:19 – 00:31:01</w:t>
        </w:r>
      </w:hyperlink>
    </w:p>
    <w:p>
      <w:pPr>
        <w:bidi w:val="1"/>
        <w:jc w:val="right"/>
      </w:pPr>
      <w:r>
        <w:rPr>
          <w:rFonts w:ascii="Arial" w:hAnsi="Arial"/>
          <w:sz w:val="24"/>
          <w:rtl w:val="1"/>
        </w:rPr>
        <w:t>بالطبع نرى دائماً مثل هذه الطحالب في الأنهار والبحيرات والبحار. هل تساءلنا يوماً ما فائدة هذه الطحالب؟ ومما تقرره البيولوجيا أيضاً أن هذه [الطحالب؟]، طحالب الماء، نباتات لا غنى عنها للتمثيل الضوئي. وأن هذه [الطحالب؟] توفر 60% من أكسجين الغلاف الجوي، هو أيضاً [تقرير علمي؟]. فلا نقل مجرد طحالب ونمضي؛ حتى الطحالب كائنات حيوية بالنسبة لنا. دورة النيتروجين: صباحاً [تحدث؟] عنها [الأستاذ عرفان؟] خصوصاً.</w:t>
      </w:r>
    </w:p>
    <w:p>
      <w:pPr>
        <w:keepNext/>
      </w:pPr>
      <w:hyperlink r:id="rId53">
        <w:r>
          <w:rPr>
            <w:color w:val="1155CC"/>
            <w:u w:val="single"/>
          </w:rPr>
          <w:t>00:31:15 – 00:31:58</w:t>
        </w:r>
      </w:hyperlink>
    </w:p>
    <w:p>
      <w:pPr>
        <w:bidi w:val="1"/>
        <w:jc w:val="right"/>
      </w:pPr>
      <w:r>
        <w:rPr>
          <w:rFonts w:ascii="Arial" w:hAnsi="Arial"/>
          <w:sz w:val="24"/>
          <w:rtl w:val="1"/>
        </w:rPr>
        <w:t>ينزل النيتروجين الموجود في الغلاف الجوي للأرض إلى التربة مع المطر، وتحوله بكتيريا التربة إلى أمونيوم ثم نترات، وأخيراً إلى نتريت، وتمتص جذور النباتات هذا النتريت، ويستخدمه النبات. والكائنات العاشبة التي تأكل هذا النبات والكائنات اللاحمة، تأخذ هذا النيتروجين إلى أجسامها وتستخدمه. وكما قلنا، هو مادة لا غنى عنها في أساس الحمض النووي وفي جسم الإنسان. ويُطرح مرة أخرى مع البراز، ثم يختلط بالتربة مجدداً، [ومن التربة؟] مجدداً عبر النباتات، في عملية تحول كهذه.</w:t>
      </w:r>
    </w:p>
    <w:p>
      <w:pPr>
        <w:keepNext/>
      </w:pPr>
      <w:hyperlink r:id="rId54">
        <w:r>
          <w:rPr>
            <w:color w:val="1155CC"/>
            <w:u w:val="single"/>
          </w:rPr>
          <w:t>00:31:58 – 00:32:37</w:t>
        </w:r>
      </w:hyperlink>
    </w:p>
    <w:p>
      <w:pPr>
        <w:bidi w:val="1"/>
        <w:jc w:val="right"/>
      </w:pPr>
      <w:r>
        <w:rPr>
          <w:rFonts w:ascii="Arial" w:hAnsi="Arial"/>
          <w:sz w:val="24"/>
          <w:rtl w:val="1"/>
        </w:rPr>
        <w:t>وقد خلق الله سبحانه مثل هذه الدورة للنيتروجين أيضاً. والفوسفور على نحو مشابه؛ لن أطيل. وهكذا فعمر الأرض، عند البعض، 500 مليون سنة. وعند آخرين، للأرض عمر يبلغ مليارات السنين. لا نعرف عمرها الدقيق. لكن ما نعرفه هو أن المادة في الغلاف الجوي، أي الأكسجين وثاني أكسيد الكربون والنيتروجين والأرغون، لا تتغير أبداً. تبقى ثابتة على الحال نفسها. ولنأخذ أنفسنا مثالاً: إذا زاد أكسجين الغلاف الجوي قليلاً، فإنه يسبب المرض في جسم الإنسان.</w:t>
      </w:r>
    </w:p>
    <w:p>
      <w:pPr>
        <w:keepNext/>
      </w:pPr>
      <w:hyperlink r:id="rId55">
        <w:r>
          <w:rPr>
            <w:color w:val="1155CC"/>
            <w:u w:val="single"/>
          </w:rPr>
          <w:t>00:32:38 – 00:33:21</w:t>
        </w:r>
      </w:hyperlink>
    </w:p>
    <w:p>
      <w:pPr>
        <w:bidi w:val="1"/>
        <w:jc w:val="right"/>
      </w:pPr>
      <w:r>
        <w:rPr>
          <w:rFonts w:ascii="Arial" w:hAnsi="Arial"/>
          <w:sz w:val="24"/>
          <w:rtl w:val="1"/>
        </w:rPr>
        <w:t>وإذا قلّ قليلاً، فإنه يسبب أيضاً أمراضاً مختلفة. ولذلك أمام قدرة تُبقي الأكسجين وثاني أكسيد الكربون ثابتين هكذا، لا نستطيع فعل شيء سوى [عدم السجود؟]. لا تستطيع قدرة الإنسان تحقيق ذلك. لمليارات وملايين السنين، يستمر ذلك على نحو ثابت. هذه عناصر كبرى، وهناك عناصر صغرى أيضاً. وهنا أيضاً نسبتها ثابتة. وهذه أيضاً لا تتغير. [لو تغيرت هذه؟] لأدى ذلك أيضاً إلى نتائج سلبية للحياة. هنا في القرآن الكريم، بيّن الله سبحانه</w:t>
      </w:r>
    </w:p>
    <w:p>
      <w:pPr>
        <w:keepNext/>
      </w:pPr>
      <w:hyperlink r:id="rId56">
        <w:r>
          <w:rPr>
            <w:color w:val="1155CC"/>
            <w:u w:val="single"/>
          </w:rPr>
          <w:t>00:33:21 – 00:34:03</w:t>
        </w:r>
      </w:hyperlink>
    </w:p>
    <w:p>
      <w:pPr>
        <w:bidi w:val="1"/>
        <w:jc w:val="right"/>
      </w:pPr>
      <w:r>
        <w:rPr>
          <w:rFonts w:ascii="Arial" w:hAnsi="Arial"/>
          <w:sz w:val="24"/>
          <w:rtl w:val="1"/>
        </w:rPr>
        <w:t>لنا آيات أريد أن أعرضها عليكم. الله هو الذي خلق كل شيء ونظمه وفق مقدار. كل شيء في الكون خُلق وفق مقدار، وهذا المقدار مستمر منذ يوم خُلق الكون. وفي سورة الرعد أيضاً: كل شيء عنده بمقياس ومقدار. وفي سورة القمر أيضاً: خلقنا كل شيء وفق مقدار. المقدار والميزان، [غير واضح] آيات تتكرر في مواضع كثيرة. إذن فإن الله سبحانه، في العالم الصغير، وفي العالم الكبير، يُرينا هذا المقدار. والآن، بعد هذا الحديث عن النظام البيئي،</w:t>
      </w:r>
    </w:p>
    <w:p>
      <w:pPr>
        <w:keepNext/>
      </w:pPr>
      <w:hyperlink r:id="rId57">
        <w:r>
          <w:rPr>
            <w:color w:val="1155CC"/>
            <w:u w:val="single"/>
          </w:rPr>
          <w:t>00:34:03 – 00:34:45</w:t>
        </w:r>
      </w:hyperlink>
    </w:p>
    <w:p>
      <w:pPr>
        <w:bidi w:val="1"/>
        <w:jc w:val="right"/>
      </w:pPr>
      <w:r>
        <w:rPr>
          <w:rFonts w:ascii="Arial" w:hAnsi="Arial"/>
          <w:sz w:val="24"/>
          <w:rtl w:val="1"/>
        </w:rPr>
        <w:t>أريد أن أنتقل ثانياً إلى موضوع صفر نفايات. صفر نفايات: قلت في البداية، لا قمامة حيث لم تمتد يد الإنسان. لذلك، بالدرس الذي نتعلمه من بيئتنا، يجب ألا نلوث محيطنا أبداً، وعلينا حتماً إعادة تدوير الأشياء والمواد التي نستخدمها. أقام الله سبحانه نظاماً في الكون. [غير واضح] آلاف البذور [تتحرك؟] وتخرج وتنمو من شجرة. لكن ثلاثاً أو خمساً منها تصير أشجاراً. ماذا يحدث للبقية؟</w:t>
      </w:r>
    </w:p>
    <w:p>
      <w:pPr>
        <w:keepNext/>
      </w:pPr>
      <w:hyperlink r:id="rId58">
        <w:r>
          <w:rPr>
            <w:color w:val="1155CC"/>
            <w:u w:val="single"/>
          </w:rPr>
          <w:t>00:34:45 – 00:35:26</w:t>
        </w:r>
      </w:hyperlink>
    </w:p>
    <w:p>
      <w:pPr>
        <w:bidi w:val="1"/>
        <w:jc w:val="right"/>
      </w:pPr>
      <w:r>
        <w:rPr>
          <w:rFonts w:ascii="Arial" w:hAnsi="Arial"/>
          <w:sz w:val="24"/>
          <w:rtl w:val="1"/>
        </w:rPr>
        <w:t>بواسطة النباتات والحيوانات والبكتيريا في التربة، [يتلقى الغذاء؟]. في البحار والبحيرات، [غير واضح] الأسماك، تضع الأسماك آلافاً وملايين البيوض. ويستهلك كثيراً منها كائنات أخرى قبل أن تصبح أسماكاً. والتي تصبح أسماكاً، الأسماك الصغيرة، تستهلكها كائنات أخرى أيضاً. وفي النهاية تبقى نسبة الأسماك في البحار دون تغير. لو صارت كل البيوض أسماكاً، لما أمكن اجتياز البحار من كثرة الأسماك، ولما وجدت حياة. وأجسام الكائنات الميتة، أيضاً من قِبل الله سبحانه،</w:t>
      </w:r>
    </w:p>
    <w:p>
      <w:pPr>
        <w:keepNext/>
      </w:pPr>
      <w:hyperlink r:id="rId59">
        <w:r>
          <w:rPr>
            <w:color w:val="1155CC"/>
            <w:u w:val="single"/>
          </w:rPr>
          <w:t>00:35:26 – 00:36:07</w:t>
        </w:r>
      </w:hyperlink>
    </w:p>
    <w:p>
      <w:pPr>
        <w:bidi w:val="1"/>
        <w:jc w:val="right"/>
      </w:pPr>
      <w:r>
        <w:rPr>
          <w:rFonts w:ascii="Arial" w:hAnsi="Arial"/>
          <w:sz w:val="24"/>
          <w:rtl w:val="1"/>
        </w:rPr>
        <w:t>أقدمها لنا مثالاً جميلاً في الكون. مثلاً، جيفة كائن حي، خلق الله سبحانه حيوانات تتغذى على الجيف وحدها، لكي تزول تلك الأجسام. ولا يقف الأمر عند ذلك. وما يبقى من عظام ومواد أخرى، تعيد تدويرها بكتيريا وكائنات أخرى في التربة. خنفساء السماد المعروفة لنا، خنفساء مايو أو خنفساء الروث. انظروا، براز الإنسان أو الحيوان، هذا الحيوان بأرجله الخلفية [غير واضح] يدحرجها هكذا، ثم للبكتيريا في التربة،</w:t>
      </w:r>
    </w:p>
    <w:p>
      <w:pPr>
        <w:keepNext/>
      </w:pPr>
      <w:hyperlink r:id="rId60">
        <w:r>
          <w:rPr>
            <w:color w:val="1155CC"/>
            <w:u w:val="single"/>
          </w:rPr>
          <w:t>00:36:07 – 00:36:52</w:t>
        </w:r>
      </w:hyperlink>
    </w:p>
    <w:p>
      <w:pPr>
        <w:bidi w:val="1"/>
        <w:jc w:val="right"/>
      </w:pPr>
      <w:r>
        <w:rPr>
          <w:rFonts w:ascii="Arial" w:hAnsi="Arial"/>
          <w:sz w:val="24"/>
          <w:rtl w:val="1"/>
        </w:rPr>
        <w:t>وللنباتات الأخرى، يجعله غذاءً ويقدمه كغذاء. ولنأتِ إلينا. بينما تجري هذه الأحداث في الكون وحولنا، ماذا يحدث يا ترى داخل أجسامنا؟ الالتهام الذاتي موضوع مثير للاهتمام جداً في السنوات الأخيرة. على المستوى الدقيق، أي مستوى الخلية، حين ينتهي [نشاطها؟]، لا تُطرح الخلية التي انتهت، ولا تصبح قمامة. والإنزيمات داخل تلك الخلية، هي من جديد، العُضيّات وتلك المواد، تلك العناصر تُستخدم في تكوين خلية جديدة. إذن فإن دراسة الالتهام الذاتي بحث مهم جداً في هذه الأيام.</w:t>
      </w:r>
    </w:p>
    <w:p>
      <w:pPr>
        <w:keepNext/>
      </w:pPr>
      <w:hyperlink r:id="rId61">
        <w:r>
          <w:rPr>
            <w:color w:val="1155CC"/>
            <w:u w:val="single"/>
          </w:rPr>
          <w:t>00:36:52 – 00:37:33</w:t>
        </w:r>
      </w:hyperlink>
    </w:p>
    <w:p>
      <w:pPr>
        <w:bidi w:val="1"/>
        <w:jc w:val="right"/>
      </w:pPr>
      <w:r>
        <w:rPr>
          <w:rFonts w:ascii="Arial" w:hAnsi="Arial"/>
          <w:sz w:val="24"/>
          <w:rtl w:val="1"/>
        </w:rPr>
        <w:t>وهذا أجمل مثال على عدم وجود إسراف أو قمامة أو نفايات على مستوى الخلية. وقد عرضته هنا على شكل مخطط. هذا العالم الياباني، في عام 2016، نال جائزة نوبل لهذا البحث في الالتهام الذاتي وحده. وجانب آخر من الالتهام الذاتي ينعكس على [الدين؟] هو الجوع. في الجوع يحدث تجدد. نتيجة 16 ساعة من الجوع و8 ساعات من الأكل، في الخلية، تموت [الخلايا؟] الهرمة وتُخلق خلايا جديدة.</w:t>
      </w:r>
    </w:p>
    <w:p>
      <w:pPr>
        <w:keepNext/>
      </w:pPr>
      <w:hyperlink r:id="rId62">
        <w:r>
          <w:rPr>
            <w:color w:val="1155CC"/>
            <w:u w:val="single"/>
          </w:rPr>
          <w:t>00:37:33 – 00:38:14</w:t>
        </w:r>
      </w:hyperlink>
    </w:p>
    <w:p>
      <w:pPr>
        <w:bidi w:val="1"/>
        <w:jc w:val="right"/>
      </w:pPr>
      <w:r>
        <w:rPr>
          <w:rFonts w:ascii="Arial" w:hAnsi="Arial"/>
          <w:sz w:val="24"/>
          <w:rtl w:val="1"/>
        </w:rPr>
        <w:t>وهكذا أُوضحت علمياً أيضاً إحدى حِكم الصيام. الآن، في جسم الإنسان كل [العناصر؟] تقريباً، بكميات قليلة أو كثيرة. لكنها كلها ضمن دورة. أريد هنا أن أعرض عنصر الحديد وحده. الحديد عنصر في بنية الهيموغلوبين في كريات الدم الحمراء. عمر كريات الدم الحمراء 120 يوماً. بعد 120 يوماً تموت كريات الدم الحمراء وتُدمّر، وخصوصاً في الطحال. والحديد المنطلق منها يعيده الدوران إلى نخاع العظم،</w:t>
      </w:r>
    </w:p>
    <w:p>
      <w:pPr>
        <w:keepNext/>
      </w:pPr>
      <w:hyperlink r:id="rId63">
        <w:r>
          <w:rPr>
            <w:color w:val="1155CC"/>
            <w:u w:val="single"/>
          </w:rPr>
          <w:t>00:38:14 – 00:38:57</w:t>
        </w:r>
      </w:hyperlink>
    </w:p>
    <w:p>
      <w:pPr>
        <w:bidi w:val="1"/>
        <w:jc w:val="right"/>
      </w:pPr>
      <w:r>
        <w:rPr>
          <w:rFonts w:ascii="Arial" w:hAnsi="Arial"/>
          <w:sz w:val="24"/>
          <w:rtl w:val="1"/>
        </w:rPr>
        <w:t>ويُستخدم هناك مجدداً لإنتاج كريات الدم الحمراء والهيموغلوبين. وضع الله سبحانه مثل هذه الدورة في [جسم؟] الإنسان. وهذا ينطبق على العناصر الأخرى أيضاً. [أستاذي عرفان؟]، دخلت في موضوعكم، فأرجو أن تسامحوني. والآن موضوع آخر من السنوات الأخيرة، مثير للاهتمام جداً جداً: الميكروبيوتا. لعل كثيرين منا لم يسمعوا بها، أو سمعوا حديثاً، أو يسمعون بها اليوم. الميكروبيوتا تعني البكتيريا النافعة. أقام الله سبحانه الحياة على أساس البكتيريا. في النباتات، في نظام الدورة المذكور، بكتيريا التربة،</w:t>
      </w:r>
    </w:p>
    <w:p>
      <w:pPr>
        <w:keepNext/>
      </w:pPr>
      <w:hyperlink r:id="rId64">
        <w:r>
          <w:rPr>
            <w:color w:val="1155CC"/>
            <w:u w:val="single"/>
          </w:rPr>
          <w:t>00:38:57 – 00:39:41</w:t>
        </w:r>
      </w:hyperlink>
    </w:p>
    <w:p>
      <w:pPr>
        <w:bidi w:val="1"/>
        <w:jc w:val="right"/>
      </w:pPr>
      <w:r>
        <w:rPr>
          <w:rFonts w:ascii="Arial" w:hAnsi="Arial"/>
          <w:sz w:val="24"/>
          <w:rtl w:val="1"/>
        </w:rPr>
        <w:t>والبكتيريا التي تنظف الفضلات وما إلى ذلك. والميكروبيوتا أيضاً موضوع من السنوات الأخيرة. في جسم الإنسان 40 تريليون خلية. هذه أحدث النتائج. وكان الرقم المذكور من قبل أعلى قليلاً. وهناك بقدر هذه الخلايا الأربعين تريليوناً، 40 تريليون بكتيريا. بدءاً من الفم إلى الشرج، والعين والأذن والجلد، استوطنت هذه البكتيريا كل هذه المواضع. تؤدي هذه البكتيريا أعمالاً نافعة تحمي الإنسان من كائنات دقيقة غريبة. وهذا ما نسميه مجتمع الميكروبيوتا. أريد أن أقدم مثالاً واحداً فقط، هو الأمعاء.</w:t>
      </w:r>
    </w:p>
    <w:p>
      <w:pPr>
        <w:keepNext/>
      </w:pPr>
      <w:hyperlink r:id="rId65">
        <w:r>
          <w:rPr>
            <w:color w:val="1155CC"/>
            <w:u w:val="single"/>
          </w:rPr>
          <w:t>00:39:41 – 00:40:25</w:t>
        </w:r>
      </w:hyperlink>
    </w:p>
    <w:p>
      <w:pPr>
        <w:bidi w:val="1"/>
        <w:jc w:val="right"/>
      </w:pPr>
      <w:r>
        <w:rPr>
          <w:rFonts w:ascii="Arial" w:hAnsi="Arial"/>
          <w:sz w:val="24"/>
          <w:rtl w:val="1"/>
        </w:rPr>
        <w:t>هذا تجويف الأمعاء الذي ننظر إليه بالمنظار في الجراحة. نراه [كأنه؟] أنبوب. لكن ماذا يوجد تحت هذا؟ لا يرى هذا إلا من يتساءل عنه. توجد الميكروبيوتا تحت هذا. الأطعمة التي نتناولها ولا تُهضم وستُطرح، الأمعاء، بدءاً من المعدة، تقوم بـ[عملية الهضم؟]. الأطعمة الليفية غير المهضومة وبقايا الطعام وما إلى ذلك، تستخدمها هذه الميكروبيوتا و[تحولها؟]، ثم تُعاد لمنفعة الجسم بواسطة الدوران. إذن إذا لم تعمل الميكروبيوتا؛ فالسرطان والسمنة،</w:t>
      </w:r>
    </w:p>
    <w:p>
      <w:pPr>
        <w:keepNext/>
      </w:pPr>
      <w:hyperlink r:id="rId66">
        <w:r>
          <w:rPr>
            <w:color w:val="1155CC"/>
            <w:u w:val="single"/>
          </w:rPr>
          <w:t>00:40:26 – 00:41:07</w:t>
        </w:r>
      </w:hyperlink>
    </w:p>
    <w:p>
      <w:pPr>
        <w:bidi w:val="1"/>
        <w:jc w:val="right"/>
      </w:pPr>
      <w:r>
        <w:rPr>
          <w:rFonts w:ascii="Arial" w:hAnsi="Arial"/>
          <w:sz w:val="24"/>
          <w:rtl w:val="1"/>
        </w:rPr>
        <w:t>أمراض الكبد وأمراض [المناعة الذاتية؟] والأمراض الالتهابية، يكمن وراء كثير من الأمراض عدم أداء هذه الميكروبيوتا لعملها. فماذا يجب أن نفعل لحماية الميكروبيوتا؟ [غير واضح] في سنة نبينا ممارسة [التحنيك؟]. [غير واضح: خد المولود… يوضع عليه شيء؟] تتطور ميكروبيوتا المولود عادة أثناء الولادة وبعدها. وهذا الغذاء الحلو يهيئ أساساً لتكوّن الميكروبيوتا.</w:t>
      </w:r>
    </w:p>
    <w:p>
      <w:pPr>
        <w:keepNext/>
      </w:pPr>
      <w:hyperlink r:id="rId67">
        <w:r>
          <w:rPr>
            <w:color w:val="1155CC"/>
            <w:u w:val="single"/>
          </w:rPr>
          <w:t>00:41:08 – 00:41:48</w:t>
        </w:r>
      </w:hyperlink>
    </w:p>
    <w:p>
      <w:pPr>
        <w:bidi w:val="1"/>
        <w:jc w:val="right"/>
      </w:pPr>
      <w:r>
        <w:rPr>
          <w:rFonts w:ascii="Arial" w:hAnsi="Arial"/>
          <w:sz w:val="24"/>
          <w:rtl w:val="1"/>
        </w:rPr>
        <w:t>وهكذا نجد تفسيره العلمي في سنة النبي. وحليب الأم مهم جداً جداً للميكروبيوتا أيضاً. مهم. في الطب، كان [يقال إن؟] حليب الأم لازم لشهرين. ثم أربعة أشهر، ثم ستة أشهر. وحليب الأم نعمة لا غنى عنها لتكوّن ميكروبيوتا الرضيع. نعم، نظرنا إلى محيطكم وإلى الإنسان وإلى العالم المجهري. وفي النهاية، [اقتباس عربي؛ لم يتحقق لفظه] نقول: نسبّح الله الذي يحير العقل بصنعه.</w:t>
      </w:r>
    </w:p>
    <w:p>
      <w:pPr>
        <w:keepNext/>
      </w:pPr>
      <w:hyperlink r:id="rId68">
        <w:r>
          <w:rPr>
            <w:color w:val="1155CC"/>
            <w:u w:val="single"/>
          </w:rPr>
          <w:t>00:41:49 – 00:42:33</w:t>
        </w:r>
      </w:hyperlink>
    </w:p>
    <w:p>
      <w:pPr>
        <w:bidi w:val="1"/>
        <w:jc w:val="right"/>
      </w:pPr>
      <w:r>
        <w:rPr>
          <w:rFonts w:ascii="Arial" w:hAnsi="Arial"/>
          <w:sz w:val="24"/>
          <w:rtl w:val="1"/>
        </w:rPr>
        <w:t>والآن موضوع حديث: الزرع البرازي، أي نقل الميكروبيوتا الموجودة في البراز. تخضع الميكروبيوتا المأخوذة من أشخاص أصحاء لعمليات مختلفة، ثم تُنقل خصوصاً إلى المصابين بالتهاب الأمعاء أو أمراض [المناعة الذاتية؟]، أو بأمراض تحسسية، وتُستخدم في علاجهم. وهذه طريقة علاج يجري حالياً بحثها علمياً وتطبيقها. وأيضاً إنتاج الغاز الحيوي: فضلات الإنسان والحيوان هذه، إذ تعالجها البكتيريا في المختبرات، أيضاً غاز حيوي يُستخدم لـ[حاجات؟] المجتمع. وكما هنا في تركيا، توجد [محطات؟] الغاز الحيوي هذه في كل [العالم؟]،</w:t>
      </w:r>
    </w:p>
    <w:p>
      <w:pPr>
        <w:keepNext/>
      </w:pPr>
      <w:hyperlink r:id="rId69">
        <w:r>
          <w:rPr>
            <w:color w:val="1155CC"/>
            <w:u w:val="single"/>
          </w:rPr>
          <w:t>00:42:33 – 00:43:10</w:t>
        </w:r>
      </w:hyperlink>
    </w:p>
    <w:p>
      <w:pPr>
        <w:bidi w:val="1"/>
        <w:jc w:val="right"/>
      </w:pPr>
      <w:r>
        <w:rPr>
          <w:rFonts w:ascii="Arial" w:hAnsi="Arial"/>
          <w:sz w:val="24"/>
          <w:rtl w:val="1"/>
        </w:rPr>
        <w:t>وهي أيضاً تعمل وفق هذه الفلسفة. وبالمثل، بول الإنسان [غير واضح]، لا نعتبره نفايات. الفوسفور و[الكالسيوم؟] والبوتاسيوم في البول، هي حاجة وغذاء للبكتيريا في التربة. وفي الوقت نفسه، الماء أيضاً، من قِبل البكتيريا، يصبح مادة تستخدمها النباتات كذلك. هل نختتم يا أستاذي؟ كم دقيقة بقيت؟ انتهى الوقت، أستاذي. انتهى، حسناً. إذن، بإذنكم، لن أتطرق إلى موضوع الإسراف إطلاقاً. أتوقف هنا. شكراً لصبركم. نشكركم. دمتم بخير.</w:t>
      </w:r>
    </w:p>
    <w:p>
      <w:pPr>
        <w:keepNext/>
      </w:pPr>
      <w:hyperlink r:id="rId70">
        <w:r>
          <w:rPr>
            <w:color w:val="1155CC"/>
            <w:u w:val="single"/>
          </w:rPr>
          <w:t>00:43:15 – 00:43:55</w:t>
        </w:r>
      </w:hyperlink>
    </w:p>
    <w:p>
      <w:pPr>
        <w:bidi w:val="1"/>
        <w:jc w:val="right"/>
      </w:pPr>
      <w:r>
        <w:rPr>
          <w:rFonts w:ascii="Arial" w:hAnsi="Arial"/>
          <w:sz w:val="24"/>
          <w:rtl w:val="1"/>
        </w:rPr>
        <w:t>سأضيف نقطة صغيرة إلى كلام أستاذي. تحدث أستاذي عن الحديد. في الحليب حديد قليل جداً، حتى يمكن القول إنه لا يوجد. لكن الحديد لا بد أن يدخل في بنية الهيموغلوبين. يولد الطفل، ولا يوجد حديد في الحليب. كيف يلبي حاجته للحديد؟ لقد بحثوا هذا. والطفل في رحم أمه، ما [يكفيه؟] لستة أشهر، [يُخزّن؟] الحديد في [كبد؟] الطفل. وهكذا بوصفه تجلياً لـ[رحمة؟] الله. شكراً يا أستاذي. متحدثنا الثالث [الأستاذ؟] الدكتور كاظم أويصال. تفضل يا أستاذي.</w:t>
      </w:r>
    </w:p>
    <w:p>
      <w:pPr>
        <w:keepNext/>
      </w:pPr>
      <w:hyperlink r:id="rId71">
        <w:r>
          <w:rPr>
            <w:color w:val="1155CC"/>
            <w:u w:val="single"/>
          </w:rPr>
          <w:t>00:43:55 – 00:44:35</w:t>
        </w:r>
      </w:hyperlink>
    </w:p>
    <w:p>
      <w:pPr>
        <w:bidi w:val="1"/>
        <w:jc w:val="right"/>
      </w:pPr>
      <w:r>
        <w:rPr>
          <w:rFonts w:ascii="Arial" w:hAnsi="Arial"/>
          <w:sz w:val="24"/>
          <w:rtl w:val="1"/>
        </w:rPr>
        <w:t>في الجذور الأنطولوجية للأزمات البيئية العالمية وحلها، مقاربة بديع الزمان سعيد النورسي البيئية المتمحورة حول التوحيد. وقتكم 20 دقيقة يا أستاذي. رئيس الجلسة الكريم، ضيوفنا الأعزاء، أحييكم جميعاً بكل احترام. أهلاً وسهلاً بكم. والآن، وزير بيئتنا الذي لا يشيخ حاضر هنا. وموضوعي أيضاً عن البيئة. لعل العرض سيكون ممتعاً، وصعباً بعض الشيء، وجميلاً.</w:t>
      </w:r>
    </w:p>
    <w:p>
      <w:pPr>
        <w:keepNext/>
      </w:pPr>
      <w:hyperlink r:id="rId72">
        <w:r>
          <w:rPr>
            <w:color w:val="1155CC"/>
            <w:u w:val="single"/>
          </w:rPr>
          <w:t>00:44:38 – 00:45:19</w:t>
        </w:r>
      </w:hyperlink>
    </w:p>
    <w:p>
      <w:pPr>
        <w:bidi w:val="1"/>
        <w:jc w:val="right"/>
      </w:pPr>
      <w:r>
        <w:rPr>
          <w:rFonts w:ascii="Arial" w:hAnsi="Arial"/>
          <w:sz w:val="24"/>
          <w:rtl w:val="1"/>
        </w:rPr>
        <w:t>أنا عالم أحياء، وهذا الموضوع موضوعي. لكن دعوني أقول هذا، أيها الضيوف الأعزاء. هذه الفلسفة المادية لوّثت كل شيء. تلوّث العلم المبني على الفلسفة المادية، وتلوّثت الحضارة، وتلوّث الإنسان. في الحقيقة، تكمن هذه الفلسفة المادية في أساس الأزمات التي نعيشها. هناك رؤية علمانية للعالم. وهذا يشبه ما يلي. ماء ملوث؛ أخواتي [ربما هنّ الأكثرية؟]. ماء ملوث، وأنتم تنظفون به.</w:t>
      </w:r>
    </w:p>
    <w:p>
      <w:pPr>
        <w:keepNext/>
      </w:pPr>
      <w:hyperlink r:id="rId73">
        <w:r>
          <w:rPr>
            <w:color w:val="1155CC"/>
            <w:u w:val="single"/>
          </w:rPr>
          <w:t>00:45:20 – 00:46:01</w:t>
        </w:r>
      </w:hyperlink>
    </w:p>
    <w:p>
      <w:pPr>
        <w:bidi w:val="1"/>
        <w:jc w:val="right"/>
      </w:pPr>
      <w:r>
        <w:rPr>
          <w:rFonts w:ascii="Arial" w:hAnsi="Arial"/>
          <w:sz w:val="24"/>
          <w:rtl w:val="1"/>
        </w:rPr>
        <w:t>لا يكون التنظيف بالبول. بل تزيدون التلوث. هذا ما وصلنا إليه الآن. اصطدمنا بالحائط. ننظر إلى فلسفة العلم. نعم، أنتجنا معرفة كثيرة. لكننا لم نصل إلى الحقيقة. ابتعدنا عن الله. زعمنا أننا أنتجنا حضارة، وأنتجنا تكنولوجيا. لكن التكنولوجيا والحضارة اللتين أنتجناهما، وجدنا أنهما عزلتانا وجرّدتانا من إنسانيتنا. والآن، فيما يتعلق بهذه البيئة، هناك أزمات بالغة الأهمية، ونحن نصارعها.</w:t>
      </w:r>
    </w:p>
    <w:p>
      <w:pPr>
        <w:keepNext/>
      </w:pPr>
      <w:hyperlink r:id="rId74">
        <w:r>
          <w:rPr>
            <w:color w:val="1155CC"/>
            <w:u w:val="single"/>
          </w:rPr>
          <w:t>00:46:03 – 00:46:46</w:t>
        </w:r>
      </w:hyperlink>
    </w:p>
    <w:p>
      <w:pPr>
        <w:bidi w:val="1"/>
        <w:jc w:val="right"/>
      </w:pPr>
      <w:r>
        <w:rPr>
          <w:rFonts w:ascii="Arial" w:hAnsi="Arial"/>
          <w:sz w:val="24"/>
          <w:rtl w:val="1"/>
        </w:rPr>
        <w:t>بصورة أساسية، هناك ثلاثة أنماط من الأخلاق البيئية ندرّسها. أولها ما نسميه التصور الأخلاقي البيئي المتمحور حول الإنسان. محوره الإنسان. كما تعلمون، بعد انتشار هذه الفلسفة المادية، رأوا العالم شيئاً، وكومة من المادة، وآلية تعمل من تلقاء نفسها. ركزوا على المادة وحدها، ولم يروا المعنى الكامن وراءها. ثم جاءت الداروينية بعد ذلك، وأنزلت الإنسان إلى مرتبة الحيوان.</w:t>
      </w:r>
    </w:p>
    <w:p>
      <w:pPr>
        <w:keepNext/>
      </w:pPr>
      <w:hyperlink r:id="rId75">
        <w:r>
          <w:rPr>
            <w:color w:val="1155CC"/>
            <w:u w:val="single"/>
          </w:rPr>
          <w:t>00:46:47 – 00:47:28</w:t>
        </w:r>
      </w:hyperlink>
    </w:p>
    <w:p>
      <w:pPr>
        <w:bidi w:val="1"/>
        <w:jc w:val="right"/>
      </w:pPr>
      <w:r>
        <w:rPr>
          <w:rFonts w:ascii="Arial" w:hAnsi="Arial"/>
          <w:sz w:val="24"/>
          <w:rtl w:val="1"/>
        </w:rPr>
        <w:t>والإنسان أيضاً حيوان. ولذلك قالوا: حسناً، هذا النظام يعمل لأجل الإنسان. بما أننا الأكثر تقدماً في المسار التطوري، فلنا إذن الحق في فعل كل شيء، وتغييره، كما قالوا. وسمّوا الإنسان النوع الفائق في التغيير. وطوّروا تصوراً للأخلاق البيئية يتمحور حول الإنسان. من هنا ينشأ الاستعمار. أي إن بعض الدول، وإن لم يعد ذلك قائماً رسمياً، لكنهم يمارسونه خلف الستار نوعاً ما، بصورة أكثر خفاءً. أنشؤوا وزارات للاستعمار.</w:t>
      </w:r>
    </w:p>
    <w:p>
      <w:pPr>
        <w:keepNext/>
      </w:pPr>
      <w:hyperlink r:id="rId76">
        <w:r>
          <w:rPr>
            <w:color w:val="1155CC"/>
            <w:u w:val="single"/>
          </w:rPr>
          <w:t>00:47:28 – 00:48:09</w:t>
        </w:r>
      </w:hyperlink>
    </w:p>
    <w:p>
      <w:pPr>
        <w:bidi w:val="1"/>
        <w:jc w:val="right"/>
      </w:pPr>
      <w:r>
        <w:rPr>
          <w:rFonts w:ascii="Arial" w:hAnsi="Arial"/>
          <w:sz w:val="24"/>
          <w:rtl w:val="1"/>
        </w:rPr>
        <w:t>وتطورت الرأسمالية المتوحشة. ونشأت حركات [تحسين النسل؟]. والداروينية الاجتماعية من ثماره. وخلاصة الأمر، استغلوا العالم واعتقدوا أنهم محقون في ذلك، أو أن ذلك وافق مصالحهم. هم في مرحلة متقدمة، في أقصى التطور، وفي الجانب الآخر أناس قريبون من الحيوان. قالوا: لنا الحق في قهرهم وتغييرهم واستغلالهم. واستمر هذا التيار زمناً طويلاً. خصوصاً بعد الثورة الصناعية، [مع أنني؟] سأحاول الآن تلخيص موضوعي، لكن الوقت بعد ذلك لن يكفي، أعرف ذلك. إن شاء الله سأحاول أن أنتهي في الوقت المحدد.</w:t>
      </w:r>
    </w:p>
    <w:p>
      <w:pPr>
        <w:keepNext/>
      </w:pPr>
      <w:hyperlink r:id="rId77">
        <w:r>
          <w:rPr>
            <w:color w:val="1155CC"/>
            <w:u w:val="single"/>
          </w:rPr>
          <w:t>00:48:10 – 00:48:53</w:t>
        </w:r>
      </w:hyperlink>
    </w:p>
    <w:p>
      <w:pPr>
        <w:bidi w:val="1"/>
        <w:jc w:val="right"/>
      </w:pPr>
      <w:r>
        <w:rPr>
          <w:rFonts w:ascii="Arial" w:hAnsi="Arial"/>
          <w:sz w:val="24"/>
          <w:rtl w:val="1"/>
        </w:rPr>
        <w:t>محوره الإنسان، أي أنثروبومركزي، نشأ تيار يُسمى تصوراً للأخلاق البيئية. ثم رأوا أن الأمر بلغ حداً لا يُطاق، وأن الضرر طال الإنسان، حتى أسماك قاع البحر بدأت تتضرر، والحيتان تقفز خارج المحيط منتحرة، أثر الإنسان، والمواد الكيميائية وصلت إلى القطبين. قالوا: لا يمكن أن يستمر هذا. هذا التصور الأخلاقي البيئي خاطئ. ماذا نفعل؟ إذن لنطوّر تصوراً للأخلاق البيئية محوره الكائنات الحية. تصور أخلاقي بيئي محوره الحياة. ورأوا أن الكائنات الحية وحدها لا تكفي. فلنطوّر إذن تصوراً شاملاً للأخلاق البيئية.</w:t>
      </w:r>
    </w:p>
    <w:p>
      <w:pPr>
        <w:keepNext/>
      </w:pPr>
      <w:hyperlink r:id="rId78">
        <w:r>
          <w:rPr>
            <w:color w:val="1155CC"/>
            <w:u w:val="single"/>
          </w:rPr>
          <w:t>00:48:53 – 00:49:36</w:t>
        </w:r>
      </w:hyperlink>
    </w:p>
    <w:p>
      <w:pPr>
        <w:bidi w:val="1"/>
        <w:jc w:val="right"/>
      </w:pPr>
      <w:r>
        <w:rPr>
          <w:rFonts w:ascii="Arial" w:hAnsi="Arial"/>
          <w:sz w:val="24"/>
          <w:rtl w:val="1"/>
        </w:rPr>
        <w:t>قالوا: ليكن تصوراً أخلاقياً بيئياً محوره النظام البيئي. وخلاصة الأمر، نقلوا القذارة من مكان إلى آخر. ولوّثوا كل مكان. ولم يتقدم أحد منا ليقول: يا أخي، هناك أيضاً تصور أخلاقي بيئي محوره التوحيد. انظر، له أولوياته ومزاياه. وهذا أيضاً تيار فكري. ولم نعبّر عنه كثيراً بالمنهجية العلمية. مع أنه قد كُتب الكثير في هذا الشأن، وقيل: المعنى الحرفي، والمعنى الاسمي، وقورنت، وقيل: النظرة التوحيدية، لكن</w:t>
      </w:r>
    </w:p>
    <w:p>
      <w:pPr>
        <w:keepNext/>
      </w:pPr>
      <w:hyperlink r:id="rId79">
        <w:r>
          <w:rPr>
            <w:color w:val="1155CC"/>
            <w:u w:val="single"/>
          </w:rPr>
          <w:t>00:49:36 – 00:50:18</w:t>
        </w:r>
      </w:hyperlink>
    </w:p>
    <w:p>
      <w:pPr>
        <w:bidi w:val="1"/>
        <w:jc w:val="right"/>
      </w:pPr>
      <w:r>
        <w:rPr>
          <w:rFonts w:ascii="Arial" w:hAnsi="Arial"/>
          <w:sz w:val="24"/>
          <w:rtl w:val="1"/>
        </w:rPr>
        <w:t>كانت هناك حاجة علمية إلى تصور أخلاقي بيئي محوره التوحيد. كانت هناك فجوة في الأدبيات. فعملتُ على ذلك. كما تعلمون، يعرف هذا قرّاء رسائل النور. كيف كان حضرة [حسني؟] ينظر إلى الأمور، وكيف فسّر الأحداث انطلاقاً من التوحيد. والآن ترون صورة هناك. قلت للذكاء الاصطناعي إن هذه التصورات الثلاثة تحمل آثار الفلسفة العلمانية المادية. وقواعدها واضحة. ووصفت أيضاً أخلاق بديع الزمان البيئية المتمحورة حول التوحيد. ينظر إلى الأحداث هكذا، وإلى الإنسان هكذا، وإلى وجود المادة ومشكلة الشر هكذا.</w:t>
      </w:r>
    </w:p>
    <w:p>
      <w:pPr>
        <w:keepNext/>
      </w:pPr>
      <w:hyperlink r:id="rId80">
        <w:r>
          <w:rPr>
            <w:color w:val="1155CC"/>
            <w:u w:val="single"/>
          </w:rPr>
          <w:t>00:50:18 – 00:50:59</w:t>
        </w:r>
      </w:hyperlink>
    </w:p>
    <w:p>
      <w:pPr>
        <w:bidi w:val="1"/>
        <w:jc w:val="right"/>
      </w:pPr>
      <w:r>
        <w:rPr>
          <w:rFonts w:ascii="Arial" w:hAnsi="Arial"/>
          <w:sz w:val="24"/>
          <w:rtl w:val="1"/>
        </w:rPr>
        <w:t>قلت: ارسم صورة تقارن بين هذين التصورين. فرسم الصورة التي أمامكم. في جانب، عالم تدق فيه أجراس النهاية، وفي الجانب الآخر، عالم كأنه الجنة. هكذا. في الحقيقة، حين نتساءل عن الإنسان في ما وصلنا إليه، نواجه تناقضاً. الإنسان أشمل المخلوقات وأكثرها قدرة. إن كان الكون شجرة فالإنسان ثمرتها، وإن كان مصنعاً فهو منتَجه.</w:t>
      </w:r>
    </w:p>
    <w:p>
      <w:pPr>
        <w:keepNext/>
      </w:pPr>
      <w:hyperlink r:id="rId81">
        <w:r>
          <w:rPr>
            <w:color w:val="1155CC"/>
            <w:u w:val="single"/>
          </w:rPr>
          <w:t>00:51:01 – 00:51:42</w:t>
        </w:r>
      </w:hyperlink>
    </w:p>
    <w:p>
      <w:pPr>
        <w:bidi w:val="1"/>
        <w:jc w:val="right"/>
      </w:pPr>
      <w:r>
        <w:rPr>
          <w:rFonts w:ascii="Arial" w:hAnsi="Arial"/>
          <w:sz w:val="24"/>
          <w:rtl w:val="1"/>
        </w:rPr>
        <w:t>من حيث القدرات، لا يُقارن الإنسان بأي حيوان. لم يضع أي حيوان حجراً فوق حجر، ولا طوّر شيئاً، ولا انتقل من الأسباب إلى النتائج. لكن هل الإنسان كذلك؟ انظروا إلى أمسنا ويومنا، نتقدم بسرعة كبيرة، نختلف كثيراً عن الحيوان، وهذا واضح. ينبغي أن نعمّر العالم، وأن يكون مكان وجودنا أجمل. لكن ذلك لا يحدث. بل يحدث العكس تماماً. يفسد المكان الذي نكون فيه. ويبقى مكان الكائنات الأخرى جميلاً. والآن لنبدأ بالتغيير، لكن هكذا.</w:t>
      </w:r>
    </w:p>
    <w:p>
      <w:pPr>
        <w:keepNext/>
      </w:pPr>
      <w:hyperlink r:id="rId82">
        <w:r>
          <w:rPr>
            <w:color w:val="1155CC"/>
            <w:u w:val="single"/>
          </w:rPr>
          <w:t>00:51:55 – 00:52:35</w:t>
        </w:r>
      </w:hyperlink>
    </w:p>
    <w:p>
      <w:pPr>
        <w:bidi w:val="1"/>
        <w:jc w:val="right"/>
      </w:pPr>
      <w:r>
        <w:rPr>
          <w:rFonts w:ascii="Arial" w:hAnsi="Arial"/>
          <w:sz w:val="24"/>
          <w:rtl w:val="1"/>
        </w:rPr>
        <w:t>نعم. كل الأنظمة البيئية الخالية من الإنسان نظيفة وجميلة. بشرط ألا تتدخل يد الإنسان الملوثة، لا يُرى في أي مكان من الكون، كما شرح أستاذنا حامد، قذارة حقيقية أو قبح. حيث تتدخل يد الإنسان، تختلط الأمور ويحدث الفساد. إذن يمكننا أن نستنتج ما يلي. نحن علماء الأحياء لا نرضى بانقراض أي نوع من الكائنات الحية. لأننا نعرف هذا جيداً. أي كائن حي، لقد تحدث أستاذنا حامد عن خنافس الروث.</w:t>
      </w:r>
    </w:p>
    <w:p>
      <w:pPr>
        <w:keepNext/>
      </w:pPr>
      <w:hyperlink r:id="rId83">
        <w:r>
          <w:rPr>
            <w:color w:val="1155CC"/>
            <w:u w:val="single"/>
          </w:rPr>
          <w:t>00:52:36 – 00:53:17</w:t>
        </w:r>
      </w:hyperlink>
    </w:p>
    <w:p>
      <w:pPr>
        <w:bidi w:val="1"/>
        <w:jc w:val="right"/>
      </w:pPr>
      <w:r>
        <w:rPr>
          <w:rFonts w:ascii="Arial" w:hAnsi="Arial"/>
          <w:sz w:val="24"/>
          <w:rtl w:val="1"/>
        </w:rPr>
        <w:t>خنافس الروث مهمة جداً، حتى إنها تؤثر في الاحترار العالمي. يمكنني أن أعدد خدماتها البيئية، خدمات النظام البيئي، في صفحات. دودة الأرض والميكروب و[الدودة/الذئب؟] والطائر؛ لا نرضى بخروج أي كائن من النظام. لأننا نعرف أن لها وظائف مهمة في النظام. بدونه، يتدهور النظام. لكننا لا نستطيع قول ذلك عن الإنسان. أزيلوا الإنسان من العالم؛ فنظام العالم وتوازناته، والبحار والبحيرات والمياه، تصبح أفضل. انظروا، الوضع هنا معكوس تماماً. إذن لعل الإنسان في هذا النظام بلا غاية ولا فائدة.</w:t>
      </w:r>
    </w:p>
    <w:p>
      <w:pPr>
        <w:keepNext/>
      </w:pPr>
      <w:hyperlink r:id="rId84">
        <w:r>
          <w:rPr>
            <w:color w:val="1155CC"/>
            <w:u w:val="single"/>
          </w:rPr>
          <w:t>00:53:17 – 00:54:00</w:t>
        </w:r>
      </w:hyperlink>
    </w:p>
    <w:p>
      <w:pPr>
        <w:bidi w:val="1"/>
        <w:jc w:val="right"/>
      </w:pPr>
      <w:r>
        <w:rPr>
          <w:rFonts w:ascii="Arial" w:hAnsi="Arial"/>
          <w:sz w:val="24"/>
          <w:rtl w:val="1"/>
        </w:rPr>
        <w:t>هكذا نظروا إليه. قال أولئك الفلاسفة الذين ذهبوا بعيداً، إن الإنسان سرطان العالم، وورمه. والآن، كائن ترونه ورماً وسرطاناً وحيواناً، الإنسان؛ هل يمكن أن تأتي منفعة للإنسانية؟ لم تأتِ، ولم تكن لتأتي. لقد تحدثت جزئياً عن الجذور الوجودية وما إلى ذلك. الأساس هو هذه الفلسفة المادية العلمانية. الفلسفة [النيوتنية؟]، الديكارتية. أي فلسفة ترى العالم سلعة ومادة، ولا ترى المعنى. كما تعلمون، هيمنت هذه الفلسفة بقوة منذ مئتي عام.</w:t>
      </w:r>
    </w:p>
    <w:p>
      <w:pPr>
        <w:keepNext/>
      </w:pPr>
      <w:hyperlink r:id="rId85">
        <w:r>
          <w:rPr>
            <w:color w:val="1155CC"/>
            <w:u w:val="single"/>
          </w:rPr>
          <w:t>00:54:01 – 00:54:43</w:t>
        </w:r>
      </w:hyperlink>
    </w:p>
    <w:p>
      <w:pPr>
        <w:bidi w:val="1"/>
        <w:jc w:val="right"/>
      </w:pPr>
      <w:r>
        <w:rPr>
          <w:rFonts w:ascii="Arial" w:hAnsi="Arial"/>
          <w:sz w:val="24"/>
          <w:rtl w:val="1"/>
        </w:rPr>
        <w:t>أي إننا… هذه الفلسفة للأسف فسرت الوجود تفسيراً خاطئاً، وعرّفت الإنسان تعريفاً خاطئاً. ونزعت عن المادة والطبيعة كونها صنع الله، واختزلتها في المادة. والآن، قلت إن هناك هذه التصورات الثلاثة للأخلاق البيئية، ولن أخوض كثيراً في تفاصيلها. هناك ثلاثة تصورات للأخلاق البيئية ندرّسها في علم البيئة والأحياء. أحدها الأخلاق البيئية المتمحورة حول الإنسان.</w:t>
      </w:r>
    </w:p>
    <w:p>
      <w:pPr>
        <w:keepNext/>
      </w:pPr>
      <w:hyperlink r:id="rId86">
        <w:r>
          <w:rPr>
            <w:color w:val="1155CC"/>
            <w:u w:val="single"/>
          </w:rPr>
          <w:t>00:54:44 – 00:55:24</w:t>
        </w:r>
      </w:hyperlink>
    </w:p>
    <w:p>
      <w:pPr>
        <w:bidi w:val="1"/>
        <w:jc w:val="right"/>
      </w:pPr>
      <w:r>
        <w:rPr>
          <w:rFonts w:ascii="Arial" w:hAnsi="Arial"/>
          <w:sz w:val="24"/>
          <w:rtl w:val="1"/>
        </w:rPr>
        <w:t>يمكنني شرحها لكن ليس لدينا وقت، وهي أمور واضحة أصلاً. والآخر أخلاق بيئية محورها الكائنات الحية. لكن علينا أن نعرف هذا؛ دعوني أذكر الآخر ثم ننتقل. أخلاق بيئية محورها النظام البيئي. ولنتجاوز هذا أيضاً. علينا أن نعرف أن الذين أنتجوا هذه التصورات الثلاثة، ونشروا هذا التيار، هم من يدافعون عن الفلسفة المادية، ومن يدافعون عن الرؤية العلمانية للعالم. لذلك لا قيمة كبيرة للمادة هنا. وإن كانت لها قيمة، فهي بقدر منفعتها.</w:t>
      </w:r>
    </w:p>
    <w:p>
      <w:pPr>
        <w:keepNext/>
      </w:pPr>
      <w:hyperlink r:id="rId87">
        <w:r>
          <w:rPr>
            <w:color w:val="1155CC"/>
            <w:u w:val="single"/>
          </w:rPr>
          <w:t>00:55:24 – 00:56:06</w:t>
        </w:r>
      </w:hyperlink>
    </w:p>
    <w:p>
      <w:pPr>
        <w:bidi w:val="1"/>
        <w:jc w:val="right"/>
      </w:pPr>
      <w:r>
        <w:rPr>
          <w:rFonts w:ascii="Arial" w:hAnsi="Arial"/>
          <w:sz w:val="24"/>
          <w:rtl w:val="1"/>
        </w:rPr>
        <w:t>في هذه التيارات الثلاثة لا نجد معنى، نحتاج حقاً إلى إيجاد قيمة. لذلك، من الشرق الأقصى والهند والبوذية، وصلوا إلى فكرة تبني بعض المبادئ الأساسية أيضاً. والآن، الأخلاق البيئية المتمحورة حول التوحيد تساوي: القرآن، رسائل النور، الشعاع الثاني. ففيها مبادئ بحيث، بهذا التصور الأخلاقي البيئي التوحيدي تكتسب المادة قيمة، ويكتسب الإنسان قيمة. ما يشغل جميع الناس، ويدفع بعضهم إلى اللادينية،</w:t>
      </w:r>
    </w:p>
    <w:p>
      <w:pPr>
        <w:keepNext/>
      </w:pPr>
      <w:hyperlink r:id="rId88">
        <w:r>
          <w:rPr>
            <w:color w:val="1155CC"/>
            <w:u w:val="single"/>
          </w:rPr>
          <w:t>00:56:06 – 00:56:52</w:t>
        </w:r>
      </w:hyperlink>
    </w:p>
    <w:p>
      <w:pPr>
        <w:bidi w:val="1"/>
        <w:jc w:val="right"/>
      </w:pPr>
      <w:r>
        <w:rPr>
          <w:rFonts w:ascii="Arial" w:hAnsi="Arial"/>
          <w:sz w:val="24"/>
          <w:rtl w:val="1"/>
        </w:rPr>
        <w:t>أي مشكلة الشر هذه، تُحل من جذورها. دعونا لا ندخل في هذا. بدأ أستاذنا عرفان ينظر إليّ بالفعل. [غير واضح] كتبت هذا في مقال كامل وأرسلته. يمكنكم الاطلاع عليه عند نشره. جاء جميلاً جداً. وأؤمن بما يلي: بأن يُقال: هناك أيضاً بديل [ثالث؟] ورابع، وهناك تصور أخلاقي بيئي محوره التوحيد… سيدخل الأدبيات؛ وأوليه أهمية لدخوله الأدبيات العلمية. لذلك كتبت النص الكامل أيضاً. سأعطي الآن بعض الأمثلة. تنظر الأخلاق البيئية التوحيدية إلى الأمر من خلال الأسماء الإلهية.</w:t>
      </w:r>
    </w:p>
    <w:p>
      <w:pPr>
        <w:keepNext/>
      </w:pPr>
      <w:hyperlink r:id="rId89">
        <w:r>
          <w:rPr>
            <w:color w:val="1155CC"/>
            <w:u w:val="single"/>
          </w:rPr>
          <w:t>00:56:52 – 00:57:35</w:t>
        </w:r>
      </w:hyperlink>
    </w:p>
    <w:p>
      <w:pPr>
        <w:bidi w:val="1"/>
        <w:jc w:val="right"/>
      </w:pPr>
      <w:r>
        <w:rPr>
          <w:rFonts w:ascii="Arial" w:hAnsi="Arial"/>
          <w:sz w:val="24"/>
          <w:rtl w:val="1"/>
        </w:rPr>
        <w:t>تنظر لا إلى المادة، بل إلى الأسماء المتجلية وراء المادة وفيها. تقرأ الأسماء، وتقرأ المعنى. ذلك الاسم الأول، لا أراه جيداً من هنا، أهو اسم القدوس؟ اسم القدوس. والآن، الله غائب عن عالمه، لكنه يرى النظافة في الكون. يرى الجمال في الأماكن التي لم تمسها يد الإنسان. يقول: آه، ما أجمل هذا! وانتهى الأمر. لا يستطيع تجاوز ذلك. لكن أهل الإيمان… كما تعلمون، في اللمعة الثلاثين، يتناول الأستاذ اسم القدوس أولاً، أليس كذلك؟</w:t>
      </w:r>
    </w:p>
    <w:p>
      <w:pPr>
        <w:keepNext/>
      </w:pPr>
      <w:hyperlink r:id="rId90">
        <w:r>
          <w:rPr>
            <w:color w:val="1155CC"/>
            <w:u w:val="single"/>
          </w:rPr>
          <w:t>00:57:36 – 00:58:16</w:t>
        </w:r>
      </w:hyperlink>
    </w:p>
    <w:p>
      <w:pPr>
        <w:bidi w:val="1"/>
        <w:jc w:val="right"/>
      </w:pPr>
      <w:r>
        <w:rPr>
          <w:rFonts w:ascii="Arial" w:hAnsi="Arial"/>
          <w:sz w:val="24"/>
          <w:rtl w:val="1"/>
        </w:rPr>
        <w:t>يقول إنه الاسم الأكثر والأعظم [تجلياً؟] في الكون. كل هذا الجمال في الكون، وعمل التنظيف وفعله، يقول إنها انعكاس اسم الله القدوس في المادة. وفي النهاية يضع العبارة المؤثرة. مَن يحبّه الله أكثر؟ يحب النظيف. انظروا الآن إلى هذا التصور للأخلاق البيئية. التنظيف في الكون؛ أرانا أستاذنا أن النسور تنظف. الطيور و[الديدان/الذئاب؟] وكائنات البحر وخنافس الروث تنظف وتحوّلها إلى مواد معدنية.</w:t>
      </w:r>
    </w:p>
    <w:p>
      <w:pPr>
        <w:keepNext/>
      </w:pPr>
      <w:hyperlink r:id="rId91">
        <w:r>
          <w:rPr>
            <w:color w:val="1155CC"/>
            <w:u w:val="single"/>
          </w:rPr>
          <w:t>00:58:17 – 00:59:00</w:t>
        </w:r>
      </w:hyperlink>
    </w:p>
    <w:p>
      <w:pPr>
        <w:bidi w:val="1"/>
        <w:jc w:val="right"/>
      </w:pPr>
      <w:r>
        <w:rPr>
          <w:rFonts w:ascii="Arial" w:hAnsi="Arial"/>
          <w:sz w:val="24"/>
          <w:rtl w:val="1"/>
        </w:rPr>
        <w:t>كل هذه تؤدي مقتضى اسم الله القدوس. كلها موظفون مكلّفون باستمرار هذا النظام. انظروا: موظفون مكلّفون باستمرار النظام. أما الإنسان فلا دور له في استمرار النظام. بل هو عبء على النظام، لأن مهمته مختلفة. وما دام الله قدوساً، ويتجلى ذلك في الكون بأعظم صورة، فإذن ينبغي أن أكون نظيفاً أيضاً. ينبغي أن أعتني بنظافتي المادية ونقاء روحي ومعناي. كما لا توجد نجاسة، فلن يكون دنس الخطايا في عقلي وخيالي وقلبي.</w:t>
      </w:r>
    </w:p>
    <w:p>
      <w:pPr>
        <w:keepNext/>
      </w:pPr>
      <w:hyperlink r:id="rId92">
        <w:r>
          <w:rPr>
            <w:color w:val="1155CC"/>
            <w:u w:val="single"/>
          </w:rPr>
          <w:t>00:59:00 – 00:59:43</w:t>
        </w:r>
      </w:hyperlink>
    </w:p>
    <w:p>
      <w:pPr>
        <w:bidi w:val="1"/>
        <w:jc w:val="right"/>
      </w:pPr>
      <w:r>
        <w:rPr>
          <w:rFonts w:ascii="Arial" w:hAnsi="Arial"/>
          <w:sz w:val="24"/>
          <w:rtl w:val="1"/>
        </w:rPr>
        <w:t>انظروا الآن ماذا فعلت هذه النظرة؟ كم أضفت من معنى على الكون وعالم الوجود، وكم أصبحت مصدراً لدافع الإنسان. وكذلك أدرجت الأسماء الأخرى بصورة مشابهة. ولننظر إلى هذه المقارنة أيضاً. يمكننا بحث هذه الأمور ومناقشتها على حدة. قراءة الأسماء، الأسماء المتجلية في الكون، كم تضيف من قيمة إلى عالم الوجود، وكم تفتح للإنسان أفقاً واسعاً لا ينضب، هذا معروف بالفعل بشرح رسائل النور، كما تعلمون.</w:t>
      </w:r>
    </w:p>
    <w:p>
      <w:pPr>
        <w:keepNext/>
      </w:pPr>
      <w:hyperlink r:id="rId93">
        <w:r>
          <w:rPr>
            <w:color w:val="1155CC"/>
            <w:u w:val="single"/>
          </w:rPr>
          <w:t>00:59:43 – 01:00:29</w:t>
        </w:r>
      </w:hyperlink>
    </w:p>
    <w:p>
      <w:pPr>
        <w:bidi w:val="1"/>
        <w:jc w:val="right"/>
      </w:pPr>
      <w:r>
        <w:rPr>
          <w:rFonts w:ascii="Arial" w:hAnsi="Arial"/>
          <w:sz w:val="24"/>
          <w:rtl w:val="1"/>
        </w:rPr>
        <w:t>لكن النظر إلى هذه الأمور من زاوية بيئية وبيولوجية أيضاً، ومن منظور هذا الفرع العلمي، سيضيف الكثير بالتأكيد. والآن، هذه التيارات الفلسفية الثلاثة، هذه التيارات الفلسفية الثلاثة، قارنتها بالمنهج الأخلاقي البيئي التوحيدي. أي في جوانب كثيرة. دعوني أتقدم قليلاً، ولننهِ بعض النقاط، ثم… هناك جوانب كثيرة، وهي أصيلة جداً، وكلها أمور جميلة.</w:t>
      </w:r>
    </w:p>
    <w:p>
      <w:pPr>
        <w:keepNext/>
      </w:pPr>
      <w:hyperlink r:id="rId94">
        <w:r>
          <w:rPr>
            <w:color w:val="1155CC"/>
            <w:u w:val="single"/>
          </w:rPr>
          <w:t>01:00:38 – 01:01:21</w:t>
        </w:r>
      </w:hyperlink>
    </w:p>
    <w:p>
      <w:pPr>
        <w:bidi w:val="1"/>
        <w:jc w:val="right"/>
      </w:pPr>
      <w:r>
        <w:rPr>
          <w:rFonts w:ascii="Arial" w:hAnsi="Arial"/>
          <w:sz w:val="24"/>
          <w:rtl w:val="1"/>
        </w:rPr>
        <w:t>سأقول شيئاً أخيراً وأنتهي. يمكننا مناقشة هذا كله. والآن، أصدقائي الأعزاء، خلاصة القول، نحن بشر. نحن مميزون، خصّنا الله بمحاباة إيجابية، وجعلنا مخاطبين له، ومنحنا قدرات عظيمة، نحن مسافرون أعزاء كلّفنا بالعثور عليه ومعرفته. مهمتنا ومقامنا عظيمان جداً. ماذا فعلت هذه الفلسفة المادية؟ أخذت الإنسان ووضعته في عالم الحيوان. وأطلقت عليه اسماً أيضاً: هومو سابينس.</w:t>
      </w:r>
    </w:p>
    <w:p>
      <w:pPr>
        <w:keepNext/>
      </w:pPr>
      <w:hyperlink r:id="rId95">
        <w:r>
          <w:rPr>
            <w:color w:val="1155CC"/>
            <w:u w:val="single"/>
          </w:rPr>
          <w:t>01:01:22 – 01:02:01</w:t>
        </w:r>
      </w:hyperlink>
    </w:p>
    <w:p>
      <w:pPr>
        <w:bidi w:val="1"/>
        <w:jc w:val="right"/>
      </w:pPr>
      <w:r>
        <w:rPr>
          <w:rFonts w:ascii="Arial" w:hAnsi="Arial"/>
          <w:sz w:val="24"/>
          <w:rtl w:val="1"/>
        </w:rPr>
        <w:t>[سيبرينوس كاربي؟] كانت سمكة؛ وهومو سابينس أصبح الإنسان. انظروا، شبّهتنا بالحيوانات. وأنزلتنا إلى مستوى الحيوانات. بل ذهبت أبعد من ذلك. قالت إن كل صفات الإنسان المختلفة عن الحيوان اكتُسبت لاحقاً. هي تعصب وتزمت ومناهضة للحرية. وتتناقض مع الحرية. الاحتشام، أيتها السيدات، الاحتشام؛ وقد ذهبوا حتى الزواج. الزواج مشروع ولا يوجد في عالم الحيوان؛ فقيل إنه عائق للحرية.</w:t>
      </w:r>
    </w:p>
    <w:p>
      <w:pPr>
        <w:keepNext/>
      </w:pPr>
      <w:hyperlink r:id="rId96">
        <w:r>
          <w:rPr>
            <w:color w:val="1155CC"/>
            <w:u w:val="single"/>
          </w:rPr>
          <w:t>01:02:03 – 01:02:45</w:t>
        </w:r>
      </w:hyperlink>
    </w:p>
    <w:p>
      <w:pPr>
        <w:bidi w:val="1"/>
        <w:jc w:val="right"/>
      </w:pPr>
      <w:r>
        <w:rPr>
          <w:rFonts w:ascii="Arial" w:hAnsi="Arial"/>
          <w:sz w:val="24"/>
          <w:rtl w:val="1"/>
        </w:rPr>
        <w:t>في عالم الحيوان استغلال، وعلينا أن نكون كذلك، ومبادئ كثيرة، مثل بقاء القوي. فلنسأل الآن: تصور ينزل الإنسان إلى مستوى الحيوان، ويستمد كل مبادئ الحياة الاجتماعية من الحيوانات، هل هذا التصور هو ما يحتاجه العالم أكثر؟ أم تصور يمنح الإنسان قيمة عالية جداً، ويمنحه مرتبة المخاطَب من الله، ويجعله مخاطَباً إلهياً وأشرف المخلوقات، أهذا التصور أشد حاجة للعالم؟ أإنسان ينظر بشفقة أشد ضرورة؟</w:t>
      </w:r>
    </w:p>
    <w:p>
      <w:pPr>
        <w:keepNext/>
      </w:pPr>
      <w:hyperlink r:id="rId97">
        <w:r>
          <w:rPr>
            <w:color w:val="1155CC"/>
            <w:u w:val="single"/>
          </w:rPr>
          <w:t>01:02:46 – 01:03:28</w:t>
        </w:r>
      </w:hyperlink>
    </w:p>
    <w:p>
      <w:pPr>
        <w:bidi w:val="1"/>
        <w:jc w:val="right"/>
      </w:pPr>
      <w:r>
        <w:rPr>
          <w:rFonts w:ascii="Arial" w:hAnsi="Arial"/>
          <w:sz w:val="24"/>
          <w:rtl w:val="1"/>
        </w:rPr>
        <w:t>أم تصور يقول إن الحياة صراع وإن الحق للقوي؟ واضح جداً، جلي جداً. لذلك لم يبق للإنسانية مكان آخر تذهب إليه، سوى بناء رؤية للعالم محورها التوحيد. وكل التخصصات، لا علم البيئة وحده، ما لم تُصَغ جميع التخصصات برؤية توحيدية، فلن ترى الإنسانية النور والفرج. دعوني أقول جملة واحدة. الإيمان منبع جميع [الكمالات الإلهية؟] ومدارها. كل ما ترجونه من الإنسانية من جمال، مصدره التوحيد والإيمان.</w:t>
      </w:r>
    </w:p>
    <w:p>
      <w:pPr>
        <w:keepNext/>
      </w:pPr>
      <w:hyperlink r:id="rId98">
        <w:r>
          <w:rPr>
            <w:color w:val="1155CC"/>
            <w:u w:val="single"/>
          </w:rPr>
          <w:t>01:03:28 – 01:04:11</w:t>
        </w:r>
      </w:hyperlink>
    </w:p>
    <w:p>
      <w:pPr>
        <w:bidi w:val="1"/>
        <w:jc w:val="right"/>
      </w:pPr>
      <w:r>
        <w:rPr>
          <w:rFonts w:ascii="Arial" w:hAnsi="Arial"/>
          <w:sz w:val="24"/>
          <w:rtl w:val="1"/>
        </w:rPr>
        <w:t>إن شاء الله تكون هذه المؤتمرات وسيلة لذلك. أشكركم. نشكر أستاذنا كاظم على عرضه الجميل. متحدثنا الأخير الأستاذ المشارك الدكتور مراد بايام. تفضل يا أستاذ. مقارنة تصورات [الفارابي؟] وبديع الزمان عن السياسة والإدارة، وتوصيات للسياسيين المعاصرين. تفضل يا أستاذ. نعم، أهلاً بكم جميعاً. أقدم احترامي لكم.</w:t>
      </w:r>
    </w:p>
    <w:p>
      <w:pPr>
        <w:keepNext/>
      </w:pPr>
      <w:hyperlink r:id="rId99">
        <w:r>
          <w:rPr>
            <w:color w:val="1155CC"/>
            <w:u w:val="single"/>
          </w:rPr>
          <w:t>01:04:14 – 01:05:00</w:t>
        </w:r>
      </w:hyperlink>
    </w:p>
    <w:p>
      <w:pPr>
        <w:bidi w:val="1"/>
        <w:jc w:val="right"/>
      </w:pPr>
      <w:r>
        <w:rPr>
          <w:rFonts w:ascii="Arial" w:hAnsi="Arial"/>
          <w:sz w:val="24"/>
          <w:rtl w:val="1"/>
        </w:rPr>
        <w:t>رأى بعض أصدقائي عنوان ورقتي، فاتصلوا وسألوا: «خيراً يا أستاذ، أتدخل السياسة؟» قلت: «والله ليس لدي الآن مثل هذه النية». لكن لا تأخذوا بكلامي هذا. لأن السائد في سياسة اليوم هو أن الأمس أمس، واليوم يوم. ولذلك، مستقبلاً، ربما في مكان لن أكون فيه أبداً، هل قد ترونني مشتغلاً بالسياسة؟ من الصعب حقاً تقديم ضمان لذلك من الآن. في الحقيقة، السياسة موجودة في كل مجالات الحياة، وهي موضوع يهمنا جميعاً، أو قد يهمنا،</w:t>
      </w:r>
    </w:p>
    <w:p>
      <w:pPr>
        <w:keepNext/>
      </w:pPr>
      <w:hyperlink r:id="rId100">
        <w:r>
          <w:rPr>
            <w:color w:val="1155CC"/>
            <w:u w:val="single"/>
          </w:rPr>
          <w:t>01:05:00 – 01:05:44</w:t>
        </w:r>
      </w:hyperlink>
    </w:p>
    <w:p>
      <w:pPr>
        <w:bidi w:val="1"/>
        <w:jc w:val="right"/>
      </w:pPr>
      <w:r>
        <w:rPr>
          <w:rFonts w:ascii="Arial" w:hAnsi="Arial"/>
          <w:sz w:val="24"/>
          <w:rtl w:val="1"/>
        </w:rPr>
        <w:t>التصور السياسي ومبادئ السياسة الأساسية، من خلال شخصيتين مهمتين في تاريخ فكرنا العريق، أرى أن النظر إلى مبادئها الأخلاقية الأساسية سيكون مفيداً. فلننظر معاً إلى ما يهمنا أو قد يهمنا، مبادئ السياسة الأساسية، في سياق الفارابي وبديع الزمان. محمد مراد بايام، جامعة أديامان، كما قلت. حددت هذه الدراسة ستة موضوعات في أعمال كلا المفكرين.</w:t>
      </w:r>
    </w:p>
    <w:p>
      <w:pPr>
        <w:keepNext/>
      </w:pPr>
      <w:hyperlink r:id="rId101">
        <w:r>
          <w:rPr>
            <w:color w:val="1155CC"/>
            <w:u w:val="single"/>
          </w:rPr>
          <w:t>01:05:44 – 01:06:26</w:t>
        </w:r>
      </w:hyperlink>
    </w:p>
    <w:p>
      <w:pPr>
        <w:bidi w:val="1"/>
        <w:jc w:val="right"/>
      </w:pPr>
      <w:r>
        <w:rPr>
          <w:rFonts w:ascii="Arial" w:hAnsi="Arial"/>
          <w:sz w:val="24"/>
          <w:rtl w:val="1"/>
        </w:rPr>
        <w:t>تبدأ هذه الموضوعات، كما ترون، بهدف السياسة، وتنتهي بعلاقة الفلسفة والعقل والدين والسياسة. هذه الموضوعات الستة في أعمال المفكرين، بعناوين منفصلة، مع الصفحات، ومَن يقول ماذا وكيف يفهمه، تجدونها في النص الكامل. سأقارن بإيجاز بين آراء المفكرين وأقدم عرضاً مختصراً. ومن يهتم بالتفاصيل يمكنه الرجوع إلى النص الكامل للورقة. الفكر السياسي الإسلامي، في المسار الممتد من العصر الكلاسيكي إلى الحديث،</w:t>
      </w:r>
    </w:p>
    <w:p>
      <w:pPr>
        <w:keepNext/>
      </w:pPr>
      <w:hyperlink r:id="rId102">
        <w:r>
          <w:rPr>
            <w:color w:val="1155CC"/>
            <w:u w:val="single"/>
          </w:rPr>
          <w:t>01:06:26 – 01:07:08</w:t>
        </w:r>
      </w:hyperlink>
    </w:p>
    <w:p>
      <w:pPr>
        <w:bidi w:val="1"/>
        <w:jc w:val="right"/>
      </w:pPr>
      <w:r>
        <w:rPr>
          <w:rFonts w:ascii="Arial" w:hAnsi="Arial"/>
          <w:sz w:val="24"/>
          <w:rtl w:val="1"/>
        </w:rPr>
        <w:t>قدّم أجوبة مختلفة عن مسائل الدولة والإدارة والنظام الاجتماعي. في تاريخ الفكر الإسلامي، السياسة والنظام وصفات الحاكم، والعدالة والسعادة الاجتماعية، مسائل تناولها كثير من المفكرين. ومن هؤلاء المفكرين، من جهة، الفارابي الملقب بالمعلم الثاني، ومن جهة أخرى، الملقب ببديع الزمان، الفريد، [نظير؟] الزمان؛ مفكران مختلفان،</w:t>
      </w:r>
    </w:p>
    <w:p>
      <w:pPr>
        <w:keepNext/>
      </w:pPr>
      <w:hyperlink r:id="rId103">
        <w:r>
          <w:rPr>
            <w:color w:val="1155CC"/>
            <w:u w:val="single"/>
          </w:rPr>
          <w:t>01:07:08 – 01:07:52</w:t>
        </w:r>
      </w:hyperlink>
    </w:p>
    <w:p>
      <w:pPr>
        <w:bidi w:val="1"/>
        <w:jc w:val="right"/>
      </w:pPr>
      <w:r>
        <w:rPr>
          <w:rFonts w:ascii="Arial" w:hAnsi="Arial"/>
          <w:sz w:val="24"/>
          <w:rtl w:val="1"/>
        </w:rPr>
        <w:t>من المهم النظر فيما يقولانه عن السياسة. في الأدبيات، تصورات الفارابي وبديع الزمان عن السياسة والإدارة، لم أعثر على دراسات تقارن بينها. لذلك، هذه الدراسة، عن اللذين عاشا في عصرين مختلفين… إذا قلنا إن الفارابي في القرنين التاسع والعاشر، فبعده بعشرة قرون، بديع الزمان في القرنين التاسع عشر والعشرين. تصورات هذين المفكرين من عصرين مختلفين عن السياسة والإدارة، من المهم دراستها دراسة مقارنة.</w:t>
      </w:r>
    </w:p>
    <w:p>
      <w:pPr>
        <w:keepNext/>
      </w:pPr>
      <w:hyperlink r:id="rId104">
        <w:r>
          <w:rPr>
            <w:color w:val="1155CC"/>
            <w:u w:val="single"/>
          </w:rPr>
          <w:t>01:08:04 – 01:08:49</w:t>
        </w:r>
      </w:hyperlink>
    </w:p>
    <w:p>
      <w:pPr>
        <w:bidi w:val="1"/>
        <w:jc w:val="right"/>
      </w:pPr>
      <w:r>
        <w:rPr>
          <w:rFonts w:ascii="Arial" w:hAnsi="Arial"/>
          <w:sz w:val="24"/>
          <w:rtl w:val="1"/>
        </w:rPr>
        <w:t>عند النظر في الأدبيات حول السياسة والإدارة، خاصة عن الفارابي، يُتناول الموضوع غالباً في ثلاثة محاور أساسية: نظرية الدولة الفاضلة، ومفهوم السعادة، والرئيس الأول أو الحاكم ونموذج الإدارة. أما الدراسات عن النورسي فتركّز أكثر، عموماً، على نقد السياسة الحديثة وعلاقة الدين بالسياسة، ونرى تركيزاً على النظرية السياسية القائمة على الأخلاق. لم أرَ دراسة تقارن تصورات المفكرين عن السياسة والإدارة.</w:t>
      </w:r>
    </w:p>
    <w:p>
      <w:pPr>
        <w:keepNext/>
      </w:pPr>
      <w:hyperlink r:id="rId105">
        <w:r>
          <w:rPr>
            <w:color w:val="1155CC"/>
            <w:u w:val="single"/>
          </w:rPr>
          <w:t>01:08:49 – 01:09:33</w:t>
        </w:r>
      </w:hyperlink>
    </w:p>
    <w:p>
      <w:pPr>
        <w:bidi w:val="1"/>
        <w:jc w:val="right"/>
      </w:pPr>
      <w:r>
        <w:rPr>
          <w:rFonts w:ascii="Arial" w:hAnsi="Arial"/>
          <w:sz w:val="24"/>
          <w:rtl w:val="1"/>
        </w:rPr>
        <w:t>لذلك أرى أن هذه الدراسة مهمة. الفارابي، كما نعلم جميعاً، مفكر عاش في العصر الذهبي للإسلام. أما بديع الزمان فعاش في عهد عبد الحميد الثاني والمشروطية، وفي عهدي الجمهورية العلمانية، ذات الحزب الواحد ومتعددة الأحزاب. دراسة آراء الفارابي والنورسي قد تسهم في فهم تطور الفكر السياسي الإسلامي، وتقديم رؤى بديلة للنقاشات المعاصرة حول الإدارة.</w:t>
      </w:r>
    </w:p>
    <w:p>
      <w:pPr>
        <w:keepNext/>
      </w:pPr>
      <w:hyperlink r:id="rId106">
        <w:r>
          <w:rPr>
            <w:color w:val="1155CC"/>
            <w:u w:val="single"/>
          </w:rPr>
          <w:t>01:09:33 – 01:10:14</w:t>
        </w:r>
      </w:hyperlink>
    </w:p>
    <w:p>
      <w:pPr>
        <w:bidi w:val="1"/>
        <w:jc w:val="right"/>
      </w:pPr>
      <w:r>
        <w:rPr>
          <w:rFonts w:ascii="Arial" w:hAnsi="Arial"/>
          <w:sz w:val="24"/>
          <w:rtl w:val="1"/>
        </w:rPr>
        <w:t>تُجرى هذه الدراسة في إطار فلسفة السياسة الإسلامية والنظرية السياسية المعيارية، وهي دراسة نظرية ومفاهيمية قائمة على تحليل الوثائق. مصادرها الأولية هي مؤلفات الفارابي في الفلسفة السياسية، وخاصة المدينة الفاضلة والسياسة المدنية، ومن سعيد النورسي، كليات رسائل النور، خاصة المكتوبات والشعاعات وملحق أميرداغ ١–٢ والخطبة الشامية وأعمال مشابهة. وكذلك الأعمال التي تتناول تصورات المفكرين عن السياسة والإدارة،</w:t>
      </w:r>
    </w:p>
    <w:p>
      <w:pPr>
        <w:keepNext/>
      </w:pPr>
      <w:hyperlink r:id="rId107">
        <w:r>
          <w:rPr>
            <w:color w:val="1155CC"/>
            <w:u w:val="single"/>
          </w:rPr>
          <w:t>01:10:14 – 01:10:55</w:t>
        </w:r>
      </w:hyperlink>
    </w:p>
    <w:p>
      <w:pPr>
        <w:bidi w:val="1"/>
        <w:jc w:val="right"/>
      </w:pPr>
      <w:r>
        <w:rPr>
          <w:rFonts w:ascii="Arial" w:hAnsi="Arial"/>
          <w:sz w:val="24"/>
          <w:rtl w:val="1"/>
        </w:rPr>
        <w:t>من كتب ومقالات وأطروحات، استُخدمت مصادر ثانوية. وهكذا جرى تقييم النصوص الأصلية وتفسيرات الأدبيات معاً. أما تصور الفارابي للسياسة فيتمحور أكثر حول الدولة، وحولها الحاكم المثالي والعدل والحكمة، والسعادة التي نراها في المقدمة. أما تصور بديع الزمان للسياسة فبدلاً من الدولة، يحتل العدل المركز أكثر، وتحيط به،</w:t>
      </w:r>
    </w:p>
    <w:p>
      <w:pPr>
        <w:keepNext/>
      </w:pPr>
      <w:hyperlink r:id="rId108">
        <w:r>
          <w:rPr>
            <w:color w:val="1155CC"/>
            <w:u w:val="single"/>
          </w:rPr>
          <w:t>01:10:55 – 01:11:37</w:t>
        </w:r>
      </w:hyperlink>
    </w:p>
    <w:p>
      <w:pPr>
        <w:bidi w:val="1"/>
        <w:jc w:val="right"/>
      </w:pPr>
      <w:r>
        <w:rPr>
          <w:rFonts w:ascii="Arial" w:hAnsi="Arial"/>
          <w:sz w:val="24"/>
          <w:rtl w:val="1"/>
        </w:rPr>
        <w:t>الإيمان والشورى والحرية والأخلاق والقانون، فنجد تصوراً سياسياً يضم هذه المبادئ الأساسية. ويمكن بذلك تلخيص تصورهما للسياسة بإيجاز. أما في الإدارة، ففي قمة نموذج الفارابي، فيلسوف أو حاكم ذو صفات نبوية بالمعنى الذي نفهمه، ثم النخب الحاكمة والمجتمع، بينما تركز الإدارة عند بديع الزمان أكثر على الشورى والعقل المشترك،</w:t>
      </w:r>
    </w:p>
    <w:p>
      <w:pPr>
        <w:keepNext/>
      </w:pPr>
      <w:hyperlink r:id="rId109">
        <w:r>
          <w:rPr>
            <w:color w:val="1155CC"/>
            <w:u w:val="single"/>
          </w:rPr>
          <w:t>01:11:37 – 01:12:18</w:t>
        </w:r>
      </w:hyperlink>
    </w:p>
    <w:p>
      <w:pPr>
        <w:bidi w:val="1"/>
        <w:jc w:val="right"/>
      </w:pPr>
      <w:r>
        <w:rPr>
          <w:rFonts w:ascii="Arial" w:hAnsi="Arial"/>
          <w:sz w:val="24"/>
          <w:rtl w:val="1"/>
        </w:rPr>
        <w:t>والقرار العادل، وما ينتج عن ذلك، من نفع اجتماعي، كما نرى. وبالتالي، نتيجة بحثنا، أعني، كل ذلك موجود بالتفصيل في البحث. وقد تركت العرض أيضاً. يمكن لكل من يريد أن يأخذها من هناك، وأنا موافق. عند مقارنة تصوري الفارابي والنورسي للسياسة، نرى ظهور عناصر مشتركة كثيرة ووجودها.</w:t>
      </w:r>
    </w:p>
    <w:p>
      <w:pPr>
        <w:keepNext/>
      </w:pPr>
      <w:hyperlink r:id="rId110">
        <w:r>
          <w:rPr>
            <w:color w:val="1155CC"/>
            <w:u w:val="single"/>
          </w:rPr>
          <w:t>01:12:18 – 01:13:03</w:t>
        </w:r>
      </w:hyperlink>
    </w:p>
    <w:p>
      <w:pPr>
        <w:bidi w:val="1"/>
        <w:jc w:val="right"/>
      </w:pPr>
      <w:r>
        <w:rPr>
          <w:rFonts w:ascii="Arial" w:hAnsi="Arial"/>
          <w:sz w:val="24"/>
          <w:rtl w:val="1"/>
        </w:rPr>
        <w:t>أي ممن عاشوا في القرن التاسع أو التاسع عشر أو العشرين، نرى أن لهذين المفكرين أيضاً [فوائد؟] مشتركة كثيرة. وباختصار، فإن كلا المفكرين، تبنّيا تصوراً للسياسة والإدارة قائماً على الأخلاق. كلاهما يعرّف السياسة لا بوصفها مجالاً قائماً على القوة، بل أداة لإقامة نظام أخلاقي وأنطولوجي. [أداة؟] وفقاً لكلا التصورين، فإن سعادة الناس، في الدنيا والآخرة ينبغي تأمينها، بسياسة أخلاقية يمكن أن تُستخدم أداة لذلك، أو خاصة،</w:t>
      </w:r>
    </w:p>
    <w:p>
      <w:pPr>
        <w:keepNext/>
      </w:pPr>
      <w:hyperlink r:id="rId111">
        <w:r>
          <w:rPr>
            <w:color w:val="1155CC"/>
            <w:u w:val="single"/>
          </w:rPr>
          <w:t>01:13:03 – 01:13:43</w:t>
        </w:r>
      </w:hyperlink>
    </w:p>
    <w:p>
      <w:pPr>
        <w:bidi w:val="1"/>
        <w:jc w:val="right"/>
      </w:pPr>
      <w:r>
        <w:rPr>
          <w:rFonts w:ascii="Arial" w:hAnsi="Arial"/>
          <w:sz w:val="24"/>
          <w:rtl w:val="1"/>
        </w:rPr>
        <w:t>عند النورسي، القائمة على الوحي وعلى القرآن، فالسياسة والإدارة على هذا الأساس ضروريتان، وينبغي أن تكونا. هذه هي النتيجة. تلتقي تصورات الفارابي والنورسي السياسية في الأخلاق، والعدل والنفع الاجتماعي والفضيلة. يرى كلا المفكرين السياسة لا صراعاً على السلطة، بل الخير الفردي والاجتماعي، والمصلحة، ولكن المصلحة ليست المصلحة العامة فقط، بهدف تحقيق الخير الفردي والاجتماعي معاً، إذ تُعدّ نشاطاً أخلاقياً.</w:t>
      </w:r>
    </w:p>
    <w:p>
      <w:pPr>
        <w:keepNext/>
      </w:pPr>
      <w:hyperlink r:id="rId112">
        <w:r>
          <w:rPr>
            <w:color w:val="1155CC"/>
            <w:u w:val="single"/>
          </w:rPr>
          <w:t>01:13:43 – 01:14:25</w:t>
        </w:r>
      </w:hyperlink>
    </w:p>
    <w:p>
      <w:pPr>
        <w:bidi w:val="1"/>
        <w:jc w:val="right"/>
      </w:pPr>
      <w:r>
        <w:rPr>
          <w:rFonts w:ascii="Arial" w:hAnsi="Arial"/>
          <w:sz w:val="24"/>
          <w:rtl w:val="1"/>
        </w:rPr>
        <w:t>هذا القاسم المشترك، بوصفه إحدى النتائج الأساسية للدراسة، يبرز تصوراً سياسياً قائماً على الأخلاق أو الإيمان. وبالطبع، رغم أوجه التشابه، يمكن أيضاً رؤية أوجه اختلاف كثيرة بين المفكرين. تختلف تصورات المفكرين عن السياسة والإدارة، من حيث المنهج والأولويات. تشكل تصور الفارابي للسياسة بتأثير أرسطو وأفلاطون،</w:t>
      </w:r>
    </w:p>
    <w:p>
      <w:pPr>
        <w:keepNext/>
      </w:pPr>
      <w:hyperlink r:id="rId113">
        <w:r>
          <w:rPr>
            <w:color w:val="1155CC"/>
            <w:u w:val="single"/>
          </w:rPr>
          <w:t>01:14:25 – 01:15:12</w:t>
        </w:r>
      </w:hyperlink>
    </w:p>
    <w:p>
      <w:pPr>
        <w:bidi w:val="1"/>
        <w:jc w:val="right"/>
      </w:pPr>
      <w:r>
        <w:rPr>
          <w:rFonts w:ascii="Arial" w:hAnsi="Arial"/>
          <w:sz w:val="24"/>
          <w:rtl w:val="1"/>
        </w:rPr>
        <w:t>ويستند إلى نظرية المدينة الفاضلة. يتصور الفارابي الإدارة حول حاكم مثالي، يتمتع بصفات الفيلسوف النبي. في المقابل، يتمحور نهج بديع الزمان حول القرآن، ويتشكل حول مفاهيم الأخلاق والعدل والشورى. يبني بديع الزمان القيادة لا على شخص واحد، بل على مبدأي الشورى والعدل، متصوراً إدارة تعددية ودستورية. تشير نتائج البحث إلى أن الفارابي يقدم نموذجاً أكثر نظرية ومثالية،</w:t>
      </w:r>
    </w:p>
    <w:p>
      <w:pPr>
        <w:keepNext/>
      </w:pPr>
      <w:hyperlink r:id="rId114">
        <w:r>
          <w:rPr>
            <w:color w:val="1155CC"/>
            <w:u w:val="single"/>
          </w:rPr>
          <w:t>01:15:12 – 01:15:52</w:t>
        </w:r>
      </w:hyperlink>
    </w:p>
    <w:p>
      <w:pPr>
        <w:bidi w:val="1"/>
        <w:jc w:val="right"/>
      </w:pPr>
      <w:r>
        <w:rPr>
          <w:rFonts w:ascii="Arial" w:hAnsi="Arial"/>
          <w:sz w:val="24"/>
          <w:rtl w:val="1"/>
        </w:rPr>
        <w:t>وهرمية للدولة، بينما طوّر بديع الزمان تصوراً أنسب للعصر الحديث واحتياجاته، يعطي الأولوية للتحول المدني والاجتماعي، وهو تصور سياسي يقدّم التحول الأخلاقي والروحي. بينما تقوم السياسة عند الفارابي على الفلسفة والعقل، عند الفارابي… عند بديع الزمان، تُتناول السياسة، بالنظر إلى الوحي والعقل والاحتياجات الحديثة، من خلال تقييمها مجتمعة.</w:t>
      </w:r>
    </w:p>
    <w:p>
      <w:pPr>
        <w:keepNext/>
      </w:pPr>
      <w:hyperlink r:id="rId115">
        <w:r>
          <w:rPr>
            <w:color w:val="1155CC"/>
            <w:u w:val="single"/>
          </w:rPr>
          <w:t>01:15:52 – 01:16:35</w:t>
        </w:r>
      </w:hyperlink>
    </w:p>
    <w:p>
      <w:pPr>
        <w:bidi w:val="1"/>
        <w:jc w:val="right"/>
      </w:pPr>
      <w:r>
        <w:rPr>
          <w:rFonts w:ascii="Arial" w:hAnsi="Arial"/>
          <w:sz w:val="24"/>
          <w:rtl w:val="1"/>
        </w:rPr>
        <w:t>وهذا يبيّن أن مقاربات السياسة في تقاليد الفكر الإسلامي، وفق الظروف التاريخية والإرث الفكري، يمكن أن تتشكل بصور مختلفة. ينبغي أن تتمكنوا من إجراء تغييرات تتناسب مع العصر. أيها الأصدقاء، من أهم نتائج البحث، الفرق الأساسي بين الفارابي وبديع الزمان، يظهر في الدور الذي يسندانه إلى السياسة. ما الدور الذي يسنده هذان المفكران إلى السياسة؟ يرى الفارابي السياسة عاملاً لبناء المجتمع الفاضل، بوصفها نشاطاً تأسيسياً،</w:t>
      </w:r>
    </w:p>
    <w:p>
      <w:pPr>
        <w:keepNext/>
      </w:pPr>
      <w:hyperlink r:id="rId116">
        <w:r>
          <w:rPr>
            <w:color w:val="1155CC"/>
            <w:u w:val="single"/>
          </w:rPr>
          <w:t>01:16:35 – 01:17:17</w:t>
        </w:r>
      </w:hyperlink>
    </w:p>
    <w:p>
      <w:pPr>
        <w:bidi w:val="1"/>
        <w:jc w:val="right"/>
      </w:pPr>
      <w:r>
        <w:rPr>
          <w:rFonts w:ascii="Arial" w:hAnsi="Arial"/>
          <w:sz w:val="24"/>
          <w:rtl w:val="1"/>
        </w:rPr>
        <w:t>بينما يرى بديع الزمان السياسة ضمن حدود أخلاقية، بوصفها أداة يجب أن تبقى داخل تلك الحدود. عندما تتجاوزون الحدود الأخلاقية، ينبغي ألا تكونوا في السياسة. طوّر الفارابي نهجاً يتمحور حول الدولة، أما النورسي، أما بديع الزمان، فطوّر نهجاً يتمحور حول الإنسان والإيمان والوحي. لذلك يمكن النظر إلى نموذج الفارابي السياسي والإداري، على أنه تأسيسي وتوجيهي. في المقابل، يقدم نموذج بديع الزمان السياسي والإداري،</w:t>
      </w:r>
    </w:p>
    <w:p>
      <w:pPr>
        <w:keepNext/>
      </w:pPr>
      <w:hyperlink r:id="rId117">
        <w:r>
          <w:rPr>
            <w:color w:val="1155CC"/>
            <w:u w:val="single"/>
          </w:rPr>
          <w:t>01:17:17 – 01:17:59</w:t>
        </w:r>
      </w:hyperlink>
    </w:p>
    <w:p>
      <w:pPr>
        <w:bidi w:val="1"/>
        <w:jc w:val="right"/>
      </w:pPr>
      <w:r>
        <w:rPr>
          <w:rFonts w:ascii="Arial" w:hAnsi="Arial"/>
          <w:sz w:val="24"/>
          <w:rtl w:val="1"/>
        </w:rPr>
        <w:t>تصوراً يضع حدوداً ويقوم على الأخلاق والإيمان، ورؤية سياسية رقابية. أي يمكن اعتبار الفارابي منظّراً للسياسة التأسيسية، أما بديع الزمان فيحدد الحدود الأخلاقية، ويبرز بذلك مفكراً سياسياً. ويمكن أيضاً عرض جدول مختصر بهذا الشكل. بمقارنة تصوري [النورسي؟] وبديع الزمان عن السياسة والإدارة، من حيث المصدر والدولة والحاكم والمشاركة والقانون،</w:t>
      </w:r>
    </w:p>
    <w:p>
      <w:pPr>
        <w:keepNext/>
      </w:pPr>
      <w:hyperlink r:id="rId118">
        <w:r>
          <w:rPr>
            <w:color w:val="1155CC"/>
            <w:u w:val="single"/>
          </w:rPr>
          <w:t>01:17:59 – 01:18:40</w:t>
        </w:r>
      </w:hyperlink>
    </w:p>
    <w:p>
      <w:pPr>
        <w:bidi w:val="1"/>
        <w:jc w:val="right"/>
      </w:pPr>
      <w:r>
        <w:rPr>
          <w:rFonts w:ascii="Arial" w:hAnsi="Arial"/>
          <w:sz w:val="24"/>
          <w:rtl w:val="1"/>
        </w:rPr>
        <w:t>يمكننا تقديم مقارنة بينهما. عند الفارابي المصدر هو العقل والفلسفة؛ وعند بديع الزمان الوحي والإيمان. أما الدولة فهي المدينة الفاضلة؛ ولكن، الحضارة والدولة اللتان يتصورهما بديع الزمان هما المجتمع العادل. ومن حيث الحاكم، قائد فيلسوف؛ ولكن، وعند بديع الزمان يمكنني القول: قائد شوروي. لا أعرف مدى دقته، لكنني أراه المصطلح الأنسب. قائد شوروي. وفي المشاركة، نرى أنها محدودة عند الفارابي، وعند بديع الزمان أوسع؛ أما القانون،</w:t>
      </w:r>
    </w:p>
    <w:p>
      <w:pPr>
        <w:keepNext/>
      </w:pPr>
      <w:hyperlink r:id="rId119">
        <w:r>
          <w:rPr>
            <w:color w:val="1155CC"/>
            <w:u w:val="single"/>
          </w:rPr>
          <w:t>01:18:40 – 01:19:22</w:t>
        </w:r>
      </w:hyperlink>
    </w:p>
    <w:p>
      <w:pPr>
        <w:bidi w:val="1"/>
        <w:jc w:val="right"/>
      </w:pPr>
      <w:r>
        <w:rPr>
          <w:rFonts w:ascii="Arial" w:hAnsi="Arial"/>
          <w:sz w:val="24"/>
          <w:rtl w:val="1"/>
        </w:rPr>
        <w:t>فعند الفارابي يقوم على الفضيلة، وعند بديع الزمان يقوم على العدل، كما نرى. نأتي إلى لبّ الموضوع. إن تصور الفارابي السياسي القائم على الفضيلة، ومبادئ بديع الزمان، العدل والشورى والحرية القائمة على القرآن، في مواجهة الأزمات العالمية اليوم، كأزمة الشرعية والشعبوية السلطوية والانهيار الأخلاقي، تقدم نموذجاً أخلاقياً وتشاركياً للإدارة يتمحور حول القيم القرآنية. ومع ذلك، يبني الفارابي النظام السياسي حول الدولة المثالية والحاكم الفاضل،</w:t>
      </w:r>
    </w:p>
    <w:p>
      <w:pPr>
        <w:keepNext/>
      </w:pPr>
      <w:hyperlink r:id="rId120">
        <w:r>
          <w:rPr>
            <w:color w:val="1155CC"/>
            <w:u w:val="single"/>
          </w:rPr>
          <w:t>01:19:22 – 01:20:03</w:t>
        </w:r>
      </w:hyperlink>
    </w:p>
    <w:p>
      <w:pPr>
        <w:bidi w:val="1"/>
        <w:jc w:val="right"/>
      </w:pPr>
      <w:r>
        <w:rPr>
          <w:rFonts w:ascii="Arial" w:hAnsi="Arial"/>
          <w:sz w:val="24"/>
          <w:rtl w:val="1"/>
        </w:rPr>
        <w:t>ضمن فلسفة سياسية منهجية، بينما يتناول بديع الزمان أكثر مشكلات السياسة في العصر الحديث، ويطوّر نهجاً سياسياً أخلاقياً واجتماعياً. لذلك فإن نهج الفارابي، كما قلنا، تأسيسي ونظري؛ أما نهج بديع الزمان فيمكن اعتباره منظوراً سياسياً نقدياً وأخلاقياً. عندما ننظر معاً في تصورات الفارابي وبديع الزمان للسياسة والإدارة، يمكن، لساسة اليوم ومديريه ولنفسي أيضاً — فقد أدخل السياسة يوماً ما — ليس فقط من الناحية التقنية والإدارية، بل أيضاً،</w:t>
      </w:r>
    </w:p>
    <w:p>
      <w:pPr>
        <w:keepNext/>
      </w:pPr>
      <w:hyperlink r:id="rId121">
        <w:r>
          <w:rPr>
            <w:color w:val="1155CC"/>
            <w:u w:val="single"/>
          </w:rPr>
          <w:t>01:20:03 – 01:20:46</w:t>
        </w:r>
      </w:hyperlink>
    </w:p>
    <w:p>
      <w:pPr>
        <w:bidi w:val="1"/>
        <w:jc w:val="right"/>
      </w:pPr>
      <w:r>
        <w:rPr>
          <w:rFonts w:ascii="Arial" w:hAnsi="Arial"/>
          <w:sz w:val="24"/>
          <w:rtl w:val="1"/>
        </w:rPr>
        <w:t>بأبعاد أخلاقية ومعرفية وروحية، استخلاص بعض المبادئ ذات الأبعاد الأخلاقية. وفي هذا الإطار يمكن طرح هذه التوصيات المبدئية الأساسية على ساسة اليوم ومديريه. أولاً: ينبغي ألا تكون السياسة غاية للسلطة، بل تخدم تحقيق المثل الإنسانية العليا، ويُنظر إليها كوسيلة تخدم الإيمان والأخلاق. يجب وضع الحقيقة والعدل في صميم السياسة، لا المصلحة. ينبغي تبني خطاب يعزز الخير العام ولا يستقطب المجتمع.</w:t>
      </w:r>
    </w:p>
    <w:p>
      <w:pPr>
        <w:keepNext/>
      </w:pPr>
      <w:hyperlink r:id="rId122">
        <w:r>
          <w:rPr>
            <w:color w:val="1155CC"/>
            <w:u w:val="single"/>
          </w:rPr>
          <w:t>01:20:46 – 01:21:29</w:t>
        </w:r>
      </w:hyperlink>
    </w:p>
    <w:p>
      <w:pPr>
        <w:bidi w:val="1"/>
        <w:jc w:val="right"/>
      </w:pPr>
      <w:r>
        <w:rPr>
          <w:rFonts w:ascii="Arial" w:hAnsi="Arial"/>
          <w:sz w:val="24"/>
          <w:rtl w:val="1"/>
        </w:rPr>
        <w:t>يجب ألا يُسمح أبداً للتحيز السياسي بأن يتقدم على الحقيقة. ينبغي فهم العدالة كضمان للنظام ولحماية الأبرياء أيضاً. يجب ألا يُتخلى أبداً عن حقوق الفرد وحرياته باسم بقاء الدولة. ينبغي النظر إلى الإدارة كعملية تدعم التعليم وتنمية الشخصية. ينبغي فهم القيادة والإدارة كمسؤولية للإرشاد، لا للتسلط، خصوصاً في الأمور الدنيوية والأخروية، ولا سيما الأخروية،</w:t>
      </w:r>
    </w:p>
    <w:p>
      <w:pPr>
        <w:keepNext/>
      </w:pPr>
      <w:hyperlink r:id="rId123">
        <w:r>
          <w:rPr>
            <w:color w:val="1155CC"/>
            <w:u w:val="single"/>
          </w:rPr>
          <w:t>01:21:29 – 01:22:10</w:t>
        </w:r>
      </w:hyperlink>
    </w:p>
    <w:p>
      <w:pPr>
        <w:bidi w:val="1"/>
        <w:jc w:val="right"/>
      </w:pPr>
      <w:r>
        <w:rPr>
          <w:rFonts w:ascii="Arial" w:hAnsi="Arial"/>
          <w:sz w:val="24"/>
          <w:rtl w:val="1"/>
        </w:rPr>
        <w:t>بوصفها مسؤولية للإرشاد. يجب تجنب توظيف القيم الدينية والأخلاقية لأغراض سياسية تجنباً تاماً. ينبغي أن تكون المعرفة والحكمة والكفاءة، من المبادئ الأساسية للإدارة. يجب ألا تتحول السياسة خصوصاً إلى مجال للكذب والتوجيه المخادع، والتلاعب أو إدارة التصورات، يجب ألا يُسمح بتحولها إلى ذلك. ينبغي جعل الشفقة والضمير من المبادئ المؤسسية للإدارة. ربما ينبغي النظر إلى استخدام القوة والضغط كملاذ أخير.</w:t>
      </w:r>
    </w:p>
    <w:p>
      <w:pPr>
        <w:keepNext/>
      </w:pPr>
      <w:hyperlink r:id="rId124">
        <w:r>
          <w:rPr>
            <w:color w:val="1155CC"/>
            <w:u w:val="single"/>
          </w:rPr>
          <w:t>01:22:10 – 01:22:51</w:t>
        </w:r>
      </w:hyperlink>
    </w:p>
    <w:p>
      <w:pPr>
        <w:bidi w:val="1"/>
        <w:jc w:val="right"/>
      </w:pPr>
      <w:r>
        <w:rPr>
          <w:rFonts w:ascii="Arial" w:hAnsi="Arial"/>
          <w:sz w:val="24"/>
          <w:rtl w:val="1"/>
        </w:rPr>
        <w:t>وقبل ذلك ينبغي إعطاء الأولوية للإقناع والتعليم والإصلاح المادي والمعنوي. وأخيراً، في مستويات الدولة والإدارة، ينبغي اعتماد الكفاءة والجدارة وتقسيم العمل أساساً. اليوم، تدور السياسة أو النقاشات السياسية، كما نرى غالباً، حول القوة، بينما يذكرنا الفارابي والنورسي بأن السياسة ينبغي أن تُفهم على أساس الأخلاق والعدل، والإيمان والكرامة الإنسانية، ويذكراننا بذلك خاصة.</w:t>
      </w:r>
    </w:p>
    <w:p>
      <w:pPr>
        <w:keepNext/>
      </w:pPr>
      <w:hyperlink r:id="rId125">
        <w:r>
          <w:rPr>
            <w:color w:val="1155CC"/>
            <w:u w:val="single"/>
          </w:rPr>
          <w:t>01:22:51 – 01:23:35</w:t>
        </w:r>
      </w:hyperlink>
    </w:p>
    <w:p>
      <w:pPr>
        <w:bidi w:val="1"/>
        <w:jc w:val="right"/>
      </w:pPr>
      <w:r>
        <w:rPr>
          <w:rFonts w:ascii="Arial" w:hAnsi="Arial"/>
          <w:sz w:val="24"/>
          <w:rtl w:val="1"/>
        </w:rPr>
        <w:t>ختاماً، فإن تصور الفارابي للدولة الفاضلة، ونهج بديع الزمان الإيجابي في السياسة، بطرائق أو أساليب مختلفة، أو بأولويات مختلفة، لنقل، يشيران إلى المثل الأعلى نفسه. ارتقاء الإنسان والمجتمع، بل والدولة أيضاً، على أساس الأخلاق والعدل. إن تصوراً سياسياً يعتمد الحق لا القوة، والمنفعة الاجتماعية لا المصلحة الخاصة، ورؤية سياسية تقوم على هذه الأسس، تبدو أساساً للإدارة المستدامة.</w:t>
      </w:r>
    </w:p>
    <w:p>
      <w:pPr>
        <w:keepNext/>
      </w:pPr>
      <w:hyperlink r:id="rId126">
        <w:r>
          <w:rPr>
            <w:color w:val="1155CC"/>
            <w:u w:val="single"/>
          </w:rPr>
          <w:t>01:23:39 – 01:24:19</w:t>
        </w:r>
      </w:hyperlink>
    </w:p>
    <w:p>
      <w:pPr>
        <w:bidi w:val="1"/>
        <w:jc w:val="right"/>
      </w:pPr>
      <w:r>
        <w:rPr>
          <w:rFonts w:ascii="Arial" w:hAnsi="Arial"/>
          <w:sz w:val="24"/>
          <w:rtl w:val="1"/>
        </w:rPr>
        <w:t>ولمن بيننا ممن… الإنجليزية… أعني… أردت تقديم مقارنة مختصرة بالإنجليزية أيضاً. يمكنني قراءة ما في الأسفل وترجمته [إلى التركية؟]. طرائق مختلفة، لكن هدف مشترك، أو غاية مشتركة، يمكننا أن نقول. بلوغ الإنسانية حالاً أفضل، والبحث عن الحقيقة والواقع والحقيقة. هذه الظاهرة الأساسية، وهذا النهج، نراهما، عند الفارابي وعند بديع الزمان. شكراً لكم على حسن استماعكم وصبركم.</w:t>
      </w:r>
    </w:p>
    <w:p>
      <w:pPr>
        <w:keepNext/>
      </w:pPr>
      <w:hyperlink r:id="rId127">
        <w:r>
          <w:rPr>
            <w:color w:val="1155CC"/>
            <w:u w:val="single"/>
          </w:rPr>
          <w:t>01:24:48 – 01:25:31</w:t>
        </w:r>
      </w:hyperlink>
    </w:p>
    <w:p>
      <w:pPr>
        <w:bidi w:val="1"/>
        <w:jc w:val="right"/>
      </w:pPr>
      <w:r>
        <w:rPr>
          <w:rFonts w:ascii="Arial" w:hAnsi="Arial"/>
          <w:sz w:val="24"/>
          <w:rtl w:val="1"/>
        </w:rPr>
        <w:t>لمن توجهون السؤال؟ لأي أستاذ من أساتذتنا؟ حسناً، يمكنني قوله. قبل نحو عشر سنوات أنا... [العبارة التالية غير مفهومة.] هل توجد تزكية للنفس عند النورسي؟ هذا ما أتساءل عنه. أعرف قليلاً، لكنه داخلي جداً وأخروي جداً؛ أما في هذا العالم، كما شرحتم…</w:t>
      </w:r>
    </w:p>
    <w:p>
      <w:pPr>
        <w:keepNext/>
      </w:pPr>
      <w:hyperlink r:id="rId128">
        <w:r>
          <w:rPr>
            <w:color w:val="1155CC"/>
            <w:u w:val="single"/>
          </w:rPr>
          <w:t>01:25:33 – 01:26:16</w:t>
        </w:r>
      </w:hyperlink>
    </w:p>
    <w:p>
      <w:pPr>
        <w:bidi w:val="1"/>
        <w:jc w:val="right"/>
      </w:pPr>
      <w:r>
        <w:rPr>
          <w:rFonts w:ascii="Arial" w:hAnsi="Arial"/>
          <w:sz w:val="24"/>
          <w:rtl w:val="1"/>
        </w:rPr>
        <w:t>فكيف نزكي أنفسنا في نهاية المطاف؟ الأنانية مرتفعة جداً الآن. ومن الناحية العملية، ماذا يمكننا أن نفعل؟ نبحث عن مرشد… [مرشد كامل؟]. نعم. شكراً على سؤالكم القيّم، لكن يبدو أنه يتجاوز مجال تخصصي بعض الشيء. في شأن تزكية النفس، أنا على الأقل… موجودة، بالتأكيد موجودة. دعوني أذكر على الأقل ما أفعله بنفسي. بقراءة رسائل النور بمزيد من العناية والجدية،</w:t>
      </w:r>
    </w:p>
    <w:p>
      <w:pPr>
        <w:keepNext/>
      </w:pPr>
      <w:hyperlink r:id="rId129">
        <w:r>
          <w:rPr>
            <w:color w:val="1155CC"/>
            <w:u w:val="single"/>
          </w:rPr>
          <w:t>01:26:16 – 01:27:02</w:t>
        </w:r>
      </w:hyperlink>
    </w:p>
    <w:p>
      <w:pPr>
        <w:bidi w:val="1"/>
        <w:jc w:val="right"/>
      </w:pPr>
      <w:r>
        <w:rPr>
          <w:rFonts w:ascii="Arial" w:hAnsi="Arial"/>
          <w:sz w:val="24"/>
          <w:rtl w:val="1"/>
        </w:rPr>
        <w:t>وتطبيق ذلك في حياتي، خصوصاً بعد القراءة، وكذلك [عبارة غير واضحة] للآخرين، أحاول تزكية نفسي. لا أعرف مدى نجاحي. وأوصيكم بذلك أيضاً. شكراً لكم. معالي الوزير، هل تودون إضافة شيء؟ هل تودون أن تضيفوا شيئاً؟ نعم. نعم، شكراً جزيلاً. لا شيء يضاف. حقاً كانت كل واحدة أجمل من الأخرى. إن شاء الله، كلها تشير إلى عالم جميل في المستقبل وتبشّر به.</w:t>
      </w:r>
    </w:p>
    <w:p>
      <w:pPr>
        <w:keepNext/>
      </w:pPr>
      <w:hyperlink r:id="rId130">
        <w:r>
          <w:rPr>
            <w:color w:val="1155CC"/>
            <w:u w:val="single"/>
          </w:rPr>
          <w:t>01:27:02 – 01:27:48</w:t>
        </w:r>
      </w:hyperlink>
    </w:p>
    <w:p>
      <w:pPr>
        <w:bidi w:val="1"/>
        <w:jc w:val="right"/>
      </w:pPr>
      <w:r>
        <w:rPr>
          <w:rFonts w:ascii="Arial" w:hAnsi="Arial"/>
          <w:sz w:val="24"/>
          <w:rtl w:val="1"/>
        </w:rPr>
        <w:t>رضي الله عنكم. نعم، أمنية بسياسة جميلة. ربما يُفكّر في كل هذا عند دخول السياسة، لكن الممارسة لا علاقة لها بذلك إطلاقاً. إنها شيء آخر. وبالتالي فالسياسة نتيجة. فالبرلمان حفنة أرز مأخوذة من كيس أرز. وما في الكيس من شوائب يوجد في البرلمان مثله على الأقل. لذلك فإن منهج [الأستاذ؟] هو تنظيف ما بداخل الكيس. جعله نقياً؛ وجعله ذا أخلاق وضمير وإيمان.</w:t>
      </w:r>
    </w:p>
    <w:p>
      <w:pPr>
        <w:keepNext/>
      </w:pPr>
      <w:hyperlink r:id="rId131">
        <w:r>
          <w:rPr>
            <w:color w:val="1155CC"/>
            <w:u w:val="single"/>
          </w:rPr>
          <w:t>01:27:49 – 01:28:27</w:t>
        </w:r>
      </w:hyperlink>
    </w:p>
    <w:p>
      <w:pPr>
        <w:bidi w:val="1"/>
        <w:jc w:val="right"/>
      </w:pPr>
      <w:r>
        <w:rPr>
          <w:rFonts w:ascii="Arial" w:hAnsi="Arial"/>
          <w:sz w:val="24"/>
          <w:rtl w:val="1"/>
        </w:rPr>
        <w:t>إذن قد تبدو السياسة جذابة، وتبدو قوية، لكنها عاجزة عن أداء المهمة التي قام بها الأستاذ. أي إن من سيقوم بذلك هم طلاب النور. إن شاء الله. لنحمل جميعاً أمانة الأستاذ في هذا العمل إن شاء الله. شكراً. شكراً لكم. هناك ضيافة الآن في القاعة، لذا أنهي هنا. لنختتم مع [الأساتذة؟] بعد [تقديم؟] شهادات المشاركة. بإذنكم.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TPl6-DSbC4" TargetMode="External"/><Relationship Id="rId10" Type="http://schemas.openxmlformats.org/officeDocument/2006/relationships/hyperlink" Target="https://youtu.be/fTPl6-DSbC4?t=4" TargetMode="External"/><Relationship Id="rId11" Type="http://schemas.openxmlformats.org/officeDocument/2006/relationships/hyperlink" Target="https://youtu.be/fTPl6-DSbC4?t=46" TargetMode="External"/><Relationship Id="rId12" Type="http://schemas.openxmlformats.org/officeDocument/2006/relationships/hyperlink" Target="https://youtu.be/fTPl6-DSbC4?t=93" TargetMode="External"/><Relationship Id="rId13" Type="http://schemas.openxmlformats.org/officeDocument/2006/relationships/hyperlink" Target="https://youtu.be/fTPl6-DSbC4?t=137" TargetMode="External"/><Relationship Id="rId14" Type="http://schemas.openxmlformats.org/officeDocument/2006/relationships/hyperlink" Target="https://youtu.be/fTPl6-DSbC4?t=178" TargetMode="External"/><Relationship Id="rId15" Type="http://schemas.openxmlformats.org/officeDocument/2006/relationships/hyperlink" Target="https://youtu.be/fTPl6-DSbC4?t=222" TargetMode="External"/><Relationship Id="rId16" Type="http://schemas.openxmlformats.org/officeDocument/2006/relationships/hyperlink" Target="https://youtu.be/fTPl6-DSbC4?t=267" TargetMode="External"/><Relationship Id="rId17" Type="http://schemas.openxmlformats.org/officeDocument/2006/relationships/hyperlink" Target="https://youtu.be/fTPl6-DSbC4?t=311" TargetMode="External"/><Relationship Id="rId18" Type="http://schemas.openxmlformats.org/officeDocument/2006/relationships/hyperlink" Target="https://youtu.be/fTPl6-DSbC4?t=353" TargetMode="External"/><Relationship Id="rId19" Type="http://schemas.openxmlformats.org/officeDocument/2006/relationships/hyperlink" Target="https://youtu.be/fTPl6-DSbC4?t=395" TargetMode="External"/><Relationship Id="rId20" Type="http://schemas.openxmlformats.org/officeDocument/2006/relationships/hyperlink" Target="https://youtu.be/fTPl6-DSbC4?t=441" TargetMode="External"/><Relationship Id="rId21" Type="http://schemas.openxmlformats.org/officeDocument/2006/relationships/hyperlink" Target="https://youtu.be/fTPl6-DSbC4?t=485" TargetMode="External"/><Relationship Id="rId22" Type="http://schemas.openxmlformats.org/officeDocument/2006/relationships/hyperlink" Target="https://youtu.be/fTPl6-DSbC4?t=527" TargetMode="External"/><Relationship Id="rId23" Type="http://schemas.openxmlformats.org/officeDocument/2006/relationships/hyperlink" Target="https://youtu.be/fTPl6-DSbC4?t=571" TargetMode="External"/><Relationship Id="rId24" Type="http://schemas.openxmlformats.org/officeDocument/2006/relationships/hyperlink" Target="https://youtu.be/fTPl6-DSbC4?t=614" TargetMode="External"/><Relationship Id="rId25" Type="http://schemas.openxmlformats.org/officeDocument/2006/relationships/hyperlink" Target="https://youtu.be/fTPl6-DSbC4?t=656" TargetMode="External"/><Relationship Id="rId26" Type="http://schemas.openxmlformats.org/officeDocument/2006/relationships/hyperlink" Target="https://youtu.be/fTPl6-DSbC4?t=698" TargetMode="External"/><Relationship Id="rId27" Type="http://schemas.openxmlformats.org/officeDocument/2006/relationships/hyperlink" Target="https://youtu.be/fTPl6-DSbC4?t=738" TargetMode="External"/><Relationship Id="rId28" Type="http://schemas.openxmlformats.org/officeDocument/2006/relationships/hyperlink" Target="https://youtu.be/fTPl6-DSbC4?t=783" TargetMode="External"/><Relationship Id="rId29" Type="http://schemas.openxmlformats.org/officeDocument/2006/relationships/hyperlink" Target="https://youtu.be/fTPl6-DSbC4?t=825" TargetMode="External"/><Relationship Id="rId30" Type="http://schemas.openxmlformats.org/officeDocument/2006/relationships/hyperlink" Target="https://youtu.be/fTPl6-DSbC4?t=866" TargetMode="External"/><Relationship Id="rId31" Type="http://schemas.openxmlformats.org/officeDocument/2006/relationships/hyperlink" Target="https://youtu.be/fTPl6-DSbC4?t=909" TargetMode="External"/><Relationship Id="rId32" Type="http://schemas.openxmlformats.org/officeDocument/2006/relationships/hyperlink" Target="https://youtu.be/fTPl6-DSbC4?t=954" TargetMode="External"/><Relationship Id="rId33" Type="http://schemas.openxmlformats.org/officeDocument/2006/relationships/hyperlink" Target="https://youtu.be/fTPl6-DSbC4?t=994" TargetMode="External"/><Relationship Id="rId34" Type="http://schemas.openxmlformats.org/officeDocument/2006/relationships/hyperlink" Target="https://youtu.be/fTPl6-DSbC4?t=1038" TargetMode="External"/><Relationship Id="rId35" Type="http://schemas.openxmlformats.org/officeDocument/2006/relationships/hyperlink" Target="https://youtu.be/fTPl6-DSbC4?t=1080" TargetMode="External"/><Relationship Id="rId36" Type="http://schemas.openxmlformats.org/officeDocument/2006/relationships/hyperlink" Target="https://youtu.be/fTPl6-DSbC4?t=1123" TargetMode="External"/><Relationship Id="rId37" Type="http://schemas.openxmlformats.org/officeDocument/2006/relationships/hyperlink" Target="https://youtu.be/fTPl6-DSbC4?t=1167" TargetMode="External"/><Relationship Id="rId38" Type="http://schemas.openxmlformats.org/officeDocument/2006/relationships/hyperlink" Target="https://youtu.be/fTPl6-DSbC4?t=1211" TargetMode="External"/><Relationship Id="rId39" Type="http://schemas.openxmlformats.org/officeDocument/2006/relationships/hyperlink" Target="https://youtu.be/fTPl6-DSbC4?t=1256" TargetMode="External"/><Relationship Id="rId40" Type="http://schemas.openxmlformats.org/officeDocument/2006/relationships/hyperlink" Target="https://youtu.be/fTPl6-DSbC4?t=1296" TargetMode="External"/><Relationship Id="rId41" Type="http://schemas.openxmlformats.org/officeDocument/2006/relationships/hyperlink" Target="https://youtu.be/fTPl6-DSbC4?t=1336" TargetMode="External"/><Relationship Id="rId42" Type="http://schemas.openxmlformats.org/officeDocument/2006/relationships/hyperlink" Target="https://youtu.be/fTPl6-DSbC4?t=1378" TargetMode="External"/><Relationship Id="rId43" Type="http://schemas.openxmlformats.org/officeDocument/2006/relationships/hyperlink" Target="https://youtu.be/fTPl6-DSbC4?t=1443" TargetMode="External"/><Relationship Id="rId44" Type="http://schemas.openxmlformats.org/officeDocument/2006/relationships/hyperlink" Target="https://youtu.be/fTPl6-DSbC4?t=1484" TargetMode="External"/><Relationship Id="rId45" Type="http://schemas.openxmlformats.org/officeDocument/2006/relationships/hyperlink" Target="https://youtu.be/fTPl6-DSbC4?t=1525" TargetMode="External"/><Relationship Id="rId46" Type="http://schemas.openxmlformats.org/officeDocument/2006/relationships/hyperlink" Target="https://youtu.be/fTPl6-DSbC4?t=1567" TargetMode="External"/><Relationship Id="rId47" Type="http://schemas.openxmlformats.org/officeDocument/2006/relationships/hyperlink" Target="https://youtu.be/fTPl6-DSbC4?t=1609" TargetMode="External"/><Relationship Id="rId48" Type="http://schemas.openxmlformats.org/officeDocument/2006/relationships/hyperlink" Target="https://youtu.be/fTPl6-DSbC4?t=1651" TargetMode="External"/><Relationship Id="rId49" Type="http://schemas.openxmlformats.org/officeDocument/2006/relationships/hyperlink" Target="https://youtu.be/fTPl6-DSbC4?t=1692" TargetMode="External"/><Relationship Id="rId50" Type="http://schemas.openxmlformats.org/officeDocument/2006/relationships/hyperlink" Target="https://youtu.be/fTPl6-DSbC4?t=1733" TargetMode="External"/><Relationship Id="rId51" Type="http://schemas.openxmlformats.org/officeDocument/2006/relationships/hyperlink" Target="https://youtu.be/fTPl6-DSbC4?t=1778" TargetMode="External"/><Relationship Id="rId52" Type="http://schemas.openxmlformats.org/officeDocument/2006/relationships/hyperlink" Target="https://youtu.be/fTPl6-DSbC4?t=1819" TargetMode="External"/><Relationship Id="rId53" Type="http://schemas.openxmlformats.org/officeDocument/2006/relationships/hyperlink" Target="https://youtu.be/fTPl6-DSbC4?t=1875" TargetMode="External"/><Relationship Id="rId54" Type="http://schemas.openxmlformats.org/officeDocument/2006/relationships/hyperlink" Target="https://youtu.be/fTPl6-DSbC4?t=1918" TargetMode="External"/><Relationship Id="rId55" Type="http://schemas.openxmlformats.org/officeDocument/2006/relationships/hyperlink" Target="https://youtu.be/fTPl6-DSbC4?t=1958" TargetMode="External"/><Relationship Id="rId56" Type="http://schemas.openxmlformats.org/officeDocument/2006/relationships/hyperlink" Target="https://youtu.be/fTPl6-DSbC4?t=2001" TargetMode="External"/><Relationship Id="rId57" Type="http://schemas.openxmlformats.org/officeDocument/2006/relationships/hyperlink" Target="https://youtu.be/fTPl6-DSbC4?t=2043" TargetMode="External"/><Relationship Id="rId58" Type="http://schemas.openxmlformats.org/officeDocument/2006/relationships/hyperlink" Target="https://youtu.be/fTPl6-DSbC4?t=2085" TargetMode="External"/><Relationship Id="rId59" Type="http://schemas.openxmlformats.org/officeDocument/2006/relationships/hyperlink" Target="https://youtu.be/fTPl6-DSbC4?t=2126" TargetMode="External"/><Relationship Id="rId60" Type="http://schemas.openxmlformats.org/officeDocument/2006/relationships/hyperlink" Target="https://youtu.be/fTPl6-DSbC4?t=2167" TargetMode="External"/><Relationship Id="rId61" Type="http://schemas.openxmlformats.org/officeDocument/2006/relationships/hyperlink" Target="https://youtu.be/fTPl6-DSbC4?t=2212" TargetMode="External"/><Relationship Id="rId62" Type="http://schemas.openxmlformats.org/officeDocument/2006/relationships/hyperlink" Target="https://youtu.be/fTPl6-DSbC4?t=2253" TargetMode="External"/><Relationship Id="rId63" Type="http://schemas.openxmlformats.org/officeDocument/2006/relationships/hyperlink" Target="https://youtu.be/fTPl6-DSbC4?t=2294" TargetMode="External"/><Relationship Id="rId64" Type="http://schemas.openxmlformats.org/officeDocument/2006/relationships/hyperlink" Target="https://youtu.be/fTPl6-DSbC4?t=2337" TargetMode="External"/><Relationship Id="rId65" Type="http://schemas.openxmlformats.org/officeDocument/2006/relationships/hyperlink" Target="https://youtu.be/fTPl6-DSbC4?t=2381" TargetMode="External"/><Relationship Id="rId66" Type="http://schemas.openxmlformats.org/officeDocument/2006/relationships/hyperlink" Target="https://youtu.be/fTPl6-DSbC4?t=2426" TargetMode="External"/><Relationship Id="rId67" Type="http://schemas.openxmlformats.org/officeDocument/2006/relationships/hyperlink" Target="https://youtu.be/fTPl6-DSbC4?t=2468" TargetMode="External"/><Relationship Id="rId68" Type="http://schemas.openxmlformats.org/officeDocument/2006/relationships/hyperlink" Target="https://youtu.be/fTPl6-DSbC4?t=2509" TargetMode="External"/><Relationship Id="rId69" Type="http://schemas.openxmlformats.org/officeDocument/2006/relationships/hyperlink" Target="https://youtu.be/fTPl6-DSbC4?t=2553" TargetMode="External"/><Relationship Id="rId70" Type="http://schemas.openxmlformats.org/officeDocument/2006/relationships/hyperlink" Target="https://youtu.be/fTPl6-DSbC4?t=2595" TargetMode="External"/><Relationship Id="rId71" Type="http://schemas.openxmlformats.org/officeDocument/2006/relationships/hyperlink" Target="https://youtu.be/fTPl6-DSbC4?t=2635" TargetMode="External"/><Relationship Id="rId72" Type="http://schemas.openxmlformats.org/officeDocument/2006/relationships/hyperlink" Target="https://youtu.be/fTPl6-DSbC4?t=2678" TargetMode="External"/><Relationship Id="rId73" Type="http://schemas.openxmlformats.org/officeDocument/2006/relationships/hyperlink" Target="https://youtu.be/fTPl6-DSbC4?t=2720" TargetMode="External"/><Relationship Id="rId74" Type="http://schemas.openxmlformats.org/officeDocument/2006/relationships/hyperlink" Target="https://youtu.be/fTPl6-DSbC4?t=2763" TargetMode="External"/><Relationship Id="rId75" Type="http://schemas.openxmlformats.org/officeDocument/2006/relationships/hyperlink" Target="https://youtu.be/fTPl6-DSbC4?t=2807" TargetMode="External"/><Relationship Id="rId76" Type="http://schemas.openxmlformats.org/officeDocument/2006/relationships/hyperlink" Target="https://youtu.be/fTPl6-DSbC4?t=2848" TargetMode="External"/><Relationship Id="rId77" Type="http://schemas.openxmlformats.org/officeDocument/2006/relationships/hyperlink" Target="https://youtu.be/fTPl6-DSbC4?t=2890" TargetMode="External"/><Relationship Id="rId78" Type="http://schemas.openxmlformats.org/officeDocument/2006/relationships/hyperlink" Target="https://youtu.be/fTPl6-DSbC4?t=2933" TargetMode="External"/><Relationship Id="rId79" Type="http://schemas.openxmlformats.org/officeDocument/2006/relationships/hyperlink" Target="https://youtu.be/fTPl6-DSbC4?t=2976" TargetMode="External"/><Relationship Id="rId80" Type="http://schemas.openxmlformats.org/officeDocument/2006/relationships/hyperlink" Target="https://youtu.be/fTPl6-DSbC4?t=3018" TargetMode="External"/><Relationship Id="rId81" Type="http://schemas.openxmlformats.org/officeDocument/2006/relationships/hyperlink" Target="https://youtu.be/fTPl6-DSbC4?t=3061" TargetMode="External"/><Relationship Id="rId82" Type="http://schemas.openxmlformats.org/officeDocument/2006/relationships/hyperlink" Target="https://youtu.be/fTPl6-DSbC4?t=3115" TargetMode="External"/><Relationship Id="rId83" Type="http://schemas.openxmlformats.org/officeDocument/2006/relationships/hyperlink" Target="https://youtu.be/fTPl6-DSbC4?t=3156" TargetMode="External"/><Relationship Id="rId84" Type="http://schemas.openxmlformats.org/officeDocument/2006/relationships/hyperlink" Target="https://youtu.be/fTPl6-DSbC4?t=3197" TargetMode="External"/><Relationship Id="rId85" Type="http://schemas.openxmlformats.org/officeDocument/2006/relationships/hyperlink" Target="https://youtu.be/fTPl6-DSbC4?t=3241" TargetMode="External"/><Relationship Id="rId86" Type="http://schemas.openxmlformats.org/officeDocument/2006/relationships/hyperlink" Target="https://youtu.be/fTPl6-DSbC4?t=3284" TargetMode="External"/><Relationship Id="rId87" Type="http://schemas.openxmlformats.org/officeDocument/2006/relationships/hyperlink" Target="https://youtu.be/fTPl6-DSbC4?t=3324" TargetMode="External"/><Relationship Id="rId88" Type="http://schemas.openxmlformats.org/officeDocument/2006/relationships/hyperlink" Target="https://youtu.be/fTPl6-DSbC4?t=3366" TargetMode="External"/><Relationship Id="rId89" Type="http://schemas.openxmlformats.org/officeDocument/2006/relationships/hyperlink" Target="https://youtu.be/fTPl6-DSbC4?t=3412" TargetMode="External"/><Relationship Id="rId90" Type="http://schemas.openxmlformats.org/officeDocument/2006/relationships/hyperlink" Target="https://youtu.be/fTPl6-DSbC4?t=3456" TargetMode="External"/><Relationship Id="rId91" Type="http://schemas.openxmlformats.org/officeDocument/2006/relationships/hyperlink" Target="https://youtu.be/fTPl6-DSbC4?t=3497" TargetMode="External"/><Relationship Id="rId92" Type="http://schemas.openxmlformats.org/officeDocument/2006/relationships/hyperlink" Target="https://youtu.be/fTPl6-DSbC4?t=3540" TargetMode="External"/><Relationship Id="rId93" Type="http://schemas.openxmlformats.org/officeDocument/2006/relationships/hyperlink" Target="https://youtu.be/fTPl6-DSbC4?t=3583" TargetMode="External"/><Relationship Id="rId94" Type="http://schemas.openxmlformats.org/officeDocument/2006/relationships/hyperlink" Target="https://youtu.be/fTPl6-DSbC4?t=3638" TargetMode="External"/><Relationship Id="rId95" Type="http://schemas.openxmlformats.org/officeDocument/2006/relationships/hyperlink" Target="https://youtu.be/fTPl6-DSbC4?t=3682" TargetMode="External"/><Relationship Id="rId96" Type="http://schemas.openxmlformats.org/officeDocument/2006/relationships/hyperlink" Target="https://youtu.be/fTPl6-DSbC4?t=3723" TargetMode="External"/><Relationship Id="rId97" Type="http://schemas.openxmlformats.org/officeDocument/2006/relationships/hyperlink" Target="https://youtu.be/fTPl6-DSbC4?t=3766" TargetMode="External"/><Relationship Id="rId98" Type="http://schemas.openxmlformats.org/officeDocument/2006/relationships/hyperlink" Target="https://youtu.be/fTPl6-DSbC4?t=3808" TargetMode="External"/><Relationship Id="rId99" Type="http://schemas.openxmlformats.org/officeDocument/2006/relationships/hyperlink" Target="https://youtu.be/fTPl6-DSbC4?t=3854" TargetMode="External"/><Relationship Id="rId100" Type="http://schemas.openxmlformats.org/officeDocument/2006/relationships/hyperlink" Target="https://youtu.be/fTPl6-DSbC4?t=3900" TargetMode="External"/><Relationship Id="rId101" Type="http://schemas.openxmlformats.org/officeDocument/2006/relationships/hyperlink" Target="https://youtu.be/fTPl6-DSbC4?t=3944" TargetMode="External"/><Relationship Id="rId102" Type="http://schemas.openxmlformats.org/officeDocument/2006/relationships/hyperlink" Target="https://youtu.be/fTPl6-DSbC4?t=3986" TargetMode="External"/><Relationship Id="rId103" Type="http://schemas.openxmlformats.org/officeDocument/2006/relationships/hyperlink" Target="https://youtu.be/fTPl6-DSbC4?t=4028" TargetMode="External"/><Relationship Id="rId104" Type="http://schemas.openxmlformats.org/officeDocument/2006/relationships/hyperlink" Target="https://youtu.be/fTPl6-DSbC4?t=4084" TargetMode="External"/><Relationship Id="rId105" Type="http://schemas.openxmlformats.org/officeDocument/2006/relationships/hyperlink" Target="https://youtu.be/fTPl6-DSbC4?t=4129" TargetMode="External"/><Relationship Id="rId106" Type="http://schemas.openxmlformats.org/officeDocument/2006/relationships/hyperlink" Target="https://youtu.be/fTPl6-DSbC4?t=4173" TargetMode="External"/><Relationship Id="rId107" Type="http://schemas.openxmlformats.org/officeDocument/2006/relationships/hyperlink" Target="https://youtu.be/fTPl6-DSbC4?t=4214" TargetMode="External"/><Relationship Id="rId108" Type="http://schemas.openxmlformats.org/officeDocument/2006/relationships/hyperlink" Target="https://youtu.be/fTPl6-DSbC4?t=4255" TargetMode="External"/><Relationship Id="rId109" Type="http://schemas.openxmlformats.org/officeDocument/2006/relationships/hyperlink" Target="https://youtu.be/fTPl6-DSbC4?t=4297" TargetMode="External"/><Relationship Id="rId110" Type="http://schemas.openxmlformats.org/officeDocument/2006/relationships/hyperlink" Target="https://youtu.be/fTPl6-DSbC4?t=4338" TargetMode="External"/><Relationship Id="rId111" Type="http://schemas.openxmlformats.org/officeDocument/2006/relationships/hyperlink" Target="https://youtu.be/fTPl6-DSbC4?t=4383" TargetMode="External"/><Relationship Id="rId112" Type="http://schemas.openxmlformats.org/officeDocument/2006/relationships/hyperlink" Target="https://youtu.be/fTPl6-DSbC4?t=4423" TargetMode="External"/><Relationship Id="rId113" Type="http://schemas.openxmlformats.org/officeDocument/2006/relationships/hyperlink" Target="https://youtu.be/fTPl6-DSbC4?t=4465" TargetMode="External"/><Relationship Id="rId114" Type="http://schemas.openxmlformats.org/officeDocument/2006/relationships/hyperlink" Target="https://youtu.be/fTPl6-DSbC4?t=4512" TargetMode="External"/><Relationship Id="rId115" Type="http://schemas.openxmlformats.org/officeDocument/2006/relationships/hyperlink" Target="https://youtu.be/fTPl6-DSbC4?t=4552" TargetMode="External"/><Relationship Id="rId116" Type="http://schemas.openxmlformats.org/officeDocument/2006/relationships/hyperlink" Target="https://youtu.be/fTPl6-DSbC4?t=4595" TargetMode="External"/><Relationship Id="rId117" Type="http://schemas.openxmlformats.org/officeDocument/2006/relationships/hyperlink" Target="https://youtu.be/fTPl6-DSbC4?t=4637" TargetMode="External"/><Relationship Id="rId118" Type="http://schemas.openxmlformats.org/officeDocument/2006/relationships/hyperlink" Target="https://youtu.be/fTPl6-DSbC4?t=4679" TargetMode="External"/><Relationship Id="rId119" Type="http://schemas.openxmlformats.org/officeDocument/2006/relationships/hyperlink" Target="https://youtu.be/fTPl6-DSbC4?t=4720" TargetMode="External"/><Relationship Id="rId120" Type="http://schemas.openxmlformats.org/officeDocument/2006/relationships/hyperlink" Target="https://youtu.be/fTPl6-DSbC4?t=4762" TargetMode="External"/><Relationship Id="rId121" Type="http://schemas.openxmlformats.org/officeDocument/2006/relationships/hyperlink" Target="https://youtu.be/fTPl6-DSbC4?t=4803" TargetMode="External"/><Relationship Id="rId122" Type="http://schemas.openxmlformats.org/officeDocument/2006/relationships/hyperlink" Target="https://youtu.be/fTPl6-DSbC4?t=4846" TargetMode="External"/><Relationship Id="rId123" Type="http://schemas.openxmlformats.org/officeDocument/2006/relationships/hyperlink" Target="https://youtu.be/fTPl6-DSbC4?t=4889" TargetMode="External"/><Relationship Id="rId124" Type="http://schemas.openxmlformats.org/officeDocument/2006/relationships/hyperlink" Target="https://youtu.be/fTPl6-DSbC4?t=4930" TargetMode="External"/><Relationship Id="rId125" Type="http://schemas.openxmlformats.org/officeDocument/2006/relationships/hyperlink" Target="https://youtu.be/fTPl6-DSbC4?t=4971" TargetMode="External"/><Relationship Id="rId126" Type="http://schemas.openxmlformats.org/officeDocument/2006/relationships/hyperlink" Target="https://youtu.be/fTPl6-DSbC4?t=5019" TargetMode="External"/><Relationship Id="rId127" Type="http://schemas.openxmlformats.org/officeDocument/2006/relationships/hyperlink" Target="https://youtu.be/fTPl6-DSbC4?t=5088" TargetMode="External"/><Relationship Id="rId128" Type="http://schemas.openxmlformats.org/officeDocument/2006/relationships/hyperlink" Target="https://youtu.be/fTPl6-DSbC4?t=5133" TargetMode="External"/><Relationship Id="rId129" Type="http://schemas.openxmlformats.org/officeDocument/2006/relationships/hyperlink" Target="https://youtu.be/fTPl6-DSbC4?t=5176" TargetMode="External"/><Relationship Id="rId130" Type="http://schemas.openxmlformats.org/officeDocument/2006/relationships/hyperlink" Target="https://youtu.be/fTPl6-DSbC4?t=5222" TargetMode="External"/><Relationship Id="rId131" Type="http://schemas.openxmlformats.org/officeDocument/2006/relationships/hyperlink" Target="https://youtu.be/fTPl6-DSbC4?t=5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(50.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