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12. Oturum — Arapça / çalışma metni</w:t>
      </w:r>
    </w:p>
    <w:p>
      <w:r>
        <w:t>2026-10-05 00:00:00 • Risale-i Nur Yönteminde Varlık, Toplum ve Teoloji Okumaları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00:00:45</w:t>
        </w:r>
      </w:hyperlink>
    </w:p>
    <w:p>
      <w:pPr>
        <w:bidi w:val="1"/>
        <w:jc w:val="right"/>
      </w:pPr>
      <w:r>
        <w:rPr>
          <w:rFonts w:ascii="Arial" w:hAnsi="Arial"/>
          <w:sz w:val="24"/>
          <w:rtl w:val="1"/>
        </w:rPr>
        <w:t>[بالدين والإيمان؟] إن لم توجد مشكلة نبدأ من هنا، إن شاء الله. إذن سنبدأ بكلمة الأستاذ فوزي. الأستاذ فوزي عالم أحياء ويُدرّس علم الأحياء. في كلية العلوم بجامعة وان يوزونجو ييل، [الأحياء الجزيئية؟] يُدرّس. وسيتناول في مجال تخصصه «المقابل التصنيفي لمفهوم «نوع»: المصطلحات الكلاسيكية وبيانات التنوع الحيوي الحديثة، تحليل مقارن». أستاذي، بما أننا بدأنا متأخرين، فنحن نحدد الوقت مجدداً بخمس عشرة دقيقة. إن شاء الله لن نتجاوز الوقت. وإن وجدت أسئلة فبعد انتهاء جميع الكلمات</w:t>
      </w:r>
    </w:p>
    <w:p>
      <w:pPr>
        <w:keepNext/>
      </w:pPr>
      <w:hyperlink r:id="rId11">
        <w:r>
          <w:rPr>
            <w:color w:val="1155CC"/>
            <w:u w:val="single"/>
          </w:rPr>
          <w:t>00:00:45 – 00:01:17</w:t>
        </w:r>
      </w:hyperlink>
    </w:p>
    <w:p>
      <w:pPr>
        <w:bidi w:val="1"/>
        <w:jc w:val="right"/>
      </w:pPr>
      <w:r>
        <w:rPr>
          <w:rFonts w:ascii="Arial" w:hAnsi="Arial"/>
          <w:sz w:val="24"/>
          <w:rtl w:val="1"/>
        </w:rPr>
        <w:t>سنحاول تلقيها. وإن لم توجد أسئلة فسنختتم. —تفضل أستاذي. —شكراً جزيلاً، سيدي الرئيس. أيها الحضور الكرام، أهلاً بكم جميعاً. سأعرض عليكم اليوم مفهوم «نوع»، سواء في مجال عملنا، التصنيف الحيوي، أم من خلال تعريفه في المؤلفات الكلاسيكية. هذا موضوع عرضي. في مجال عملنا… هذا الشيء لا يعمل…</w:t>
      </w:r>
    </w:p>
    <w:p>
      <w:pPr>
        <w:keepNext/>
      </w:pPr>
      <w:hyperlink r:id="rId12">
        <w:r>
          <w:rPr>
            <w:color w:val="1155CC"/>
            <w:u w:val="single"/>
          </w:rPr>
          <w:t>00:01:28 – 00:02:09</w:t>
        </w:r>
      </w:hyperlink>
    </w:p>
    <w:p>
      <w:pPr>
        <w:bidi w:val="1"/>
        <w:jc w:val="right"/>
      </w:pPr>
      <w:r>
        <w:rPr>
          <w:rFonts w:ascii="Arial" w:hAnsi="Arial"/>
          <w:sz w:val="24"/>
          <w:rtl w:val="1"/>
        </w:rPr>
        <w:t>[غير واضح.] أستاذ [رحمي؟]، هل علينا الوقوف بمكان آخر من أجل جهاز العرض؟ نعم، زميلنا المسؤول عن جهاز العرض… نعم، أشكركم جزيلاً. هل يمكن أيضاً إطفاء هذه الأضواء التي فوقنا؟ نحن نقرأ الآن كتاب الكون الكبير. ومجال عملنا هو تصنيف النباتات. في تصنيف النباتات وعند تعريف سائر الكائنات الحية، نضع الكائنات الحية على الأرض في فئات.</w:t>
      </w:r>
    </w:p>
    <w:p>
      <w:pPr>
        <w:keepNext/>
      </w:pPr>
      <w:hyperlink r:id="rId13">
        <w:r>
          <w:rPr>
            <w:color w:val="1155CC"/>
            <w:u w:val="single"/>
          </w:rPr>
          <w:t>00:02:09 – 00:02:51</w:t>
        </w:r>
      </w:hyperlink>
    </w:p>
    <w:p>
      <w:pPr>
        <w:bidi w:val="1"/>
        <w:jc w:val="right"/>
      </w:pPr>
      <w:r>
        <w:rPr>
          <w:rFonts w:ascii="Arial" w:hAnsi="Arial"/>
          <w:sz w:val="24"/>
          <w:rtl w:val="1"/>
        </w:rPr>
        <w:t>نصنف كل كائن بحسب النوع والجنس والفصيلة والرتبة، والطائفة والشعبة والمملكة. وفي كتب، في مقدمتها رسائل النور، حين نسأل عن التنوع، أي كم صنفاً من الأحياء خُلق على الأرض، فما نسميه نوعاً يُسمى علمياً باسم ثنائي. مثلاً الدب القطبي، Ursus maritimus، أو Ursus americanus، الدب البني؛ أو لنقل الدب الأمريكي. كلاهما دب، لكنهما نوعان مختلفان. عندما نقول «دب»، ماذا</w:t>
      </w:r>
    </w:p>
    <w:p>
      <w:pPr>
        <w:keepNext/>
      </w:pPr>
      <w:hyperlink r:id="rId14">
        <w:r>
          <w:rPr>
            <w:color w:val="1155CC"/>
            <w:u w:val="single"/>
          </w:rPr>
          <w:t>00:02:51 – 00:03:34</w:t>
        </w:r>
      </w:hyperlink>
    </w:p>
    <w:p>
      <w:pPr>
        <w:bidi w:val="1"/>
        <w:jc w:val="right"/>
      </w:pPr>
      <w:r>
        <w:rPr>
          <w:rFonts w:ascii="Arial" w:hAnsi="Arial"/>
          <w:sz w:val="24"/>
          <w:rtl w:val="1"/>
        </w:rPr>
        <w:t>نفعل؟ ننظر إلى فئة الجنس هنا. ننظر إلى فصيلته ورتبته وطائفته وشعبته ومملكته ونطاقه. في الحقيقة يمكننا إنهاء العرض بهذه الشريحة وحدها. هنا جوهر الموضوع. يمكن شرحه لساعات، لكن أُعطينا خمس عشرة دقيقة. لذا سأحاول شرحه في خمس عشرة دقيقة. لو كان المقصود بأصناف الأحياء المخلوقة على الأرض فئة «النطاق»، لقيل إن هناك ثلاثة نطاقات. سأذكرها بعد قليل. ولو كان المقصود الممالك،</w:t>
      </w:r>
    </w:p>
    <w:p>
      <w:pPr>
        <w:keepNext/>
      </w:pPr>
      <w:hyperlink r:id="rId15">
        <w:r>
          <w:rPr>
            <w:color w:val="1155CC"/>
            <w:u w:val="single"/>
          </w:rPr>
          <w:t>00:03:34 – 00:04:18</w:t>
        </w:r>
      </w:hyperlink>
    </w:p>
    <w:p>
      <w:pPr>
        <w:bidi w:val="1"/>
        <w:jc w:val="right"/>
      </w:pPr>
      <w:r>
        <w:rPr>
          <w:rFonts w:ascii="Arial" w:hAnsi="Arial"/>
          <w:sz w:val="24"/>
          <w:rtl w:val="1"/>
        </w:rPr>
        <w:t>فهناك حالياً 24 مملكة معروفة في تصنيف الأحياء. ولو كان المقصود الشعب فعددها 195، والطوائف 757، والرتب 2,984، والفصائل 33,000. أحياناً نزور المدارس للتعليم، أو في أعمالنا الجامعية… حين نسأل: «كم كائناً حياً خُلق على الأرض؟» يتوقف الناس. نقول: «يا شباب، اطمئنوا؛ كم صنفاً تظنون؟» كثيرون يذكرون مثل هذه الأرقام. «أستاذي، 3,000–5,000». هذا أفقه، الأصناف التي رآها في العالم. لكن إذا نظرنا إلى الأجناس نجد 289,000، أي</w:t>
      </w:r>
    </w:p>
    <w:p>
      <w:pPr>
        <w:keepNext/>
      </w:pPr>
      <w:hyperlink r:id="rId16">
        <w:r>
          <w:rPr>
            <w:color w:val="1155CC"/>
            <w:u w:val="single"/>
          </w:rPr>
          <w:t>00:04:18 – 00:04:59</w:t>
        </w:r>
      </w:hyperlink>
    </w:p>
    <w:p>
      <w:pPr>
        <w:bidi w:val="1"/>
        <w:jc w:val="right"/>
      </w:pPr>
      <w:r>
        <w:rPr>
          <w:rFonts w:ascii="Arial" w:hAnsi="Arial"/>
          <w:sz w:val="24"/>
          <w:rtl w:val="1"/>
        </w:rPr>
        <w:t>نحو 300,000 جنس. الأستاذ بديع الزمان سعيد النورسي، أي فئة يقصد بهذه الأصناف؟ وماذا نفهم من كلمة «نوع»؟ أما الأنواع فعددها 2,355,000. أخذت هذه الأرقام من كتالوج الحياة ومن معلومات التنوع الحيوي العالمي [المرفق؟]، وهما موقعان مختلفان. عند دراسة جميع الأحياء المخلوقة على الأرض، نسميها بحسب عدد الكائنات في كل فئة، وبهذه الطريقة تجري التسمية. قلنا ثلاثة نطاقات: العتائق والبكتيريا وحقيقيات النوى. والفيروسات، كما تعلمون، لا تُعد كائنات حية.</w:t>
      </w:r>
    </w:p>
    <w:p>
      <w:pPr>
        <w:keepNext/>
      </w:pPr>
      <w:hyperlink r:id="rId17">
        <w:r>
          <w:rPr>
            <w:color w:val="1155CC"/>
            <w:u w:val="single"/>
          </w:rPr>
          <w:t>00:04:59 – 00:05:42</w:t>
        </w:r>
      </w:hyperlink>
    </w:p>
    <w:p>
      <w:pPr>
        <w:bidi w:val="1"/>
        <w:jc w:val="right"/>
      </w:pPr>
      <w:r>
        <w:rPr>
          <w:rFonts w:ascii="Arial" w:hAnsi="Arial"/>
          <w:sz w:val="24"/>
          <w:rtl w:val="1"/>
        </w:rPr>
        <w:t>لكننا أدرجناها أيضاً. أما العتائق فتعيش غالباً في الحمم وفي ظروف قاسية جداً: حرارة شديدة وملوحة شديدة. ظروفها ليست عادية. وليس كل كائن يستطيع العيش في بيئتها؛ لذلك يُعبَّر عن هذه العتائق بأنها بدائية النوى. وحتى اليوم جرى التعرف على 762 نوعاً منها على الأرض. ويُعبَّر عنها بأربع ممالك. جرى التعرف على نحو 26,000 نوع من البكتيريا. وحقيقيات النوى هي الأكثر: 2,310,000. أي التي تحتوي خلاياها على نواة. والاثنان الآخران بدائيا النوى؛ فلا نواة في خلاياهما.</w:t>
      </w:r>
    </w:p>
    <w:p>
      <w:pPr>
        <w:keepNext/>
      </w:pPr>
      <w:hyperlink r:id="rId18">
        <w:r>
          <w:rPr>
            <w:color w:val="1155CC"/>
            <w:u w:val="single"/>
          </w:rPr>
          <w:t>00:05:43 – 00:06:26</w:t>
        </w:r>
      </w:hyperlink>
    </w:p>
    <w:p>
      <w:pPr>
        <w:bidi w:val="1"/>
        <w:jc w:val="right"/>
      </w:pPr>
      <w:r>
        <w:rPr>
          <w:rFonts w:ascii="Arial" w:hAnsi="Arial"/>
          <w:sz w:val="24"/>
          <w:rtl w:val="1"/>
        </w:rPr>
        <w:t>وكم تشغل الحيوانات والنباتات من هذه المجموعات، نراه هنا. وإذا نظرنا إلى الفيروسات فهناك 8,000 صنف. أيها عرفناه جميعاً أكثر من غيره؟ عرفنا كورونا. فيروس واحد فقط على الأرض. وهذا [ميرس؟] من عائلة الفيروسات… وننظر إلى البكتيريا: نحو 26,000؛ ومنها النافع، للجسم البشري وللتربة. وهي مجهرية. الفطريات 31,500؛ والنباتات، لنقل نحو 450,000. صنف. أما الحشرات فعددها 1,200,000. وتشغل الحشرات حيزاً كبيراً جداً في المملكة الحيوانية.</w:t>
      </w:r>
    </w:p>
    <w:p>
      <w:pPr>
        <w:keepNext/>
      </w:pPr>
      <w:hyperlink r:id="rId19">
        <w:r>
          <w:rPr>
            <w:color w:val="1155CC"/>
            <w:u w:val="single"/>
          </w:rPr>
          <w:t>00:06:27 – 00:07:07</w:t>
        </w:r>
      </w:hyperlink>
    </w:p>
    <w:p>
      <w:pPr>
        <w:bidi w:val="1"/>
        <w:jc w:val="right"/>
      </w:pPr>
      <w:r>
        <w:rPr>
          <w:rFonts w:ascii="Arial" w:hAnsi="Arial"/>
          <w:sz w:val="24"/>
          <w:rtl w:val="1"/>
        </w:rPr>
        <w:t>والطيور 10,198. والآن: جنس ونوع وصنف… أي هذه المعاني يقصده الأستاذ بديع الزمان سعيد النورسي؟ قراء رسائل النور يعرفون: إن لم يكن في كل صفحة، ففي كل عشر صفحات تَرِد كلمة «نوع». فما الذي يقصده بها هنا؟ سنتحدث عن ذلك قليلاً. هنا ثلاثة أنواع. الثلاثة من جنس Fritillaria الذي نسميه «التوليب المقلوب». واحد Fritillaria imperialis، ثم [michailovskyi؟] وFritillaria persica.</w:t>
      </w:r>
    </w:p>
    <w:p>
      <w:pPr>
        <w:keepNext/>
      </w:pPr>
      <w:hyperlink r:id="rId20">
        <w:r>
          <w:rPr>
            <w:color w:val="1155CC"/>
            <w:u w:val="single"/>
          </w:rPr>
          <w:t>00:07:07 – 00:07:51</w:t>
        </w:r>
      </w:hyperlink>
    </w:p>
    <w:p>
      <w:pPr>
        <w:bidi w:val="1"/>
        <w:jc w:val="right"/>
      </w:pPr>
      <w:r>
        <w:rPr>
          <w:rFonts w:ascii="Arial" w:hAnsi="Arial"/>
          <w:sz w:val="24"/>
          <w:rtl w:val="1"/>
        </w:rPr>
        <w:t>الثلاثة Fritillaria، لكنها تختلف بعضها عن بعض. أصناف مختلفة. لننظر إلى الفراشات. كل منها فراشة، لكنها تختلف بعضها عن بعض. عند النظر إلى الأنواع، قلنا قبل قليل إن عددها مليونان ونصف. لكن في التصنيفات التي أُجريت حتى اليوم، صُنّف نحو ثمانية ملايين نوع من الأحياء. أما المقبول منها فيقارب أربعة ملايين ونصف. وكثير منها أسماء مترادفة أو مشتركة. كرر العلماء بعضهم بعضاً وأعطوا الكائن نفسه أسماء مختلفة، وهكذا سموها. أمرّ سريعاً على [تنوع الأنواع؟].</w:t>
      </w:r>
    </w:p>
    <w:p>
      <w:pPr>
        <w:keepNext/>
      </w:pPr>
      <w:hyperlink r:id="rId21">
        <w:r>
          <w:rPr>
            <w:color w:val="1155CC"/>
            <w:u w:val="single"/>
          </w:rPr>
          <w:t>00:07:51 – 00:08:32</w:t>
        </w:r>
      </w:hyperlink>
    </w:p>
    <w:p>
      <w:pPr>
        <w:bidi w:val="1"/>
        <w:jc w:val="right"/>
      </w:pPr>
      <w:r>
        <w:rPr>
          <w:rFonts w:ascii="Arial" w:hAnsi="Arial"/>
          <w:sz w:val="24"/>
          <w:rtl w:val="1"/>
        </w:rPr>
        <w:t>أنتقل إلى الأجناس. هناك 493,000 جنس، لكن المقبول منها 298,000. أي نحو 300,000 جنس. ونمر عليها بسرعة أيضاً. وباختصار، لمن لا يعرف التصنيف الحيوي: كيف نميز بينها؟ لنفترض أنكم تدرسون الأسماك ورأيتم هنا خمس سمكات. خطوط هذه هكذا، فسميتموها Abudefduf bengalensis، والأخرى saxatilis. وخطوط هذه أسمك قليلاً. وطبعاً، تختلف صبغياتها وكل شيء فيها وغذاؤها. وبحسب بنيتها، نسميها. هذه كلها قطط، لكن هذه قطتنا الفانية.</w:t>
      </w:r>
    </w:p>
    <w:p>
      <w:pPr>
        <w:keepNext/>
      </w:pPr>
      <w:hyperlink r:id="rId22">
        <w:r>
          <w:rPr>
            <w:color w:val="1155CC"/>
            <w:u w:val="single"/>
          </w:rPr>
          <w:t>00:08:33 – 00:09:17</w:t>
        </w:r>
      </w:hyperlink>
    </w:p>
    <w:p>
      <w:pPr>
        <w:bidi w:val="1"/>
        <w:jc w:val="right"/>
      </w:pPr>
      <w:r>
        <w:rPr>
          <w:rFonts w:ascii="Arial" w:hAnsi="Arial"/>
          <w:sz w:val="24"/>
          <w:rtl w:val="1"/>
        </w:rPr>
        <w:t>والقطط الأخرى أنواع مختلفة داخل جنس القطط. وهنا ذئاب؛ كلها من جنس الذئب، لكنها أنواع مختلفة. وكمثال نعرفه جيداً، وضعت هنا فلفلاً وطماطم. ترون أنواعاً مختلفة من [الطماطم؟] تنتمي إلى جنسين مختلفين. ولكل منها بنية وراثية، كما للإنسان. صمّم الله تعالى شفراتها: اللون والطعم، والرائحة والشكل وكل شيء، في صبغياتها. وهذا لا يتغير أبداً. انظروا كيف تنتقل المعلومات الوراثية عبر الصبغيات.</w:t>
      </w:r>
    </w:p>
    <w:p>
      <w:pPr>
        <w:keepNext/>
      </w:pPr>
      <w:hyperlink r:id="rId23">
        <w:r>
          <w:rPr>
            <w:color w:val="1155CC"/>
            <w:u w:val="single"/>
          </w:rPr>
          <w:t>00:09:17 – 00:09:59</w:t>
        </w:r>
      </w:hyperlink>
    </w:p>
    <w:p>
      <w:pPr>
        <w:bidi w:val="1"/>
        <w:jc w:val="right"/>
      </w:pPr>
      <w:r>
        <w:rPr>
          <w:rFonts w:ascii="Arial" w:hAnsi="Arial"/>
          <w:sz w:val="24"/>
          <w:rtl w:val="1"/>
        </w:rPr>
        <w:t>في مجال عملنا نعد مفاتيح لتحديد هوية النباتات. مثلاً، تضم الفصيلة الوردية Rosaceae تسعة وتسعين جنساً؛ ولدينا 291 نوعاً. نعد مفاتيح التعرف. وهنا أيضاً، ماذا يقول الأستاذ بديع الزمان في رسالة الطبيعة؟ يقول: «كسرت [ظهر؟] التطور، وكسرت أضلاعه». لقد وصل التصنيف الحيوي والعلم بالفعل إلى هذه النقطة الآن. سواء كان ذا صلة أم لا، ترونهم على التلفاز. يكون جيولوجياً أو مهندساً ميكانيكياً، ويقول: «هناك شيء اسمه التطور». إنها سخافة وسفسطة. لكن العلم يقول إن أي نوع لا يمكن أبداً أن</w:t>
      </w:r>
    </w:p>
    <w:p>
      <w:pPr>
        <w:keepNext/>
      </w:pPr>
      <w:hyperlink r:id="rId24">
        <w:r>
          <w:rPr>
            <w:color w:val="1155CC"/>
            <w:u w:val="single"/>
          </w:rPr>
          <w:t>00:09:59 – 00:10:43</w:t>
        </w:r>
      </w:hyperlink>
    </w:p>
    <w:p>
      <w:pPr>
        <w:bidi w:val="1"/>
        <w:jc w:val="right"/>
      </w:pPr>
      <w:r>
        <w:rPr>
          <w:rFonts w:ascii="Arial" w:hAnsi="Arial"/>
          <w:sz w:val="24"/>
          <w:rtl w:val="1"/>
        </w:rPr>
        <w:t>يتحول أو يتغير أو يتطور إلى نوع آخر أو كائن آخر. وهنا مفاتيح التعرف لدينا. وقلنا إن لجنس Rosa عدد 291 نوعاً في العالم. هذه الورود الجميلة ورائحتها ولونها وشكلها، وأشواكها… وهذه فراولة؛ تأملوا أوراقها وزهرتها وثمرتها. والكمثرى والتفاح… لكل منها تسمية مستقلة. ونرى البرقوق أيضاً. أدق البنى المجهرية وأصغرها في هذه النباتات، انتبهوا، عشرة ميكرومترات، أي على مستوى النانومتر. فكيف، يا ترى،</w:t>
      </w:r>
    </w:p>
    <w:p>
      <w:pPr>
        <w:keepNext/>
      </w:pPr>
      <w:hyperlink r:id="rId25">
        <w:r>
          <w:rPr>
            <w:color w:val="1155CC"/>
            <w:u w:val="single"/>
          </w:rPr>
          <w:t>00:10:43 – 00:11:24</w:t>
        </w:r>
      </w:hyperlink>
    </w:p>
    <w:p>
      <w:pPr>
        <w:bidi w:val="1"/>
        <w:jc w:val="right"/>
      </w:pPr>
      <w:r>
        <w:rPr>
          <w:rFonts w:ascii="Arial" w:hAnsi="Arial"/>
          <w:sz w:val="24"/>
          <w:rtl w:val="1"/>
        </w:rPr>
        <w:t>نميز الأجناس والأنواع في حبوب اللقاح هذه؟ كل حبة لقاح ترونها تنتمي إلى جنس مختلف ونوع مختلف. ولإظهار الفروق: هذا لقاح Rosa، أي الورد؛ وهذا لقاح البرقوق. هما قريبان، لكن بنيتيهما مختلفتان جداً. أتجاوز معظم البنى المجهرية. ماذا قلنا عن التطور؟ الحدود الشكلية الحادة التي تمتلكها الأنواع والأجناس تدل على أن مجموعات الأحياء لا تتحول بعضها إلى بعض؛ فهي ثابتة، وذات بنى لا تتغير. أتجاوز هذا الجزء.</w:t>
      </w:r>
    </w:p>
    <w:p>
      <w:pPr>
        <w:keepNext/>
      </w:pPr>
      <w:hyperlink r:id="rId26">
        <w:r>
          <w:rPr>
            <w:color w:val="1155CC"/>
            <w:u w:val="single"/>
          </w:rPr>
          <w:t>00:11:24 – 00:12:08</w:t>
        </w:r>
      </w:hyperlink>
    </w:p>
    <w:p>
      <w:pPr>
        <w:bidi w:val="1"/>
        <w:jc w:val="right"/>
      </w:pPr>
      <w:r>
        <w:rPr>
          <w:rFonts w:ascii="Arial" w:hAnsi="Arial"/>
          <w:sz w:val="24"/>
          <w:rtl w:val="1"/>
        </w:rPr>
        <w:t>نشرح ذلك في مؤتمرات [الخلق في ضوء العلوم؟] التي نحضرها. ومسألتنا الأساسية: ماذا قال الأستاذ؟ هل يعطينا القرآن والأحاديث أي فكرة عن الأصناف في هذه المجالات؟ سواء علم حبوب اللقاح، أم علم الأنسجة أم التشريح أم الشكل، فكل العلوم تقول لنا إن المصادفة لا وجود لها أبداً. هذه لا تنشأ عشوائياً. والآن ننظر إلى تنوع الأحياء وفق العقيدة الإسلامية. بدءاً بالقرآن والأحاديث وابن خلدون وابن سينا، وكل ما يتعلق بالنباتات ولو بأدنى قدر، راجعنا كثيراً من الكتب والمؤلفات.</w:t>
      </w:r>
    </w:p>
    <w:p>
      <w:pPr>
        <w:keepNext/>
      </w:pPr>
      <w:hyperlink r:id="rId27">
        <w:r>
          <w:rPr>
            <w:color w:val="1155CC"/>
            <w:u w:val="single"/>
          </w:rPr>
          <w:t>00:12:08 – 00:12:50</w:t>
        </w:r>
      </w:hyperlink>
    </w:p>
    <w:p>
      <w:pPr>
        <w:bidi w:val="1"/>
        <w:jc w:val="right"/>
      </w:pPr>
      <w:r>
        <w:rPr>
          <w:rFonts w:ascii="Arial" w:hAnsi="Arial"/>
          <w:sz w:val="24"/>
          <w:rtl w:val="1"/>
        </w:rPr>
        <w:t>وسألنا الذكاء الاصطناعي عن كثير منها أيضاً. في القرآن والأحاديث الصحيحة لا توجد في التصنيف الحيوي عبارة تقول: «هناك كذا نوعاً وكذا جنساً». فماذا يقال؟ بدلاً من رقم يحدد عدد المخلوقات، تقول سورة النور: «يخلق الله ما يشاء». أو كما في آية السجدة: «الذي أحسن كل شيء خلقه». وهناك آيات كثيرة كهذه. لا في التوراة، ولا في الإنجيل، ولا في القرآن… في الأحياء: «من هذا الجنس كذا، ومن هذا النوع كذا»،</w:t>
      </w:r>
    </w:p>
    <w:p>
      <w:pPr>
        <w:keepNext/>
      </w:pPr>
      <w:hyperlink r:id="rId28">
        <w:r>
          <w:rPr>
            <w:color w:val="1155CC"/>
            <w:u w:val="single"/>
          </w:rPr>
          <w:t>00:12:50 – 00:13:31</w:t>
        </w:r>
      </w:hyperlink>
    </w:p>
    <w:p>
      <w:pPr>
        <w:bidi w:val="1"/>
        <w:jc w:val="right"/>
      </w:pPr>
      <w:r>
        <w:rPr>
          <w:rFonts w:ascii="Arial" w:hAnsi="Arial"/>
          <w:sz w:val="24"/>
          <w:rtl w:val="1"/>
        </w:rPr>
        <w:t>لا يوجد هذا في أي مؤلَّف. البيروني وابن خلدون وكثير من أهل العلم لا يذكرون ذلك. لكن حين يستخدم بديع الزمان كلمة «نوع» في مؤلفاته، هل يقصد الجنس في التصنيف الحديث أم النوع؟ لأن جميع إخواننا الذين يقدمون المواعظ والدروس ويعتلون المنبر يقولون: «حين يقول صنفاً أو نوعاً، فالمقصود النوع الحيوي». لكنني هنا لأوضح أنه الجنس، وهو ما سيكتشفه العلم أيضاً حديثاً. وأفراد النوع الواحد لهم خصائص في الخلق والسلوك والمظهر، و[الوظائف؟]، تميزهم.</w:t>
      </w:r>
    </w:p>
    <w:p>
      <w:pPr>
        <w:keepNext/>
      </w:pPr>
      <w:hyperlink r:id="rId29">
        <w:r>
          <w:rPr>
            <w:color w:val="1155CC"/>
            <w:u w:val="single"/>
          </w:rPr>
          <w:t>00:13:31 – 00:14:12</w:t>
        </w:r>
      </w:hyperlink>
    </w:p>
    <w:p>
      <w:pPr>
        <w:bidi w:val="1"/>
        <w:jc w:val="right"/>
      </w:pPr>
      <w:r>
        <w:rPr>
          <w:rFonts w:ascii="Arial" w:hAnsi="Arial"/>
          <w:sz w:val="24"/>
          <w:rtl w:val="1"/>
        </w:rPr>
        <w:t>وأفضل مثال: ننظر إلى النوع البشري منذ أول إنسان خُلق إلى يومنا. إنه نوع واحد، سموه Homo sapiens. لكنهم يضعونه في المكان الخاطئ. يضعون الإنسان في المملكة الحيوانية، مع أنه سيد الكون. الإنسان هو الذي يصنف، ولا ينبغي له أبداً وضع نفسه ضمن الحيوانات، بل ينبغي التعبير عن البشر بمملكة مستقلة. وإلا فلا معنى للتصنيف. عدد أنواع الأحياء التي وصفها العلم حتى الآن هو 2.5 مليون، كما قلنا. لكن التقدير يتراوح بين 12 و18 مليوناً.</w:t>
      </w:r>
    </w:p>
    <w:p>
      <w:pPr>
        <w:keepNext/>
      </w:pPr>
      <w:hyperlink r:id="rId30">
        <w:r>
          <w:rPr>
            <w:color w:val="1155CC"/>
            <w:u w:val="single"/>
          </w:rPr>
          <w:t>00:14:12 – 00:14:53</w:t>
        </w:r>
      </w:hyperlink>
    </w:p>
    <w:p>
      <w:pPr>
        <w:bidi w:val="1"/>
        <w:jc w:val="right"/>
      </w:pPr>
      <w:r>
        <w:rPr>
          <w:rFonts w:ascii="Arial" w:hAnsi="Arial"/>
          <w:sz w:val="24"/>
          <w:rtl w:val="1"/>
        </w:rPr>
        <w:t>وهذا تقدير متفائل. فإذا كان عدد الأنواع في هذا التقدير المتفائل بين 12 و18 مليوناً، فبحثنا كم جنساً يقابلها. إنها تماماً الأربعمئة ألف «نوع» التي ركز عليها الأستاذ. حين نقول «نوع» بهذا المصطلح، نعني الجنس. وعندما ننظر إلى مواضع كلمة «نوع» في رسائل النور، نجد المفهوم في كل موضع من المجموعة تقريباً. خصوصاً في موضوعات التفكر والوحدانية والحشر والشفاء؛ فأياً كان المجال الذي تنظرون فيه، تَرِد كلمة «نوع». في «الكلمات»، عند وصف صنعة الكون وخلق النباتات والحيوانات،</w:t>
      </w:r>
    </w:p>
    <w:p>
      <w:pPr>
        <w:keepNext/>
      </w:pPr>
      <w:hyperlink r:id="rId31">
        <w:r>
          <w:rPr>
            <w:color w:val="1155CC"/>
            <w:u w:val="single"/>
          </w:rPr>
          <w:t>00:14:53 – 00:15:37</w:t>
        </w:r>
      </w:hyperlink>
    </w:p>
    <w:p>
      <w:pPr>
        <w:bidi w:val="1"/>
        <w:jc w:val="right"/>
      </w:pPr>
      <w:r>
        <w:rPr>
          <w:rFonts w:ascii="Arial" w:hAnsi="Arial"/>
          <w:sz w:val="24"/>
          <w:rtl w:val="1"/>
        </w:rPr>
        <w:t>تُستخدم عبارات مثل «أربعمئة ألف نوع». وفي رسالة الطبيعة من «اللمعات»، عند تمييز الأنواع، يقول إن كل واحد يسبح الله بلسانه الخاص، ويصرح بذلك. وفي «الشعاعات»، عند وصف تجلي أسماء الله الحسنى في الكون، لكل اسم أنواع مختلفة… انتبهوا، لم يقل هنا «نوع»، بل «أنواع». يمكننا التعبير عن ذلك بالأنواع والأصناف. فما المقصود بـ«نوع»؟ هذا المفهوم في رسائل النور يتوافق مع الجنس في علم الأحياء الحديث، في رأينا. ولو وضعنا عنواناً لهذا اليوم، لهذا المؤتمر، لكان: «النوع في رسائل النور يساوي الجنس».</w:t>
      </w:r>
    </w:p>
    <w:p>
      <w:pPr>
        <w:keepNext/>
      </w:pPr>
      <w:hyperlink r:id="rId32">
        <w:r>
          <w:rPr>
            <w:color w:val="1155CC"/>
            <w:u w:val="single"/>
          </w:rPr>
          <w:t>00:15:38 – 00:16:20</w:t>
        </w:r>
      </w:hyperlink>
    </w:p>
    <w:p>
      <w:pPr>
        <w:bidi w:val="1"/>
        <w:jc w:val="right"/>
      </w:pPr>
      <w:r>
        <w:rPr>
          <w:rFonts w:ascii="Arial" w:hAnsi="Arial"/>
          <w:sz w:val="24"/>
          <w:rtl w:val="1"/>
        </w:rPr>
        <w:t>الجنس الواحد يقابل «نوعاً» واحداً بهذا المعنى. لو كان المقصود النوع، فهناك مليونان ونصف؛ فلا يتطابق العدد. في مقاربة بديع الزمان بُعد أعمق من المعنى والحكمة. كل «نوع» وحدة من صنعة فريدة يظهر فيها اسم لخالق الكون أو صنعة أو كمال، [يُتداول؟] أو يتجلى، لذلك يطابق الجنس تماماً. القط «نوع» والكلب «نوع» بهذا المعنى. ويظهر كل منها بتجلي اسم مختلف لله، مثل الرزاق والمصور، وغيرهما من الأسماء. وفي رسائل النور، بدلاً من 400 ألف، تَرِد أحياناً 300 ألف أو 200 ألف</w:t>
      </w:r>
    </w:p>
    <w:p>
      <w:pPr>
        <w:keepNext/>
      </w:pPr>
      <w:hyperlink r:id="rId33">
        <w:r>
          <w:rPr>
            <w:color w:val="1155CC"/>
            <w:u w:val="single"/>
          </w:rPr>
          <w:t>00:16:20 – 00:17:00</w:t>
        </w:r>
      </w:hyperlink>
    </w:p>
    <w:p>
      <w:pPr>
        <w:bidi w:val="1"/>
        <w:jc w:val="right"/>
      </w:pPr>
      <w:r>
        <w:rPr>
          <w:rFonts w:ascii="Arial" w:hAnsi="Arial"/>
          <w:sz w:val="24"/>
          <w:rtl w:val="1"/>
        </w:rPr>
        <w:t>أيضاً. فكيف يمكن فهم ذلك؟ في اللغة والأدب العربي يمكن فهمه أيضاً بمعنى الكثرة، لكن موضوع دراستنا… أنا أختم، أستاذي الفاضل، أنا أختم. يشير الأستاذ إلى «أربعمئة ألف نوع» في مواضع كثيرة. وعند النقطة التي بلغها العلم اليوم، ما زلنا… وهنا زملاء كثيرون يعملون في التصنيف الحيوي. مع أننا لا نستطيع بعد تحديد أعداد الأجناس والأنواع بدقة، فإن الأستاذ بديع الزمان تحدث قبل مئة عام عن عدد الأجناس</w:t>
      </w:r>
    </w:p>
    <w:p>
      <w:pPr>
        <w:keepNext/>
      </w:pPr>
      <w:hyperlink r:id="rId34">
        <w:r>
          <w:rPr>
            <w:color w:val="1155CC"/>
            <w:u w:val="single"/>
          </w:rPr>
          <w:t>00:17:00 – 00:17:41</w:t>
        </w:r>
      </w:hyperlink>
    </w:p>
    <w:p>
      <w:pPr>
        <w:bidi w:val="1"/>
        <w:jc w:val="right"/>
      </w:pPr>
      <w:r>
        <w:rPr>
          <w:rFonts w:ascii="Arial" w:hAnsi="Arial"/>
          <w:sz w:val="24"/>
          <w:rtl w:val="1"/>
        </w:rPr>
        <w:t>التي يمكن اكتشافها اليوم. وفي رسائل النور أيضاً: أربعمئة ألف «نوع» خُلقت على الأرض… تأملوا، تَرِد في «الشعاعات»؛ وفي «الكلمات»: «تلك القدرة، بصنعة بالغة، وبـ [إحسان؟] بالغ وبميزان بالغ، تلك الأربعمئة ألف…»، ويتابع. ترونه في كل صفحة. وفي عرض اليوم، في الختام، يمكننا قول الآتي: في هذه الكتب وفي جميع هذه المؤلفات، علينا أن نفهم أن مفهوم الأربعمئة ألف الوارد في رسائل النور يقابل الجنس، لا النوع؛ وأن الحديث ليس عن</w:t>
      </w:r>
    </w:p>
    <w:p>
      <w:pPr>
        <w:keepNext/>
      </w:pPr>
      <w:hyperlink r:id="rId35">
        <w:r>
          <w:rPr>
            <w:color w:val="1155CC"/>
            <w:u w:val="single"/>
          </w:rPr>
          <w:t>00:17:41 – 00:18:27</w:t>
        </w:r>
      </w:hyperlink>
    </w:p>
    <w:p>
      <w:pPr>
        <w:bidi w:val="1"/>
        <w:jc w:val="right"/>
      </w:pPr>
      <w:r>
        <w:rPr>
          <w:rFonts w:ascii="Arial" w:hAnsi="Arial"/>
          <w:sz w:val="24"/>
          <w:rtl w:val="1"/>
        </w:rPr>
        <w:t>النوع الحيوي؛ فالنوع يعبَّر عنه بـ«أنواع» وأصناف، كما نجد في مؤلفاته. مثلاً، هذه الفقرة في «الكلمات»، 166، و«الشعاعات»، 204؛ و«سيرة ذاتية» و«عصا موسى» و«دليل الشباب» و«رسالة الثمرة»… تَرِد الجملة نفسها في مواضع عديدة، ويقال أربعمئة ألف «نوع». والخلاصة، إذا ميزنا المصطلحات: «نوع» هنا لا يقصد به النوع الحيوي. بل يقصد به الجنس. في المؤلفات العثمانية والبيولوجية الكلاسيكية، استُخدم «نوع» بمعنى واسع للتعبير عن مجموعات الأحياء وراثياً وشكلياً. يستخدمه التصنيف الحديث للنوع، لكن المقصود به في رسائل النور هو الجنس.</w:t>
      </w:r>
    </w:p>
    <w:p>
      <w:pPr>
        <w:keepNext/>
      </w:pPr>
      <w:hyperlink r:id="rId36">
        <w:r>
          <w:rPr>
            <w:color w:val="1155CC"/>
            <w:u w:val="single"/>
          </w:rPr>
          <w:t>00:18:27 – 00:19:12</w:t>
        </w:r>
      </w:hyperlink>
    </w:p>
    <w:p>
      <w:pPr>
        <w:bidi w:val="1"/>
        <w:jc w:val="right"/>
      </w:pPr>
      <w:r>
        <w:rPr>
          <w:rFonts w:ascii="Arial" w:hAnsi="Arial"/>
          <w:sz w:val="24"/>
          <w:rtl w:val="1"/>
        </w:rPr>
        <w:t>ولنكرر: في الوقت الحاضر، أي في أكتوبر 2026، يبلغ عدد الأجناس على الأرض ثلاثمئة ألف. وإن لم تقم القيامة قريباً، فلعلنا قريباً، إن شاء الله، نبلغ أربعمئة ألف. أما الأنواع فقد ترتفع من 2.5 إلى 12 مليوناً. هذه أصناف الأحياء الموجودة. فماذا عنها؟ نبحث عنها ونكتشفها. أي يُقدَّر أن المليونين والنصف سيصبحون ثمانية ملايين مستقبلاً، و289 ألفاً سيصبحون أربعمئة ألف. وهكذا يبين لنا الأستاذ أيضاً الهدف الذي يمكن لعالم التصنيف</w:t>
      </w:r>
    </w:p>
    <w:p>
      <w:pPr>
        <w:keepNext/>
      </w:pPr>
      <w:hyperlink r:id="rId37">
        <w:r>
          <w:rPr>
            <w:color w:val="1155CC"/>
            <w:u w:val="single"/>
          </w:rPr>
          <w:t>00:19:12 – 00:19:56</w:t>
        </w:r>
      </w:hyperlink>
    </w:p>
    <w:p>
      <w:pPr>
        <w:bidi w:val="1"/>
        <w:jc w:val="right"/>
      </w:pPr>
      <w:r>
        <w:rPr>
          <w:rFonts w:ascii="Arial" w:hAnsi="Arial"/>
          <w:sz w:val="24"/>
          <w:rtl w:val="1"/>
        </w:rPr>
        <w:t>بلوغه في هذا الزمان وفي هذا القرن. وأختم أخيراً بهذا: هل نستطيع أن نرى هنا انهيار فكرة التطور علمياً؟ نعم. الحواجز الوراثية والحدود الشكلية تبين أن الفئات التصنيفية، أي الأجناس والأنواع، لا يمكن أبداً أن تتحول أو تتغير بعضها إلى بعض وراثياً، وترفض التطور من جذوره. هناك نظام دقيق بدل الفوضى. ولو صح التطور، كما يُدّعى، بطفرات عشوائية، لوجدت كائنات مختلطة كثيرة؛ نصفها يشبه الكرز، ونصفها التفاح ونصفها الكمثرى، على الأرض. لكن</w:t>
      </w:r>
    </w:p>
    <w:p>
      <w:pPr>
        <w:keepNext/>
      </w:pPr>
      <w:hyperlink r:id="rId38">
        <w:r>
          <w:rPr>
            <w:color w:val="1155CC"/>
            <w:u w:val="single"/>
          </w:rPr>
          <w:t>00:19:56 – 00:20:39</w:t>
        </w:r>
      </w:hyperlink>
    </w:p>
    <w:p>
      <w:pPr>
        <w:bidi w:val="1"/>
        <w:jc w:val="right"/>
      </w:pPr>
      <w:r>
        <w:rPr>
          <w:rFonts w:ascii="Arial" w:hAnsi="Arial"/>
          <w:sz w:val="24"/>
          <w:rtl w:val="1"/>
        </w:rPr>
        <w:t>كل نوع وكل جنس منفصل بحدود حادة. وهناك توازن رياضي. ففي تسلسل الأجناس الذي يبينه التصنيف، تبقى كل مجموعة حية اليوم كما خُلقت أول مرة. ونرى ذلك في سجلات الأحافير. وفي الختام، أينما نظرنا في الكون وعالم الأحياء، على المستوى الكبير أو المجهري، فإن جميع الأجناس والأنواع تدل على أنها خُلقت بخالق له علم وحكمة وقدرة وصنعة، لا حدود لها وتحيط بكل شيء. لا توجد أشكال وسيطة إطلاقاً. توجد حدود حادة وعزلة وراثية.</w:t>
      </w:r>
    </w:p>
    <w:p>
      <w:pPr>
        <w:keepNext/>
      </w:pPr>
      <w:hyperlink r:id="rId39">
        <w:r>
          <w:rPr>
            <w:color w:val="1155CC"/>
            <w:u w:val="single"/>
          </w:rPr>
          <w:t>00:20:39 – 00:21:22</w:t>
        </w:r>
      </w:hyperlink>
    </w:p>
    <w:p>
      <w:pPr>
        <w:bidi w:val="1"/>
        <w:jc w:val="right"/>
      </w:pPr>
      <w:r>
        <w:rPr>
          <w:rFonts w:ascii="Arial" w:hAnsi="Arial"/>
          <w:sz w:val="24"/>
          <w:rtl w:val="1"/>
        </w:rPr>
        <w:t>وهذا ما يبينه لنا المقياس الإلهي والتوازن والصنعة في الكون. وفي المناهج المدرسية ومؤتمرات الخلق و[تعليم العلوم؟]، يجب أن نزيد مثل هذه المناهج المتكاملة التي تعرض [حقيقة؟] الخلق علمياً. —شكراً لإصغائكم بصبر. —وأنا أشكرك أيضاً أستاذي. شكراً لكم. هل يعمل هذا؟ هل يعمل؟ أستاذي، أشكرك جزيلاً. قدمتم معلومات جميلة جداً. أود تلخيصها في جملة أو جملتين. حاول الأستاذ فوزي بيان هذه المعاني من القرآن والأحاديث، المنعكسة في رسائل النور. وكما نعلم، لله كتابان.</w:t>
      </w:r>
    </w:p>
    <w:p>
      <w:pPr>
        <w:keepNext/>
      </w:pPr>
      <w:hyperlink r:id="rId40">
        <w:r>
          <w:rPr>
            <w:color w:val="1155CC"/>
            <w:u w:val="single"/>
          </w:rPr>
          <w:t>00:21:22 – 00:22:05</w:t>
        </w:r>
      </w:hyperlink>
    </w:p>
    <w:p>
      <w:pPr>
        <w:bidi w:val="1"/>
        <w:jc w:val="right"/>
      </w:pPr>
      <w:r>
        <w:rPr>
          <w:rFonts w:ascii="Arial" w:hAnsi="Arial"/>
          <w:sz w:val="24"/>
          <w:rtl w:val="1"/>
        </w:rPr>
        <w:t>أحدهما القرآن الآتي من صفة الكلام؛ والآخر، من صفة التكوين، كتاب الكون الكبير. قدم أستاذنا أمثلة من رسائل النور وبديع الزمان و«الكلمات» و«اللمعات». وهذه العبارة لبديع الزمان مهمة جداً: «رسائل النور تقرأ كتاب الكون». وكل هذه الأشياء في الكون نجد مقابلها في رسائل النور، بحيث تجمع بين العلوم الطبيعية والدينية. وتوضح أنه لا توجد في هذه الأمور مصادفة، ولا [فرض؟] ولا نشوء ذاتي من تلقاء نفسه، توضح ذلك صراحة. وأنا أتكلم عن نفسي،</w:t>
      </w:r>
    </w:p>
    <w:p>
      <w:pPr>
        <w:keepNext/>
      </w:pPr>
      <w:hyperlink r:id="rId41">
        <w:r>
          <w:rPr>
            <w:color w:val="1155CC"/>
            <w:u w:val="single"/>
          </w:rPr>
          <w:t>00:22:05 – 00:22:50</w:t>
        </w:r>
      </w:hyperlink>
    </w:p>
    <w:p>
      <w:pPr>
        <w:bidi w:val="1"/>
        <w:jc w:val="right"/>
      </w:pPr>
      <w:r>
        <w:rPr>
          <w:rFonts w:ascii="Arial" w:hAnsi="Arial"/>
          <w:sz w:val="24"/>
          <w:rtl w:val="1"/>
        </w:rPr>
        <w:t>استفدت كثيراً. قدم أستاذنا معلومات مفصلة عن الأحياء على الأرض، عن أجناسها وأنواعها وأصنافها. وأرجو أن يعرض ذلك تفصيلاً في بحثه أيضاً. أستاذي، شكراً جزيلاً، جزاكم الله خيراً. بعد نشر النص، إن شاء الله، سنقرؤه ونتأمله بالتفصيل. والآن أعطي الكلمة لزميلنا العزيز، الأستاذ الدكتور عدنان ممدوح أوغلو، من كلية الإلهيات بجامعة سيعرت، الأستاذ بقسم الفقه الإسلامي. نستفيد كثيرا من مقالاته</w:t>
      </w:r>
    </w:p>
    <w:p>
      <w:pPr>
        <w:keepNext/>
      </w:pPr>
      <w:hyperlink r:id="rId42">
        <w:r>
          <w:rPr>
            <w:color w:val="1155CC"/>
            <w:u w:val="single"/>
          </w:rPr>
          <w:t>00:22:50 – 00:23:33</w:t>
        </w:r>
      </w:hyperlink>
    </w:p>
    <w:p>
      <w:pPr>
        <w:bidi w:val="1"/>
        <w:jc w:val="right"/>
      </w:pPr>
      <w:r>
        <w:rPr>
          <w:rFonts w:ascii="Arial" w:hAnsi="Arial"/>
          <w:sz w:val="24"/>
          <w:rtl w:val="1"/>
        </w:rPr>
        <w:t>ومن الدراسات التي قام بها. نسأل الله أن يديم أعماله ويزيد علمه. سنستمع إلى تقييم لأزمات الحضارة الحديثة في ضوء مفاهيم القرآن: الحق والعدل والميزان. هل يمكن فتح عرض الأستاذ عدنان؟ — هل فُتح العرض يا أستاذ عدنان؟ — لم يُفتح. أستاذنا، [زدنا؟] الوقت قليلا؛ كان هناك من لم يحضر. — شكرا على ذلك يا أستاذ. — لا تنسوا لنا هذا المعروف! بإذنكم، سأحاول التلخيص دون التزام شديد</w:t>
      </w:r>
    </w:p>
    <w:p>
      <w:pPr>
        <w:keepNext/>
      </w:pPr>
      <w:hyperlink r:id="rId43">
        <w:r>
          <w:rPr>
            <w:color w:val="1155CC"/>
            <w:u w:val="single"/>
          </w:rPr>
          <w:t>00:23:33 – 00:24:15</w:t>
        </w:r>
      </w:hyperlink>
    </w:p>
    <w:p>
      <w:pPr>
        <w:bidi w:val="1"/>
        <w:jc w:val="right"/>
      </w:pPr>
      <w:r>
        <w:rPr>
          <w:rFonts w:ascii="Arial" w:hAnsi="Arial"/>
          <w:sz w:val="24"/>
          <w:rtl w:val="1"/>
        </w:rPr>
        <w:t>بالنص المكتوب، لاستثمار الوقت جيدا. بسم الله الرحمن الرحيم. — هل يمكن عرض شرائح الأستاذ عدنان؟ [الحمد لله رب العالمين.] والصلاة والسلام على رسولنا محمد، وعلى آله وصحبه أجمعين. أيها الحضور الكرام، أحييكم أولا بتحية الله: السلام عليكم ورحمة الله وبركاته. أستاذ عدنان، ظهر العرض. يمكنك الوقوف والقراءة إن شئت. ليتول الأستاذ تقليب الشرائح؛ سأقدم ملخصا دون التقيد كثيرا بالنص. — كما تشاء، تفضل. — شكرا أستاذي. نحن نعيش في عصر حديث، وعصرنا مليء بالأزمات.</w:t>
      </w:r>
    </w:p>
    <w:p>
      <w:pPr>
        <w:keepNext/>
      </w:pPr>
      <w:hyperlink r:id="rId44">
        <w:r>
          <w:rPr>
            <w:color w:val="1155CC"/>
            <w:u w:val="single"/>
          </w:rPr>
          <w:t>00:24:15 – 00:25:01</w:t>
        </w:r>
      </w:hyperlink>
    </w:p>
    <w:p>
      <w:pPr>
        <w:bidi w:val="1"/>
        <w:jc w:val="right"/>
      </w:pPr>
      <w:r>
        <w:rPr>
          <w:rFonts w:ascii="Arial" w:hAnsi="Arial"/>
          <w:sz w:val="24"/>
          <w:rtl w:val="1"/>
        </w:rPr>
        <w:t>وموضوع ندوتنا اليوم هو كيف نقدم وصفات وحلولا من القرآن لأزمات هذا العصر الحديث. هذا هو الموضوع الذي تتناوله. كانت الندوة بالأمس مثمرة بالنسبة إلي. أتاحت التعارف وتعلم أفكار جديدة والمناقشة. آمل أن تستمر هذه الفائدة اليوم وغدا وحتى يوم الأربعاء، وأرجو ذلك من ربي. يتناول عنواني ثلاثة مفاهيم. لكنني أرى أنه يمكن إضافة مفاهيم أخرى</w:t>
      </w:r>
    </w:p>
    <w:p>
      <w:pPr>
        <w:keepNext/>
      </w:pPr>
      <w:hyperlink r:id="rId45">
        <w:r>
          <w:rPr>
            <w:color w:val="1155CC"/>
            <w:u w:val="single"/>
          </w:rPr>
          <w:t>00:25:01 – 00:25:45</w:t>
        </w:r>
      </w:hyperlink>
    </w:p>
    <w:p>
      <w:pPr>
        <w:bidi w:val="1"/>
        <w:jc w:val="right"/>
      </w:pPr>
      <w:r>
        <w:rPr>
          <w:rFonts w:ascii="Arial" w:hAnsi="Arial"/>
          <w:sz w:val="24"/>
          <w:rtl w:val="1"/>
        </w:rPr>
        <w:t>إلى هذه الثلاثة. لقد اخترتها عمدا: الحق والعدل والميزان. ويمكن أن تضاف إليها الحكمة والعلم والرحمة، ومفاهيم أخرى. لماذا الحق والعدل والميزان؟ بدءا من الإنسان الأول، سأرسم مشهدا تاريخيا موجزا حتى اليوم، مستندا في هذا المسار إلى القرآن وإلى حياة النبي، الذي هو القرآن الحي؛ وإلى بديع الزمان الذي فسر لنا هذين المصدرين بأجمل صورة من خلال كتاباته وآثاره ومؤلفاته وسيرته.</w:t>
      </w:r>
    </w:p>
    <w:p>
      <w:pPr>
        <w:keepNext/>
      </w:pPr>
      <w:hyperlink r:id="rId46">
        <w:r>
          <w:rPr>
            <w:color w:val="1155CC"/>
            <w:u w:val="single"/>
          </w:rPr>
          <w:t>00:25:45 – 00:26:30</w:t>
        </w:r>
      </w:hyperlink>
    </w:p>
    <w:p>
      <w:pPr>
        <w:bidi w:val="1"/>
        <w:jc w:val="right"/>
      </w:pPr>
      <w:r>
        <w:rPr>
          <w:rFonts w:ascii="Arial" w:hAnsi="Arial"/>
          <w:sz w:val="24"/>
          <w:rtl w:val="1"/>
        </w:rPr>
        <w:t>وسأحاول العرض بقدر ما فهمت من آثاره. خلق الله آدم. وفي أول سورة البقرة التي تلي الفاتحة مباشرة، في الآيات الأولى والصفحة الأولى، وقبل الحديث عن الخلق، يركز القرآن على ثلاثة مفاهيم، ويعلم كيف يكون الإنسان المؤتمن على الكتاب، والذي سيكون خليفة لله، من المتقين، وذلك في الصفحة الأولى. ثم توصف الفئة الثانية من الناس في آيتين فقط، لأن ظاهرهم يدل على إنكارهم؛ فدون تفصيل كبير، لُخص حال الكفار</w:t>
      </w:r>
    </w:p>
    <w:p>
      <w:pPr>
        <w:keepNext/>
      </w:pPr>
      <w:hyperlink r:id="rId47">
        <w:r>
          <w:rPr>
            <w:color w:val="1155CC"/>
            <w:u w:val="single"/>
          </w:rPr>
          <w:t>00:26:30 – 00:27:12</w:t>
        </w:r>
      </w:hyperlink>
    </w:p>
    <w:p>
      <w:pPr>
        <w:bidi w:val="1"/>
        <w:jc w:val="right"/>
      </w:pPr>
      <w:r>
        <w:rPr>
          <w:rFonts w:ascii="Arial" w:hAnsi="Arial"/>
          <w:sz w:val="24"/>
          <w:rtl w:val="1"/>
        </w:rPr>
        <w:t>في آيتين. ثم يتحدث مطولا حتى الآية الحادية والعشرين عن المنافقين، الذين يضمرون الكفر وإن لم يظهروه، وهم السبب الرئيسي لهذه الأزمات؛ يمكن أن نقول: عولميو اليوم. وقد اختلفت أسماؤهم عبر التاريخ. لا يقف القرآن كثيرا عند الأسماء؛ وقد يذكر قارون وفرعون وهامان، لكن لهم في النهاية صفات وخصائص. فهو يلفت النظر إلى كل من يحمل تلك الصفات. وبعد الحديث عن هؤلاء حتى الآية 21، يعود القرآن فجأة إلى البداية. وبدءا من آية «يا أيها الناس اعبدوا»، يعود إلى</w:t>
      </w:r>
    </w:p>
    <w:p>
      <w:pPr>
        <w:keepNext/>
      </w:pPr>
      <w:hyperlink r:id="rId48">
        <w:r>
          <w:rPr>
            <w:color w:val="1155CC"/>
            <w:u w:val="single"/>
          </w:rPr>
          <w:t>00:27:12 – 00:27:53</w:t>
        </w:r>
      </w:hyperlink>
    </w:p>
    <w:p>
      <w:pPr>
        <w:bidi w:val="1"/>
        <w:jc w:val="right"/>
      </w:pPr>
      <w:r>
        <w:rPr>
          <w:rFonts w:ascii="Arial" w:hAnsi="Arial"/>
          <w:sz w:val="24"/>
          <w:rtl w:val="1"/>
        </w:rPr>
        <w:t>صفات المؤمن: العبادة والطاعة ومعرفة الخالق… القرآن دليل يمكّن الإنسان من أداء مهمة الخلافة التي اؤتمن عليها، ومن السير على الطريق المستقيم؛ القرآن والنبي، والأنبياء، بوصفهم تجسيده في الحياة. هذا ليس نصا عاديا أُلّف بالمصادفة؛ بل أوجده الله بتوافق إلهي. وعلينا نحن العباد أن نتفكر فيه ونستخرج وجوه الإعجاز والبلاغة</w:t>
      </w:r>
    </w:p>
    <w:p>
      <w:pPr>
        <w:keepNext/>
      </w:pPr>
      <w:hyperlink r:id="rId49">
        <w:r>
          <w:rPr>
            <w:color w:val="1155CC"/>
            <w:u w:val="single"/>
          </w:rPr>
          <w:t>00:27:53 – 00:28:36</w:t>
        </w:r>
      </w:hyperlink>
    </w:p>
    <w:p>
      <w:pPr>
        <w:bidi w:val="1"/>
        <w:jc w:val="right"/>
      </w:pPr>
      <w:r>
        <w:rPr>
          <w:rFonts w:ascii="Arial" w:hAnsi="Arial"/>
          <w:sz w:val="24"/>
          <w:rtl w:val="1"/>
        </w:rPr>
        <w:t>والمعاني؛ إنه كتاب إلهي ومصدر للهداية. ثم نرى كيف تنشأ الأزمات الحديثة والفساد، ووصفات لكيفية إيجاد الحلول لها من جديد. يخلق الله خليفة في الأرض. توجد روحانيات وملائكة، ومع ذلك يخلق الإنسان لحكمة. تعلم الملائكة أن الإنسان في الأرض سيسفك الدماء ويفسد ويحدث أزمات. ويسألون لا اعتراضا، بل بما أعطاهم الله من علم: «يا رب، نحن نعبدك، وهذا الإنسان سيفعل ذلك.</w:t>
      </w:r>
    </w:p>
    <w:p>
      <w:pPr>
        <w:keepNext/>
      </w:pPr>
      <w:hyperlink r:id="rId50">
        <w:r>
          <w:rPr>
            <w:color w:val="1155CC"/>
            <w:u w:val="single"/>
          </w:rPr>
          <w:t>00:28:36 – 00:29:20</w:t>
        </w:r>
      </w:hyperlink>
    </w:p>
    <w:p>
      <w:pPr>
        <w:bidi w:val="1"/>
        <w:jc w:val="right"/>
      </w:pPr>
      <w:r>
        <w:rPr>
          <w:rFonts w:ascii="Arial" w:hAnsi="Arial"/>
          <w:sz w:val="24"/>
          <w:rtl w:val="1"/>
        </w:rPr>
        <w:t>فما الحكمة؟» «وعلم آدم الأسماء كلها». وانطلاقا من هذه الآية، فإن الإنسان المجهز بالأسماء والعلم وضروب الحكمة؛ يعرض الله قصة خلقه للملائكة، كأنه في مشهد، وبصورة يفهمها الإنسان أيضا. يرسم ذلك ويبينه. ثم يتدخل الشيطان، ساعيا إلى إبعاد آدم وحواء عن الحق والحقيقة بالوسوسة، فيبدأ الاختبار في عالم الامتحان.</w:t>
      </w:r>
    </w:p>
    <w:p>
      <w:pPr>
        <w:keepNext/>
      </w:pPr>
      <w:hyperlink r:id="rId51">
        <w:r>
          <w:rPr>
            <w:color w:val="1155CC"/>
            <w:u w:val="single"/>
          </w:rPr>
          <w:t>00:29:20 – 00:30:01</w:t>
        </w:r>
      </w:hyperlink>
    </w:p>
    <w:p>
      <w:pPr>
        <w:bidi w:val="1"/>
        <w:jc w:val="right"/>
      </w:pPr>
      <w:r>
        <w:rPr>
          <w:rFonts w:ascii="Arial" w:hAnsi="Arial"/>
          <w:sz w:val="24"/>
          <w:rtl w:val="1"/>
        </w:rPr>
        <w:t>هناك الشيطان… في الحقيقة آدم هو أبو البشرية؛ كلنا بنو آدم. وإبليس أبو جميع شياطين الإنس والجن. ويمكننا أن نرى كيف تنعكس حركة الكفر والنفاق الناشئة هناك على يومنا. والآيات التالية تشرح لنا ذلك. ثم تأتي موضوعات تتعلق باليهود. وهناك حدثت أزمة، أزمة إيمان. هناك شيطان عالق في الأنا. «خلقتني من نار وخلقته من طين»؛ يتعالى، ويستعبده</w:t>
      </w:r>
    </w:p>
    <w:p>
      <w:pPr>
        <w:keepNext/>
      </w:pPr>
      <w:hyperlink r:id="rId52">
        <w:r>
          <w:rPr>
            <w:color w:val="1155CC"/>
            <w:u w:val="single"/>
          </w:rPr>
          <w:t>00:30:01 – 00:30:46</w:t>
        </w:r>
      </w:hyperlink>
    </w:p>
    <w:p>
      <w:pPr>
        <w:bidi w:val="1"/>
        <w:jc w:val="right"/>
      </w:pPr>
      <w:r>
        <w:rPr>
          <w:rFonts w:ascii="Arial" w:hAnsi="Arial"/>
          <w:sz w:val="24"/>
          <w:rtl w:val="1"/>
        </w:rPr>
        <w:t>غروره؛ إنه الشيطان، إبليس. ثم تأتي العصبية العنصرية. معترفين بجهلهم، يقولون: «سبحانك لا علم لنا إلا ما علمتنا»، هناك الملائكة. وهناك آدم وحواء، أبونا وأمنا، يعترفان بذنبهما. بخلاف إبليس الذي لا يعترف، يعرفان حالهما وحدودهما، ويشخصان أولا: «نعم، أخطأت». «إني كنت من الظالمين». «فتلقى آدم من ربه كلمات». لو لم تُعط له تلك الكلمات ولم يعرف الطريق… «فتاب عليه إنه هو التواب الرحيم».</w:t>
      </w:r>
    </w:p>
    <w:p>
      <w:pPr>
        <w:keepNext/>
      </w:pPr>
      <w:hyperlink r:id="rId53">
        <w:r>
          <w:rPr>
            <w:color w:val="1155CC"/>
            <w:u w:val="single"/>
          </w:rPr>
          <w:t>00:30:46 – 00:31:30</w:t>
        </w:r>
      </w:hyperlink>
    </w:p>
    <w:p>
      <w:pPr>
        <w:bidi w:val="1"/>
        <w:jc w:val="right"/>
      </w:pPr>
      <w:r>
        <w:rPr>
          <w:rFonts w:ascii="Arial" w:hAnsi="Arial"/>
          <w:sz w:val="24"/>
          <w:rtl w:val="1"/>
        </w:rPr>
        <w:t>لما كانت توبته قد قُبلت. وبعد قبول توبته تأتي آية «[قلنا اهبطوا منها جميعا]». يفسر بعض المفسرين ذلك بأنه عقوبة على الذنب: إبعاد من الجنة إلى الأرض، من أعلى إلى أسفل، وحياة منفى ثم امتحان واختبار. لكن، التفسير الصائب، والله أعلم، هو أن آدم عليه السلام وأمنا حواء قُبلت توبتهما. وهذا حدث منفصل عن قبول التوبة. لأن في أول الصفحة: «وإذ قال ربك للملائكة إني جاعل</w:t>
      </w:r>
    </w:p>
    <w:p>
      <w:pPr>
        <w:keepNext/>
      </w:pPr>
      <w:hyperlink r:id="rId54">
        <w:r>
          <w:rPr>
            <w:color w:val="1155CC"/>
            <w:u w:val="single"/>
          </w:rPr>
          <w:t>00:31:30 – 00:32:12</w:t>
        </w:r>
      </w:hyperlink>
    </w:p>
    <w:p>
      <w:pPr>
        <w:bidi w:val="1"/>
        <w:jc w:val="right"/>
      </w:pPr>
      <w:r>
        <w:rPr>
          <w:rFonts w:ascii="Arial" w:hAnsi="Arial"/>
          <w:sz w:val="24"/>
          <w:rtl w:val="1"/>
        </w:rPr>
        <w:t>في الأرض خليفة». فقرار ربنا هذا جاء به خطاب إلهي قبل هذه الحادثة. سيؤدي خليفة الله في الأرض مهمته؛ وبخلاف الملائكة والجن وغيرهم من الروحانيات، سيعيش نوعا آخر من الحياة. وبوصفه خليفة لله، سيطبق الأحكام الشرعية، وبالإيمان بالله، ومعرفته ومحبته، [ملاقيا إياه؟]، سينال رضاه. حين نقرأ القرآن من هذه الزاوية، زاوية البلاغة، نرى أنه لم يتغير شيء في الحقيقة.</w:t>
      </w:r>
    </w:p>
    <w:p>
      <w:pPr>
        <w:keepNext/>
      </w:pPr>
      <w:hyperlink r:id="rId55">
        <w:r>
          <w:rPr>
            <w:color w:val="1155CC"/>
            <w:u w:val="single"/>
          </w:rPr>
          <w:t>00:32:12 – 00:32:53</w:t>
        </w:r>
      </w:hyperlink>
    </w:p>
    <w:p>
      <w:pPr>
        <w:bidi w:val="1"/>
        <w:jc w:val="right"/>
      </w:pPr>
      <w:r>
        <w:rPr>
          <w:rFonts w:ascii="Arial" w:hAnsi="Arial"/>
          <w:sz w:val="24"/>
          <w:rtl w:val="1"/>
        </w:rPr>
        <w:t>آدم في المسار التاريخي نقطة وخط. ومن يومه إلى اليوم، هناك المنحرفون: أمثال قارون ونمرود، وفرعون وبلعام… شخصيات تمثل الاقتصاد والسياسة والعلم. فالنهج والأفعال اليوم هي نفسها. خطاب الليبرالية والرأسمالية والعولميين؛ الأمور نفسها. وعلى مر التاريخ، في وجه هذه الانحرافات: «قفوا، هذا طريق مسدود»، يقول الأنبياء وورثتهم. وارث حقيقي عاش في القرن الأخير؛ [قيل «جديد، جديد»؟] لكنه</w:t>
      </w:r>
    </w:p>
    <w:p>
      <w:pPr>
        <w:keepNext/>
      </w:pPr>
      <w:hyperlink r:id="rId56">
        <w:r>
          <w:rPr>
            <w:color w:val="1155CC"/>
            <w:u w:val="single"/>
          </w:rPr>
          <w:t>00:32:53 – 00:33:34</w:t>
        </w:r>
      </w:hyperlink>
    </w:p>
    <w:p>
      <w:pPr>
        <w:bidi w:val="1"/>
        <w:jc w:val="right"/>
      </w:pPr>
      <w:r>
        <w:rPr>
          <w:rFonts w:ascii="Arial" w:hAnsi="Arial"/>
          <w:sz w:val="24"/>
          <w:rtl w:val="1"/>
        </w:rPr>
        <w:t>عالم كبير حقق التجدد والإحياء و[التجديد]… بديع الزمان الذي ندين له بالكثير، يقول للإنسانية: «قفوا قليلا». هذه الأزمات عارضة؛ والأصل هو الحقيقة. طريق الحقيقة هو طريق الأنبياء. والله الحق، في كتابه الحق، يبين الحقائق بالحق، كما ينبهنا. ونأتي إلى يومنا، وفي المسار التاريخي، حين نصل إلى عصر نبينا، حل الكفر محل الإيمان، وابتعد الناس عن الحنيفية،</w:t>
      </w:r>
    </w:p>
    <w:p>
      <w:pPr>
        <w:keepNext/>
      </w:pPr>
      <w:hyperlink r:id="rId57">
        <w:r>
          <w:rPr>
            <w:color w:val="1155CC"/>
            <w:u w:val="single"/>
          </w:rPr>
          <w:t>00:33:35 – 00:34:16</w:t>
        </w:r>
      </w:hyperlink>
    </w:p>
    <w:p>
      <w:pPr>
        <w:bidi w:val="1"/>
        <w:jc w:val="right"/>
      </w:pPr>
      <w:r>
        <w:rPr>
          <w:rFonts w:ascii="Arial" w:hAnsi="Arial"/>
          <w:sz w:val="24"/>
          <w:rtl w:val="1"/>
        </w:rPr>
        <w:t>حل الجهل محل العلم؛ الأميون. وحل الظلم محل العدل. واليوم لا يختلف كثيرا؛ عصر عرب الجاهلية والمشركين. فسد الميزان والوزن والمقياس. هناك محاباة وطبقات؛ تسحق العليا الدنيا، وهناك مظلومون. لا يُعد الأطفال والنساء بشرا. ما أشبه ذلك بمشهد اليوم! وفي مثل هذا العصر، نرى النبي ينفخ الحياة في الإنسانية بالوحي. وماذا في مواجهة نسيان هذا الوحي على مدى 1400 سنة…</w:t>
      </w:r>
    </w:p>
    <w:p>
      <w:pPr>
        <w:keepNext/>
      </w:pPr>
      <w:hyperlink r:id="rId58">
        <w:r>
          <w:rPr>
            <w:color w:val="1155CC"/>
            <w:u w:val="single"/>
          </w:rPr>
          <w:t>00:34:16 – 00:34:56</w:t>
        </w:r>
      </w:hyperlink>
    </w:p>
    <w:p>
      <w:pPr>
        <w:bidi w:val="1"/>
        <w:jc w:val="right"/>
      </w:pPr>
      <w:r>
        <w:rPr>
          <w:rFonts w:ascii="Arial" w:hAnsi="Arial"/>
          <w:sz w:val="24"/>
          <w:rtl w:val="1"/>
        </w:rPr>
        <w:t>الإنسان مبتلى بالنسيان. في مواجهة النسيان، أو الذين يعارضون الوحي فيغلبون، وينتزعون الحكم والولاية من المسلمين، وينشرون الظلم والفساد بين البشرية… يفسد الحرث والنسل. واليوم بالذكاء الاصطناعي وبأشياء أخرى؛ وسيستمر في الإفساد. فماذا يقول بديع الزمان إزاء ذلك؟ كل مفهوم، ومفهوم الحق… سنرى ذلك مع تقدم الشرائح.</w:t>
      </w:r>
    </w:p>
    <w:p>
      <w:pPr>
        <w:keepNext/>
      </w:pPr>
      <w:hyperlink r:id="rId59">
        <w:r>
          <w:rPr>
            <w:color w:val="1155CC"/>
            <w:u w:val="single"/>
          </w:rPr>
          <w:t>00:34:56 – 00:35:35</w:t>
        </w:r>
      </w:hyperlink>
    </w:p>
    <w:p>
      <w:pPr>
        <w:bidi w:val="1"/>
        <w:jc w:val="right"/>
      </w:pPr>
      <w:r>
        <w:rPr>
          <w:rFonts w:ascii="Arial" w:hAnsi="Arial"/>
          <w:sz w:val="24"/>
          <w:rtl w:val="1"/>
        </w:rPr>
        <w:t>حاولت بيان المعنى اللغوي والاصطلاحي، وآية أو آيتين مما اخترته، والأحاديث، ثم أقوال الأستاذ. لماذا الحق؟ لأن الحق اسم الله. لأن القرآن حق، ولأن النبي جاء بالحق. هناك مصدر الحقيقة. فإذا لم يُتخذ الوحي مصدرا، وعُد العقل والعقلانية حقيقة مطلقة، تحدث الانحرافات. هذا أصل الأزمات. لماذا مفهوم العدل مهم؟</w:t>
      </w:r>
    </w:p>
    <w:p>
      <w:pPr>
        <w:keepNext/>
      </w:pPr>
      <w:hyperlink r:id="rId60">
        <w:r>
          <w:rPr>
            <w:color w:val="1155CC"/>
            <w:u w:val="single"/>
          </w:rPr>
          <w:t>00:35:36 – 00:36:19</w:t>
        </w:r>
      </w:hyperlink>
    </w:p>
    <w:p>
      <w:pPr>
        <w:bidi w:val="1"/>
        <w:jc w:val="right"/>
      </w:pPr>
      <w:r>
        <w:rPr>
          <w:rFonts w:ascii="Arial" w:hAnsi="Arial"/>
          <w:sz w:val="24"/>
          <w:rtl w:val="1"/>
        </w:rPr>
        <w:t>حيث يغيب الحق أو يخضع للقوة، لا يوجد عدل، بل ظلم. وتفسد القوة. حيث يغيب الحق ويخضع للقوة، وحيث تكون القوة هي الأساس… فما هو العدل؟ إعطاء كل ذي حق حقه في وقته، دون تأجيل. فإذا فسد العدل فسد النظام أيضا. أي يختل الميزان والتوازن والمقياس. في القرآن: «أنزلنا الكتاب، وأنزلنا أيضا الميزان». هذه آية لافتة تستحق كثيرا من التفكر.</w:t>
      </w:r>
    </w:p>
    <w:p>
      <w:pPr>
        <w:keepNext/>
      </w:pPr>
      <w:hyperlink r:id="rId61">
        <w:r>
          <w:rPr>
            <w:color w:val="1155CC"/>
            <w:u w:val="single"/>
          </w:rPr>
          <w:t>00:36:19 – 00:36:59</w:t>
        </w:r>
      </w:hyperlink>
    </w:p>
    <w:p>
      <w:pPr>
        <w:bidi w:val="1"/>
        <w:jc w:val="right"/>
      </w:pPr>
      <w:r>
        <w:rPr>
          <w:rFonts w:ascii="Arial" w:hAnsi="Arial"/>
          <w:sz w:val="24"/>
          <w:rtl w:val="1"/>
        </w:rPr>
        <w:t>بإذنكم أقرأها: «لقد أرسلنا رسلنا بالبينات». أنزلنا، أرسلنا أنبياءنا بالمعجزات. «وأنزلنا معهم الكتاب والميزان». معهم الكتاب والميزان أنزلنا. «أنزلنا معهم الكتاب والميزان». نفهم الكتاب. فلماذا الميزان هنا؟ إذن الميزان مهم جدا. لماذا؟ «ليقوم الناس بالقسط». الناس… العدل… والقسط هو استمرار العدل. يأمر الله بالعدل وبالقسط معا. أن تكون عادلا دائما، وتضع كل شيء في موضعه؛</w:t>
      </w:r>
    </w:p>
    <w:p>
      <w:pPr>
        <w:keepNext/>
      </w:pPr>
      <w:hyperlink r:id="rId62">
        <w:r>
          <w:rPr>
            <w:color w:val="1155CC"/>
            <w:u w:val="single"/>
          </w:rPr>
          <w:t>00:37:00 – 00:37:40</w:t>
        </w:r>
      </w:hyperlink>
    </w:p>
    <w:p>
      <w:pPr>
        <w:bidi w:val="1"/>
        <w:jc w:val="right"/>
      </w:pPr>
      <w:r>
        <w:rPr>
          <w:rFonts w:ascii="Arial" w:hAnsi="Arial"/>
          <w:sz w:val="24"/>
          <w:rtl w:val="1"/>
        </w:rPr>
        <w:t>وإعادة الميزان المختل، [والنظام؟]، إلى موضعه. لماذا أنزلنا الميزان مع الكتاب؟ ليقيم الناس القسط والعدل ويرسخوهما. مفاهيم الحق والعدل والميزان تشكل كلا متكاملا. ويمكن إضافة الحكمة والرحمة أيضا. أستاذي، أظن أن وقتي انتهى. دعني أختم في دقيقة أو دقيقتين. يمكن إضافة الرحمة والحكمة. إن قلنا الرحمة فقط؛ فإن فهما ملطفا،</w:t>
      </w:r>
    </w:p>
    <w:p>
      <w:pPr>
        <w:keepNext/>
      </w:pPr>
      <w:hyperlink r:id="rId63">
        <w:r>
          <w:rPr>
            <w:color w:val="1155CC"/>
            <w:u w:val="single"/>
          </w:rPr>
          <w:t>00:37:40 – 00:38:24</w:t>
        </w:r>
      </w:hyperlink>
    </w:p>
    <w:p>
      <w:pPr>
        <w:bidi w:val="1"/>
        <w:jc w:val="right"/>
      </w:pPr>
      <w:r>
        <w:rPr>
          <w:rFonts w:ascii="Arial" w:hAnsi="Arial"/>
          <w:sz w:val="24"/>
          <w:rtl w:val="1"/>
        </w:rPr>
        <w:t>معتدلا، جرى تحويله إلى نزعة إنسانية، بلا قانون، يكتفي بخطاب الأخلاق وحده، وليس منظومة قواعد، أُلغيت فيه الأحكام الشرعية، ليس فهما إسلاميا. وحين تذكر الرحمة مستقلة عن العدل، يظهر الظلم مجددا. لذا يجب ذكر العدل والرحمة معا. حيث توجد الرحمة يجب أن يوجد العدل أيضا. العدل وحده مجرد مجموعة قواعد. إذا غابت الرحمة والجمال والشفقة،</w:t>
      </w:r>
    </w:p>
    <w:p>
      <w:pPr>
        <w:keepNext/>
      </w:pPr>
      <w:hyperlink r:id="rId64">
        <w:r>
          <w:rPr>
            <w:color w:val="1155CC"/>
            <w:u w:val="single"/>
          </w:rPr>
          <w:t>00:38:24 – 00:39:04</w:t>
        </w:r>
      </w:hyperlink>
    </w:p>
    <w:p>
      <w:pPr>
        <w:bidi w:val="1"/>
        <w:jc w:val="right"/>
      </w:pPr>
      <w:r>
        <w:rPr>
          <w:rFonts w:ascii="Arial" w:hAnsi="Arial"/>
          <w:sz w:val="24"/>
          <w:rtl w:val="1"/>
        </w:rPr>
        <w:t>وغابت روح الأمومة، بقي نقص أيضا. يجب وجود ذلك. وما الحكمة؟ إنها وراء كل هذه المفاهيم، إدراك المعنى العميق الكامن خلف العلم الظاهر. «آتيناه الكتاب والحكمة». أعطيناه الكتاب والحكمة. وأمرنا: «علّم الآخرين الكتاب والحكمة أيضا». في آيات أخرى. الكتاب والحكمة. والحكمة هنا، عند جمهور مفسرينا، هي السنة. إنها سيرة النبي وأخلاقه وحياته، وهو القرآن الحي.</w:t>
      </w:r>
    </w:p>
    <w:p>
      <w:pPr>
        <w:keepNext/>
      </w:pPr>
      <w:hyperlink r:id="rId65">
        <w:r>
          <w:rPr>
            <w:color w:val="1155CC"/>
            <w:u w:val="single"/>
          </w:rPr>
          <w:t>00:39:05 – 00:39:47</w:t>
        </w:r>
      </w:hyperlink>
    </w:p>
    <w:p>
      <w:pPr>
        <w:bidi w:val="1"/>
        <w:jc w:val="right"/>
      </w:pPr>
      <w:r>
        <w:rPr>
          <w:rFonts w:ascii="Arial" w:hAnsi="Arial"/>
          <w:sz w:val="24"/>
          <w:rtl w:val="1"/>
        </w:rPr>
        <w:t>وهو قدوته. يعرض بديع الزمان هذه الحقائق أمام أعيننا، وعلى فهم هذا العصر. ويحيي هذه المعارف من جديد. ويقدمها لعقل هذا العصر وقلبه، آخذا إياهما كلا واحدا، بطريقة مقنعة، وبكل خلفيته العلمية في المدرسة ورصيده العرفاني. — أستاذنا، لنختم إن شئت. — انتهيت. وهو يعبر بكل ذلك الرصيد… سأختم بذكر جملة أو جملتين. يقول: «دستور النبوة: القوة في الحق، وليس الحق في القوة».</w:t>
      </w:r>
    </w:p>
    <w:p>
      <w:pPr>
        <w:keepNext/>
      </w:pPr>
      <w:hyperlink r:id="rId66">
        <w:r>
          <w:rPr>
            <w:color w:val="1155CC"/>
            <w:u w:val="single"/>
          </w:rPr>
          <w:t>00:39:47 – 00:40:29</w:t>
        </w:r>
      </w:hyperlink>
    </w:p>
    <w:p>
      <w:pPr>
        <w:bidi w:val="1"/>
        <w:jc w:val="right"/>
      </w:pPr>
      <w:r>
        <w:rPr>
          <w:rFonts w:ascii="Arial" w:hAnsi="Arial"/>
          <w:sz w:val="24"/>
          <w:rtl w:val="1"/>
        </w:rPr>
        <w:t>يلخص الأمر هكذا؛ يقطع الظلم ويحقق العدل. في الكلمات، [اللمعات؟]: «في الحقيقة، القوة في الحق والإخلاص». وقول مهم له عن العدل: «في هذا الكون، كل شيء يتحرك بميزان عدل دقيق». واسم «العادل» يقيم قصر الكون بهذا التوازن العظيم. يجب إقامة العدل اللائق بهذا الاسم، وأمر الله: «إن الله يأمر بالعدل». وأختم بقول عن الميزان من الرسائل: «النظام قصر مبني على الميزان.</w:t>
      </w:r>
    </w:p>
    <w:p>
      <w:pPr>
        <w:keepNext/>
      </w:pPr>
      <w:hyperlink r:id="rId67">
        <w:r>
          <w:rPr>
            <w:color w:val="1155CC"/>
            <w:u w:val="single"/>
          </w:rPr>
          <w:t>00:40:29 – 00:41:14</w:t>
        </w:r>
      </w:hyperlink>
    </w:p>
    <w:p>
      <w:pPr>
        <w:bidi w:val="1"/>
        <w:jc w:val="right"/>
      </w:pPr>
      <w:r>
        <w:rPr>
          <w:rFonts w:ascii="Arial" w:hAnsi="Arial"/>
          <w:sz w:val="24"/>
          <w:rtl w:val="1"/>
        </w:rPr>
        <w:t>إن نزعتم حجر الميزان من الأساس، انهار سقف النظام على رؤوسنا». «السبيل الوحيد للخلاص من أمراض هذا العصر الروحية هو التمسك بميزان القرآن». وأقول آمين لكلمته، وأدعو: اللهم أرنا الحق حقا وارزقنا اتباعه، [وأرنا الباطل باطلا]، وارزقنا اجتنابه. شكرا لاستماعكم. — جزاك الله خيرا أستاذنا. شكرا جزيلا أستاذنا. هذه المعلومات المهمة التي قدمتموها… كل ما هو لحساب القرآن وباسم الله مهم جدا. الحق والعدل والميزان، التي تُتناول أيضا في إطار الاسم الأعظم،</w:t>
      </w:r>
    </w:p>
    <w:p>
      <w:pPr>
        <w:keepNext/>
      </w:pPr>
      <w:hyperlink r:id="rId68">
        <w:r>
          <w:rPr>
            <w:color w:val="1155CC"/>
            <w:u w:val="single"/>
          </w:rPr>
          <w:t>00:41:14 – 00:41:55</w:t>
        </w:r>
      </w:hyperlink>
    </w:p>
    <w:p>
      <w:pPr>
        <w:bidi w:val="1"/>
        <w:jc w:val="right"/>
      </w:pPr>
      <w:r>
        <w:rPr>
          <w:rFonts w:ascii="Arial" w:hAnsi="Arial"/>
          <w:sz w:val="24"/>
          <w:rtl w:val="1"/>
        </w:rPr>
        <w:t>حاولتم بيان ترابط هذه الأسماء. ثم بينتم الحكمة من خلق الإنسان. أحاول التلخيص بكلمات قليلة يا أستاذ. بينتم الأمانة الكبرى بصورة جميلة، وإعطاءها لآدم؛ وسائر المخلوقات: آدم وحواء والإنسان والملك والشيطان… تطرقتم إلى هذه المفاهيم، كما حاولتم بيانها من خلال القرآن والسنة ورسائل النور. وفي هذا اللقاء الجميل، لعرضكم ذلك في إطار قرآني،</w:t>
      </w:r>
    </w:p>
    <w:p>
      <w:pPr>
        <w:keepNext/>
      </w:pPr>
      <w:hyperlink r:id="rId69">
        <w:r>
          <w:rPr>
            <w:color w:val="1155CC"/>
            <w:u w:val="single"/>
          </w:rPr>
          <w:t>00:41:55 – 00:42:37</w:t>
        </w:r>
      </w:hyperlink>
    </w:p>
    <w:p>
      <w:pPr>
        <w:bidi w:val="1"/>
        <w:jc w:val="right"/>
      </w:pPr>
      <w:r>
        <w:rPr>
          <w:rFonts w:ascii="Arial" w:hAnsi="Arial"/>
          <w:sz w:val="24"/>
          <w:rtl w:val="1"/>
        </w:rPr>
        <w:t>أشكركم مرة أخرى. سنقرأ التفاصيل إن شاء الله عندما تُنشر. والآن المتحدث الثالث، الأستاذ عتيق آيدن. وهو في جامعة أنقرة للعلوم الاجتماعية. كلية الإلهيات، أليس كذلك أستاذي؟ في كلية الإلهيات. الموقع المركزي للآيات الكونية في القرآن: الإهمال وسوء الفهم و مثال. أستاذنا، المدة 15 دقيقة. بما أن الأستاذ نافي يالتشين لم يستطع الحضور، أستخدم الوقت بهذه السعة. وأشكركم على حسن استثمار الوقت.</w:t>
      </w:r>
    </w:p>
    <w:p>
      <w:pPr>
        <w:keepNext/>
      </w:pPr>
      <w:hyperlink r:id="rId70">
        <w:r>
          <w:rPr>
            <w:color w:val="1155CC"/>
            <w:u w:val="single"/>
          </w:rPr>
          <w:t>00:42:37 – 00:43:19</w:t>
        </w:r>
      </w:hyperlink>
    </w:p>
    <w:p>
      <w:pPr>
        <w:bidi w:val="1"/>
        <w:jc w:val="right"/>
      </w:pPr>
      <w:r>
        <w:rPr>
          <w:rFonts w:ascii="Arial" w:hAnsi="Arial"/>
          <w:sz w:val="24"/>
          <w:rtl w:val="1"/>
        </w:rPr>
        <w:t>وستفعلون أنتم كذلك. تفضل أستاذنا. شكرا. أيها المشاركون الكرام، أحييكم جميعا باحترام ومحبة. هذه الندوات واللقاءات العلمية، التي هي مهرجانات معرفة، ممتعة حقا. شكرا للمنظمين ولكل من أسهم فيها. قرأ أستاذنا العنوان. أذكره مجددا، وسأسير عليه في حديثي. «الموقع المركزي للآيات الكونية في القرآن: الإهمال وسوء الفهم واقتراح»؛ هذا هو العنوان الذي اخترته. حين نأتي إلى هذه اللقاءات ونشارك فيها، أي شيء من هذا…</w:t>
      </w:r>
    </w:p>
    <w:p>
      <w:pPr>
        <w:keepNext/>
      </w:pPr>
      <w:hyperlink r:id="rId71">
        <w:r>
          <w:rPr>
            <w:color w:val="1155CC"/>
            <w:u w:val="single"/>
          </w:rPr>
          <w:t>00:43:19 – 00:44:01</w:t>
        </w:r>
      </w:hyperlink>
    </w:p>
    <w:p>
      <w:pPr>
        <w:bidi w:val="1"/>
        <w:jc w:val="right"/>
      </w:pPr>
      <w:r>
        <w:rPr>
          <w:rFonts w:ascii="Arial" w:hAnsi="Arial"/>
          <w:sz w:val="24"/>
          <w:rtl w:val="1"/>
        </w:rPr>
        <w:t>ألا يصلكم الصوت؟ نعم، هل في الصوت مشكلة؟ نعم، حسنا. نأتي إلى هذه اللقاءات بعد شيء من التحضير. هذه الأحاديث العفوية… أساتذتنا جميعا يأتون وقد بذلوا جهدا. وأنا أيضا بذلت بعض الجهد. كما تعلمون، ولا سيما في وسائل التواصل، نسمع عن معجزات القرآن، والإعجاز العلمي، والتفسير العلمي. يكاد الجميع يسمع هذه المصطلحات؛ كتوافق الأعداد في القرآن،</w:t>
      </w:r>
    </w:p>
    <w:p>
      <w:pPr>
        <w:keepNext/>
      </w:pPr>
      <w:hyperlink r:id="rId72">
        <w:r>
          <w:rPr>
            <w:color w:val="1155CC"/>
            <w:u w:val="single"/>
          </w:rPr>
          <w:t>00:44:01 – 00:44:43</w:t>
        </w:r>
      </w:hyperlink>
    </w:p>
    <w:p>
      <w:pPr>
        <w:bidi w:val="1"/>
        <w:jc w:val="right"/>
      </w:pPr>
      <w:r>
        <w:rPr>
          <w:rFonts w:ascii="Arial" w:hAnsi="Arial"/>
          <w:sz w:val="24"/>
          <w:rtl w:val="1"/>
        </w:rPr>
        <w:t>وأمثال ذلك مما نسمعه كثيرا. سأطرح هنا بعض الملاحظات، ثم أقدم بعض الانتقادات والمقترحات. الآيات الكونية… لن أدخل في المعاني اللغوية ولا التفاصيل. مفهوميا، أدلة تشرح وجود الله ووحدانيته وعظمته و[لا تثبتها؟]. وفي القرآن نحو ألف آية بهذا المعنى، وذلك إذا أضفنا الأقسام مثل «والتين والزيتون»،</w:t>
      </w:r>
    </w:p>
    <w:p>
      <w:pPr>
        <w:keepNext/>
      </w:pPr>
      <w:hyperlink r:id="rId73">
        <w:r>
          <w:rPr>
            <w:color w:val="1155CC"/>
            <w:u w:val="single"/>
          </w:rPr>
          <w:t>00:44:43 – 00:45:23</w:t>
        </w:r>
      </w:hyperlink>
    </w:p>
    <w:p>
      <w:pPr>
        <w:bidi w:val="1"/>
        <w:jc w:val="right"/>
      </w:pPr>
      <w:r>
        <w:rPr>
          <w:rFonts w:ascii="Arial" w:hAnsi="Arial"/>
          <w:sz w:val="24"/>
          <w:rtl w:val="1"/>
        </w:rPr>
        <w:t>إذ نعد هذه أيضا، فتكون نحو ألف آية بهذا المعنى. ومن الآيات اللافتة هذه الآية: يقول الله: «السماوات السبع والأرض وكل ما بينهما تسبح لله». لا… تسبح لله. وفي الحقيقة لا يوجد شيء لا يسبحه بحمده. لكنكم لا تدركون تسبيح تلك الموجودات. فكل شيء في الكون، من الألف إلى الياء، يسبح الله.</w:t>
      </w:r>
    </w:p>
    <w:p>
      <w:pPr>
        <w:keepNext/>
      </w:pPr>
      <w:hyperlink r:id="rId74">
        <w:r>
          <w:rPr>
            <w:color w:val="1155CC"/>
            <w:u w:val="single"/>
          </w:rPr>
          <w:t>00:45:24 – 00:46:07</w:t>
        </w:r>
      </w:hyperlink>
    </w:p>
    <w:p>
      <w:pPr>
        <w:bidi w:val="1"/>
        <w:jc w:val="right"/>
      </w:pPr>
      <w:r>
        <w:rPr>
          <w:rFonts w:ascii="Arial" w:hAnsi="Arial"/>
          <w:sz w:val="24"/>
          <w:rtl w:val="1"/>
        </w:rPr>
        <w:t>وفي القرآن ما يقارب ألف آية تؤكد ذلك. ولذلك فإن القرآن ورسائل النور، وهي تفسير له، تبرز هذا البعد، وتدعونا إلى قراءة ليس القرآن وحده، بل الكون، والعالم والأشياء والحوادث أيضا. وبعبارة «الموقع المركزي» لهذه الآيات في القرآن، أقصد هذا. في القرآن، عدد الآيات المتعلقة بالفقه والأحكام،</w:t>
      </w:r>
    </w:p>
    <w:p>
      <w:pPr>
        <w:keepNext/>
      </w:pPr>
      <w:hyperlink r:id="rId75">
        <w:r>
          <w:rPr>
            <w:color w:val="1155CC"/>
            <w:u w:val="single"/>
          </w:rPr>
          <w:t>00:46:07 – 00:46:50</w:t>
        </w:r>
      </w:hyperlink>
    </w:p>
    <w:p>
      <w:pPr>
        <w:bidi w:val="1"/>
        <w:jc w:val="right"/>
      </w:pPr>
      <w:r>
        <w:rPr>
          <w:rFonts w:ascii="Arial" w:hAnsi="Arial"/>
          <w:sz w:val="24"/>
          <w:rtl w:val="1"/>
        </w:rPr>
        <w:t>والحلال والحرام والحدود والعقوبات والميراث، هو 700، نحو 600 إلى 700. لكن الآيات التي تدعو إلى التفكر وفهم عظمة الله، ووجوده، وتنمية الوعي الإيماني، أكثر عددا من تلك الآيات. أكثر من آيات الفقه والأحكام. لذلك أذكر مجددا بأن هذه الآيات تحتل موقعا مركزيا في القرآن.</w:t>
      </w:r>
    </w:p>
    <w:p>
      <w:pPr>
        <w:keepNext/>
      </w:pPr>
      <w:hyperlink r:id="rId76">
        <w:r>
          <w:rPr>
            <w:color w:val="1155CC"/>
            <w:u w:val="single"/>
          </w:rPr>
          <w:t>00:46:51 – 00:47:33</w:t>
        </w:r>
      </w:hyperlink>
    </w:p>
    <w:p>
      <w:pPr>
        <w:bidi w:val="1"/>
        <w:jc w:val="right"/>
      </w:pPr>
      <w:r>
        <w:rPr>
          <w:rFonts w:ascii="Arial" w:hAnsi="Arial"/>
          <w:sz w:val="24"/>
          <w:rtl w:val="1"/>
        </w:rPr>
        <w:t>ويمكن أن نقول بإيجاز: تتحدث عن الأشياء والحوادث في الكون، من أصغرها إلى أكبرها، نحو ألف آية تسمى الآيات الكونية. ولا يسردها القرآن عشوائيا، ولا يقصد إعداد جرد علمي؛ بل يلفت النظر إلى وجود الله ووحدانيته، وقدرته وعظمته، ويذكر الإنسان تأكيدا بمسؤوليته، ويدعوه مرارا إلى التفكر والتأمل. وهذه ملاحظتي الأولى.</w:t>
      </w:r>
    </w:p>
    <w:p>
      <w:pPr>
        <w:keepNext/>
      </w:pPr>
      <w:hyperlink r:id="rId77">
        <w:r>
          <w:rPr>
            <w:color w:val="1155CC"/>
            <w:u w:val="single"/>
          </w:rPr>
          <w:t>00:47:33 – 00:48:14</w:t>
        </w:r>
      </w:hyperlink>
    </w:p>
    <w:p>
      <w:pPr>
        <w:bidi w:val="1"/>
        <w:jc w:val="right"/>
      </w:pPr>
      <w:r>
        <w:rPr>
          <w:rFonts w:ascii="Arial" w:hAnsi="Arial"/>
          <w:sz w:val="24"/>
          <w:rtl w:val="1"/>
        </w:rPr>
        <w:t>وهذه في الحقيقة حقيقة معروفة. للآيات الكونية هذا الموقع المركزي في القرآن. والآن، بشأن هذا العدد من الآيات، هناك جوانب أراها إشكالية أو ناقصة. أريد الإشارة إليها. هذه الآيات، حين ننظر في تاريخ الفكر والعلم الإسلامي، نجد أنها لم تحظ بالأهمية التي تستحقها. فهناك مئات، بل ربما آلاف المجلدات عن القرآن:</w:t>
      </w:r>
    </w:p>
    <w:p>
      <w:pPr>
        <w:keepNext/>
      </w:pPr>
      <w:hyperlink r:id="rId78">
        <w:r>
          <w:rPr>
            <w:color w:val="1155CC"/>
            <w:u w:val="single"/>
          </w:rPr>
          <w:t>00:48:14 – 00:48:57</w:t>
        </w:r>
      </w:hyperlink>
    </w:p>
    <w:p>
      <w:pPr>
        <w:bidi w:val="1"/>
        <w:jc w:val="right"/>
      </w:pPr>
      <w:r>
        <w:rPr>
          <w:rFonts w:ascii="Arial" w:hAnsi="Arial"/>
          <w:sz w:val="24"/>
          <w:rtl w:val="1"/>
        </w:rPr>
        <w:t>كتب وتفاسير تتعلق به مباشرة أو بصورة غير مباشرة. كُتبت هذه الكتب. لكن حتى القرن التاسع عشر، حين ننظر إلى تاريخ العلوم الإسلامية، لا نرى كتابا مستقلا مكرسا لهذا البعد من القرآن. نرى بعض الإشارات إليه. لكن هذا الجانب أُهمل. لذلك وضعت «الإهمال» في العنوان. ويؤسفني أن أقول إنه أُهمل. توجد أمور قليلة، لكن لا نستطيع القول</w:t>
      </w:r>
    </w:p>
    <w:p>
      <w:pPr>
        <w:keepNext/>
      </w:pPr>
      <w:hyperlink r:id="rId79">
        <w:r>
          <w:rPr>
            <w:color w:val="1155CC"/>
            <w:u w:val="single"/>
          </w:rPr>
          <w:t>00:48:57 – 00:49:37</w:t>
        </w:r>
      </w:hyperlink>
    </w:p>
    <w:p>
      <w:pPr>
        <w:bidi w:val="1"/>
        <w:jc w:val="right"/>
      </w:pPr>
      <w:r>
        <w:rPr>
          <w:rFonts w:ascii="Arial" w:hAnsi="Arial"/>
          <w:sz w:val="24"/>
          <w:rtl w:val="1"/>
        </w:rPr>
        <w:t>إنه عولج بصورة منهجية وكاملة. ولهذا أسباب مختلفة. لماذا حدث ذلك؟ وكيف نشأت العلوم الأخرى؟ لماذا نشأ علم الفقه مثلا؟ لأن الناس احتاجوا إلى معرفة الحلال والحرام في حياتهم اليومية. فاهتم علماؤنا بهذا الجانب، فنشأ الفقه وأصول الفقه بوصفهما علمين. وكانت هناك مشكلات عقدية. فتصدى علماء الكلام للأسئلة والشبهات، وللرد على الهجمات على الإسلام؛</w:t>
      </w:r>
    </w:p>
    <w:p>
      <w:pPr>
        <w:keepNext/>
      </w:pPr>
      <w:hyperlink r:id="rId80">
        <w:r>
          <w:rPr>
            <w:color w:val="1155CC"/>
            <w:u w:val="single"/>
          </w:rPr>
          <w:t>00:49:37 – 00:50:22</w:t>
        </w:r>
      </w:hyperlink>
    </w:p>
    <w:p>
      <w:pPr>
        <w:bidi w:val="1"/>
        <w:jc w:val="right"/>
      </w:pPr>
      <w:r>
        <w:rPr>
          <w:rFonts w:ascii="Arial" w:hAnsi="Arial"/>
          <w:sz w:val="24"/>
          <w:rtl w:val="1"/>
        </w:rPr>
        <w:t>فنشأ علم الكلام. أو كان هناك احتمال ضياع القرآن، لأن إمكانات الكتابة في البداية كانت قليلة؛ فنشأت علوم [النحو؟] واللغة. في العصور الأولى، أدت الحاجات والدوافع الخارجية إلى نشوء العلوم. لكن إذا انطلقنا من القرآن نفسه، فمن أول أنواع الآيات التي ينبغي أن تلفت انتباهنا الآيات الكونية. ومع ذلك، في هذا المجال، لم تظهر للأسف حصيلة علمية ومادة علمية</w:t>
      </w:r>
    </w:p>
    <w:p>
      <w:pPr>
        <w:keepNext/>
      </w:pPr>
      <w:hyperlink r:id="rId81">
        <w:r>
          <w:rPr>
            <w:color w:val="1155CC"/>
            <w:u w:val="single"/>
          </w:rPr>
          <w:t>00:50:22 – 00:51:07</w:t>
        </w:r>
      </w:hyperlink>
    </w:p>
    <w:p>
      <w:pPr>
        <w:bidi w:val="1"/>
        <w:jc w:val="right"/>
      </w:pPr>
      <w:r>
        <w:rPr>
          <w:rFonts w:ascii="Arial" w:hAnsi="Arial"/>
          <w:sz w:val="24"/>
          <w:rtl w:val="1"/>
        </w:rPr>
        <w:t>بالمستوى المنشود. ويستمر ذلك حتى القرن التاسع عشر. ولكن حتى منذ القرن التاسع عشر، لا تعالج المسألة أيضا في مجراها الخاص. يظهر مفهومان مهمان: التفسير العلمي والإعجاز العلمي. تُبحث هذه الموضوعات في أوساط مختلفة، ووسائل التواصل والكتب. فماذا يعني التفسير العلمي أو الإعجاز العلمي؟ محاولة تفسير القرآن وفقا للمعطيات العلمية.</w:t>
      </w:r>
    </w:p>
    <w:p>
      <w:pPr>
        <w:keepNext/>
      </w:pPr>
      <w:hyperlink r:id="rId82">
        <w:r>
          <w:rPr>
            <w:color w:val="1155CC"/>
            <w:u w:val="single"/>
          </w:rPr>
          <w:t>00:51:07 – 00:51:49</w:t>
        </w:r>
      </w:hyperlink>
    </w:p>
    <w:p>
      <w:pPr>
        <w:bidi w:val="1"/>
        <w:jc w:val="right"/>
      </w:pPr>
      <w:r>
        <w:rPr>
          <w:rFonts w:ascii="Arial" w:hAnsi="Arial"/>
          <w:sz w:val="24"/>
          <w:rtl w:val="1"/>
        </w:rPr>
        <w:t>هذا بإيجاز؛ ويمكن وضع تعريفات أدق وأكثر ضبطا. والرأي القائل بأن القرآن أخبر، قبل 1400 سنة، باكتشافات علمية وتقنيات ستظهر لاحقا، ولذلك فهو، بهذا المعنى، كتاب معجز. هذا هو الرأي. والمفهومان البارزان هنا هما التفسير العلمي والإعجاز العلمي. حين ننظر إلى المسألة في هذا الإطار،</w:t>
      </w:r>
    </w:p>
    <w:p>
      <w:pPr>
        <w:keepNext/>
      </w:pPr>
      <w:hyperlink r:id="rId83">
        <w:r>
          <w:rPr>
            <w:color w:val="1155CC"/>
            <w:u w:val="single"/>
          </w:rPr>
          <w:t>00:51:49 – 00:52:33</w:t>
        </w:r>
      </w:hyperlink>
    </w:p>
    <w:p>
      <w:pPr>
        <w:bidi w:val="1"/>
        <w:jc w:val="right"/>
      </w:pPr>
      <w:r>
        <w:rPr>
          <w:rFonts w:ascii="Arial" w:hAnsi="Arial"/>
          <w:sz w:val="24"/>
          <w:rtl w:val="1"/>
        </w:rPr>
        <w:t>نواجه بعض المشكلات. أظن أن كل من يأتي إلى هنا، وكل الحاضرين تقريبا، يأتون بإيمان وقبول معين. يأتون وهم يقبلون القرآن والإسلام ورسائل النور. لكن ملايين الناس خارج هذا المكان يواجهون هذه المعلومات دون ذلك القبول. لذلك، في الأمثلة والقراءات المقدمة بشأن الإعجاز العلمي للقرآن، نجد كثيرا من مواطن الضعف</w:t>
      </w:r>
    </w:p>
    <w:p>
      <w:pPr>
        <w:keepNext/>
      </w:pPr>
      <w:hyperlink r:id="rId84">
        <w:r>
          <w:rPr>
            <w:color w:val="1155CC"/>
            <w:u w:val="single"/>
          </w:rPr>
          <w:t>00:52:33 – 00:53:14</w:t>
        </w:r>
      </w:hyperlink>
    </w:p>
    <w:p>
      <w:pPr>
        <w:bidi w:val="1"/>
        <w:jc w:val="right"/>
      </w:pPr>
      <w:r>
        <w:rPr>
          <w:rFonts w:ascii="Arial" w:hAnsi="Arial"/>
          <w:sz w:val="24"/>
          <w:rtl w:val="1"/>
        </w:rPr>
        <w:t>والمشكلات. وماذا يعني ذلك؟ يعني أن ما يقدمه المسلمون بوصفه دليلا، وما يسمونه «معجزة قرآنية»، يؤدي بالشباب وبمن ليست لديهم معرفة جيدة بالإسلام إلى الابتعاد عن القرآن والإسلام، أو على الأقل إلى الشك. فهل القرآن حقا أشار قبل 1400 سنة إلى الاكتشافات العلمية</w:t>
      </w:r>
    </w:p>
    <w:p>
      <w:pPr>
        <w:keepNext/>
      </w:pPr>
      <w:hyperlink r:id="rId85">
        <w:r>
          <w:rPr>
            <w:color w:val="1155CC"/>
            <w:u w:val="single"/>
          </w:rPr>
          <w:t>00:53:14 – 00:53:54</w:t>
        </w:r>
      </w:hyperlink>
    </w:p>
    <w:p>
      <w:pPr>
        <w:bidi w:val="1"/>
        <w:jc w:val="right"/>
      </w:pPr>
      <w:r>
        <w:rPr>
          <w:rFonts w:ascii="Arial" w:hAnsi="Arial"/>
          <w:sz w:val="24"/>
          <w:rtl w:val="1"/>
        </w:rPr>
        <w:t>والتقنيات؟ وفي الإجابة عن هذا السؤال، يقول بعض علمائنا: «لا، ليس هناك شيء من هذا». ويقول آخرون، ومنهم المرحوم بديع الزمان، «بلى، هناك». ولكن حتى بين من يقولون بوجوده، يوجد خلاف حول الأمثلة. سألت مثلا: هل يتضمن القرآن معلومة عن عدد الكواكب؟ هناك موقع اسمه «سورولارلا إسلاميت».</w:t>
      </w:r>
    </w:p>
    <w:p>
      <w:pPr>
        <w:keepNext/>
      </w:pPr>
      <w:hyperlink r:id="rId86">
        <w:r>
          <w:rPr>
            <w:color w:val="1155CC"/>
            <w:u w:val="single"/>
          </w:rPr>
          <w:t>00:53:55 – 00:54:34</w:t>
        </w:r>
      </w:hyperlink>
    </w:p>
    <w:p>
      <w:pPr>
        <w:bidi w:val="1"/>
        <w:jc w:val="right"/>
      </w:pPr>
      <w:r>
        <w:rPr>
          <w:rFonts w:ascii="Arial" w:hAnsi="Arial"/>
          <w:sz w:val="24"/>
          <w:rtl w:val="1"/>
        </w:rPr>
        <w:t>يقول الموقع: في سورة يوسف يقول يوسف: «رأيت اثني عشر كوكبا، أحد عشر كوكبا…» ويقصد والديه بالشمس والقمر. تعرفون عبارة «رأيت في المنام». ويقول الموقع: ليوسف أحد عشر أخا، ومعه يصبحون اثني عشر شخصا. ولذلك يقول إن القرآن أشار قبل 1400 سنة إلى أن عدد الكواكب اثنا عشر.</w:t>
      </w:r>
    </w:p>
    <w:p>
      <w:pPr>
        <w:keepNext/>
      </w:pPr>
      <w:hyperlink r:id="rId87">
        <w:r>
          <w:rPr>
            <w:color w:val="1155CC"/>
            <w:u w:val="single"/>
          </w:rPr>
          <w:t>00:54:36 – 00:55:20</w:t>
        </w:r>
      </w:hyperlink>
    </w:p>
    <w:p>
      <w:pPr>
        <w:bidi w:val="1"/>
        <w:jc w:val="right"/>
      </w:pPr>
      <w:r>
        <w:rPr>
          <w:rFonts w:ascii="Arial" w:hAnsi="Arial"/>
          <w:sz w:val="24"/>
          <w:rtl w:val="1"/>
        </w:rPr>
        <w:t>وحين ننظر، نجد هذا الرأي في تركيا. وفي مصر شخص اسمه [محمود زالول؟]… — أستاذنا، هل يمكن أن نختم؟ — لنختم. …وهو مهندس. هذا الأستاذ، في حديثه عن التفسير العلمي والإعجاز العلمي، يستند إلى الآية نفسها ويقول: أحد عشر كوكبا. فالعاملون في المجال نفسه حين يقدمون أمثلة متناقضة، يجعلون الناس يشكون في موضع ينبغي أن يكتسبوا فيه اليقين</w:t>
      </w:r>
    </w:p>
    <w:p>
      <w:pPr>
        <w:keepNext/>
      </w:pPr>
      <w:hyperlink r:id="rId88">
        <w:r>
          <w:rPr>
            <w:color w:val="1155CC"/>
            <w:u w:val="single"/>
          </w:rPr>
          <w:t>00:55:20 – 00:56:06</w:t>
        </w:r>
      </w:hyperlink>
    </w:p>
    <w:p>
      <w:pPr>
        <w:bidi w:val="1"/>
        <w:jc w:val="right"/>
      </w:pPr>
      <w:r>
        <w:rPr>
          <w:rFonts w:ascii="Arial" w:hAnsi="Arial"/>
          <w:sz w:val="24"/>
          <w:rtl w:val="1"/>
        </w:rPr>
        <w:t>والعلم القطعي والإيمان. وانطلاقا من ذلك، أقترح ما يلي: القرآن، بنحو ألف آية، يدعونا إلى التفكر في الكون ودراسته. وهذا مهم جدا؛ لا يمكننا إهماله. لكن محاولة تحميل كل شيء، وكل الاكتشافات العلمية والجهود، للقرآن واستخراجها منه، قد يوقعنا في مشكلات شتى، كما في المثال الذي ذكرته. القرآن كتاب عظيم مقدس. ولا ينبغي أن نستخدمه كثيرا</w:t>
      </w:r>
    </w:p>
    <w:p>
      <w:pPr>
        <w:keepNext/>
      </w:pPr>
      <w:hyperlink r:id="rId89">
        <w:r>
          <w:rPr>
            <w:color w:val="1155CC"/>
            <w:u w:val="single"/>
          </w:rPr>
          <w:t>00:56:06 – 00:56:52</w:t>
        </w:r>
      </w:hyperlink>
    </w:p>
    <w:p>
      <w:pPr>
        <w:bidi w:val="1"/>
        <w:jc w:val="right"/>
      </w:pPr>
      <w:r>
        <w:rPr>
          <w:rFonts w:ascii="Arial" w:hAnsi="Arial"/>
          <w:sz w:val="24"/>
          <w:rtl w:val="1"/>
        </w:rPr>
        <w:t>أداة لهذه الأمور فننزل بقدسيته؛ بل عند نقطة ما، يجب أن نعرف متى نتوقف. الإصرار على تفسير كل شيء به… هناك أمثلة كثيرة. فما الذي نريده؟ نريد أن نكسب شبابنا الإيمان. لكن ما نفعله قد يحقق عكس ذلك تماما، كمن يقتلع العين وهو يحاول تجميل الحاجب. لذلك يجب أن نكون أشد حذرا في هذه العملية. وقراءة كتاب الكون دون ربطه بالقرآن ربطا شديدا؛</w:t>
      </w:r>
    </w:p>
    <w:p>
      <w:pPr>
        <w:keepNext/>
      </w:pPr>
      <w:hyperlink r:id="rId90">
        <w:r>
          <w:rPr>
            <w:color w:val="1155CC"/>
            <w:u w:val="single"/>
          </w:rPr>
          <w:t>00:56:52 – 00:57:33</w:t>
        </w:r>
      </w:hyperlink>
    </w:p>
    <w:p>
      <w:pPr>
        <w:bidi w:val="1"/>
        <w:jc w:val="right"/>
      </w:pPr>
      <w:r>
        <w:rPr>
          <w:rFonts w:ascii="Arial" w:hAnsi="Arial"/>
          <w:sz w:val="24"/>
          <w:rtl w:val="1"/>
        </w:rPr>
        <w:t>ليس للأوساط العلمية فقط، بل للأسر والشباب والأطفال، ولكل فئات الناس؛ إكسابهم هذا الفهم للنظر إلى الكون هو، في رأيي، الطريق الأسلم. شكرا لحسن استماعكم وصبركم. بارك الله فيكم. أشكر الأستاذ الدكتور عتيق آيدن على هذه المداخلة الجميلة. وخلاصة ما فهمته: أنكم تريدون لفت النظر إلى الآيات الكونية في القرآن. ونعلم أن للقرآن</w:t>
      </w:r>
    </w:p>
    <w:p>
      <w:pPr>
        <w:keepNext/>
      </w:pPr>
      <w:hyperlink r:id="rId91">
        <w:r>
          <w:rPr>
            <w:color w:val="1155CC"/>
            <w:u w:val="single"/>
          </w:rPr>
          <w:t>00:57:33 – 00:58:15</w:t>
        </w:r>
      </w:hyperlink>
    </w:p>
    <w:p>
      <w:pPr>
        <w:bidi w:val="1"/>
        <w:jc w:val="right"/>
      </w:pPr>
      <w:r>
        <w:rPr>
          <w:rFonts w:ascii="Arial" w:hAnsi="Arial"/>
          <w:sz w:val="24"/>
          <w:rtl w:val="1"/>
        </w:rPr>
        <w:t>أربعة مقاصد أساسية. أولها التوحيد. وحديثه عن بعض المسائل الأخرى تبعي. والأصل هو الإيمان بالتوحيد. وينبغي فهم ما يذكره من أمور أخرى على صلة به، كما تقولون. ونقطة أخرى؛ صححوني إن أخطأت، أستاذنا: علينا شرح هذه الآيات الكونية للشباب والناس بصورة صحيحة. ويجب أن نجعل هذه المسألة همّنا. هناك كلمة لبديع الزمان: ليتكم أوردتموها أيضا: «أدعو المسلمين إلى المسجد».</w:t>
      </w:r>
    </w:p>
    <w:p>
      <w:pPr>
        <w:keepNext/>
      </w:pPr>
      <w:hyperlink r:id="rId92">
        <w:r>
          <w:rPr>
            <w:color w:val="1155CC"/>
            <w:u w:val="single"/>
          </w:rPr>
          <w:t>00:58:15 – 00:58:54</w:t>
        </w:r>
      </w:hyperlink>
    </w:p>
    <w:p>
      <w:pPr>
        <w:bidi w:val="1"/>
        <w:jc w:val="right"/>
      </w:pPr>
      <w:r>
        <w:rPr>
          <w:rFonts w:ascii="Arial" w:hAnsi="Arial"/>
          <w:sz w:val="24"/>
          <w:rtl w:val="1"/>
        </w:rPr>
        <w:t>لا يقول المسيحيين أو اليهود أو غير المسلمين. «أدعو المسلمين إلى المسجد». فما معنى ذلك؟ لاكتساب إيمان تحقيقي، إلى المسجد الذي هو مركز للمسلمين… — [كان موجودا أيضا؟] أستاذنا؛ لضيق الوقت… — الوقت، نعم. — [عبارة غير واضحة.] حسن أنكم ذكرتم هذه الأمور. أشكركم كثيرا على الكلمات. يمكننا أخذ بعض الأسئلة. إن كان لدى أحد سؤال لأساتذتنا، فلنأخذ سؤالا أو سؤالين. تفضلي سيدتي. هل يوجد ميكروفون؟ إن كان صوتك مرتفعا، فتفضلي.</w:t>
      </w:r>
    </w:p>
    <w:p>
      <w:pPr>
        <w:keepNext/>
      </w:pPr>
      <w:hyperlink r:id="rId93">
        <w:r>
          <w:rPr>
            <w:color w:val="1155CC"/>
            <w:u w:val="single"/>
          </w:rPr>
          <w:t>00:58:59 – 00:59:42</w:t>
        </w:r>
      </w:hyperlink>
    </w:p>
    <w:p>
      <w:pPr>
        <w:bidi w:val="1"/>
        <w:jc w:val="right"/>
      </w:pPr>
      <w:r>
        <w:rPr>
          <w:rFonts w:ascii="Arial" w:hAnsi="Arial"/>
          <w:sz w:val="24"/>
          <w:rtl w:val="1"/>
        </w:rPr>
        <w:t>أخيرا، يقول بديع الزمان… حسنا، فهمت السؤال. يقول: «أدعو المسلمين إلى المسجد». «لا المسيحيين ولا غير المسلمين». فماذا يدل ذلك؟ معناه أن مركز عقيدة التوحيد، أساس اتحاد المسلمين، هو المسجد. يقول: «أدعوهم إلى المسجد». فالاجتماع في المسجد يرسي أساسا توحيديا. ولهذا تفصيل كثير. وأستاذنا في مقالته، إن شاء الله… ليصبحوا مسلمين أولا، ثم يأتوا إلى المسجد.</w:t>
      </w:r>
    </w:p>
    <w:p>
      <w:pPr>
        <w:keepNext/>
      </w:pPr>
      <w:hyperlink r:id="rId94">
        <w:r>
          <w:rPr>
            <w:color w:val="1155CC"/>
            <w:u w:val="single"/>
          </w:rPr>
          <w:t>00:59:43 – 01:00:26</w:t>
        </w:r>
      </w:hyperlink>
    </w:p>
    <w:p>
      <w:pPr>
        <w:bidi w:val="1"/>
        <w:jc w:val="right"/>
      </w:pPr>
      <w:r>
        <w:rPr>
          <w:rFonts w:ascii="Arial" w:hAnsi="Arial"/>
          <w:sz w:val="24"/>
          <w:rtl w:val="1"/>
        </w:rPr>
        <w:t>— بإذنكم أنا… — تفضل؛ سؤال للأستاذ عتيق. إن الله يوجه هذه الرسائل ليس فقط لفئة معينة، بل لكل الناس: المؤمن وغير المؤمن والمسيحي، للجميع. لكننا ننظر إلى هذه الآيات الكونية، وهذه «المعجزات» بين علامتي اقتباس، كأنها موجهة فقط إلى غير المسلمين. مع أن المسلمين يحتاجون إلى قراءتها والتفكر فيها مثل غيرهم، فالجميع يحتاج إلى ذلك. — يحتاجها المسلمون بالقدر نفسه على الأقل. — بل أكثر يا أستاذ.</w:t>
      </w:r>
    </w:p>
    <w:p>
      <w:pPr>
        <w:keepNext/>
      </w:pPr>
      <w:hyperlink r:id="rId95">
        <w:r>
          <w:rPr>
            <w:color w:val="1155CC"/>
            <w:u w:val="single"/>
          </w:rPr>
          <w:t>01:00:26 – 01:01:09</w:t>
        </w:r>
      </w:hyperlink>
    </w:p>
    <w:p>
      <w:pPr>
        <w:bidi w:val="1"/>
        <w:jc w:val="right"/>
      </w:pPr>
      <w:r>
        <w:rPr>
          <w:rFonts w:ascii="Arial" w:hAnsi="Arial"/>
          <w:sz w:val="24"/>
          <w:rtl w:val="1"/>
        </w:rPr>
        <w:t>يمكنكم بالطبع أن تنظروا إليها هكذا. كلنا نحتاج إلى ذلك. ولا تنتهي الحاجة إليه. نعم أستاذنا، تفضل. عفوا، [بقيت من قبل؟]. أعتذر. هل يمكن إعطاؤنا الميكروفون يا أستاذ؟ أشكركم على الكلمات. لقد قدمتم عملا جيدا حقا. الثلاثة جميعا، جزاكم الله خيرا. في رسائل النور، خصوصا فيما ذكره الأستاذ [عاتق؟] من مسألة، لا يرد عدد في رسائل النور. أذكر أننا في الابتدائية كنا نتعلم أن النظام الكوكبي، النظام الشمسي، تسعة</w:t>
      </w:r>
    </w:p>
    <w:p>
      <w:pPr>
        <w:keepNext/>
      </w:pPr>
      <w:hyperlink r:id="rId96">
        <w:r>
          <w:rPr>
            <w:color w:val="1155CC"/>
            <w:u w:val="single"/>
          </w:rPr>
          <w:t>01:01:09 – 01:01:53</w:t>
        </w:r>
      </w:hyperlink>
    </w:p>
    <w:p>
      <w:pPr>
        <w:bidi w:val="1"/>
        <w:jc w:val="right"/>
      </w:pPr>
      <w:r>
        <w:rPr>
          <w:rFonts w:ascii="Arial" w:hAnsi="Arial"/>
          <w:sz w:val="24"/>
          <w:rtl w:val="1"/>
        </w:rPr>
        <w:t>كواكب. ولذلك، بهذا المعنى، بما أن رسائل النور لا تعطي عددا، يحاول إخواننا من عندهم تحديد ذلك العدد، كما قلتم. مثلا أربعمائة ألف نوع، أو صنف، كما ذكر الأستاذ. بما أنه لا يرد رقم محدد في رسائل النور، فنحن مطمئنون. —أشكركم. —يا أستاذ، إنه وارد في رسائل النور. مصدره بعد ذلك... لكنه يرد على سبيل الشرح. —يرد تعبير اثني عشر كوكبا. —نعم، ورد اثنا عشر كوكبا في رسائل النور. والسؤال على ذلك الموقع مطروح بهذا الشكل أصلا.</w:t>
      </w:r>
    </w:p>
    <w:p>
      <w:pPr>
        <w:keepNext/>
      </w:pPr>
      <w:hyperlink r:id="rId97">
        <w:r>
          <w:rPr>
            <w:color w:val="1155CC"/>
            <w:u w:val="single"/>
          </w:rPr>
          <w:t>01:01:53 – 01:02:34</w:t>
        </w:r>
      </w:hyperlink>
    </w:p>
    <w:p>
      <w:pPr>
        <w:bidi w:val="1"/>
        <w:jc w:val="right"/>
      </w:pPr>
      <w:r>
        <w:rPr>
          <w:rFonts w:ascii="Arial" w:hAnsi="Arial"/>
          <w:sz w:val="24"/>
          <w:rtl w:val="1"/>
        </w:rPr>
        <w:t>الأستاذ يقول هذا، فما الحقيقة؟ لكن الآن، مثلا، حين ندخل موقع ناسا، يقول: هناك تسعة كواكب وخمسة كواكب قزمة. هذا ما يقوله العلم حاليا. ولا نعرف ماذا سيقول غدا. لكن ما نحاول قوله هو: آيات القرآن وعباراته، مع أمور لم تستقر تماما بعد... لا داعي لوضعها في مثل هذا الإشكال. القرآن قبل كل شيء كتاب إيمان وعبادة وأخلاق. لنكن مؤمنين، وعبادا صالحين، وأصحاب أخلاق.</w:t>
      </w:r>
    </w:p>
    <w:p>
      <w:pPr>
        <w:keepNext/>
      </w:pPr>
      <w:hyperlink r:id="rId98">
        <w:r>
          <w:rPr>
            <w:color w:val="1155CC"/>
            <w:u w:val="single"/>
          </w:rPr>
          <w:t>01:02:34 – 01:03:15</w:t>
        </w:r>
      </w:hyperlink>
    </w:p>
    <w:p>
      <w:pPr>
        <w:bidi w:val="1"/>
        <w:jc w:val="right"/>
      </w:pPr>
      <w:r>
        <w:rPr>
          <w:rFonts w:ascii="Arial" w:hAnsi="Arial"/>
          <w:sz w:val="24"/>
          <w:rtl w:val="1"/>
        </w:rPr>
        <w:t>أما العلم فله مجال آخر. إن تأملنا الكون جيدا، فسنتقدم في العلم أيضا. وطبعا لا يعني ذلك أنه غير موجود في القرآن. إن ألف آية تلفت إليه أنظارنا وانتباهنا. لكن بصورة مجملة ومتكاملة، لا بربط كل آية على حدة بشيء بتكلف، بل بأخذ الفكرة بمعناها الأعم. نقول إن أخذ هذه الفكرة والسير بهذا الشكل أسلم للإيمان والدين. أشكركم. يا أستاذ، أعطيته. أخي، أظن أن لديك سؤالا.</w:t>
      </w:r>
    </w:p>
    <w:p>
      <w:pPr>
        <w:keepNext/>
      </w:pPr>
      <w:hyperlink r:id="rId99">
        <w:r>
          <w:rPr>
            <w:color w:val="1155CC"/>
            <w:u w:val="single"/>
          </w:rPr>
          <w:t>01:03:15 – 01:03:59</w:t>
        </w:r>
      </w:hyperlink>
    </w:p>
    <w:p>
      <w:pPr>
        <w:bidi w:val="1"/>
        <w:jc w:val="right"/>
      </w:pPr>
      <w:r>
        <w:rPr>
          <w:rFonts w:ascii="Arial" w:hAnsi="Arial"/>
          <w:sz w:val="24"/>
          <w:rtl w:val="1"/>
        </w:rPr>
        <w:t>—تفضل. —السلام عليكم. أشكركم جميعا جزيل الشكر على عروضكم. أشكركم. وقد تطرق الأستاذ إلى مسألة جيدة. تطرق إلى أمر مهم لنا جميعا، إخوة وكبارا، ممن جاؤوا هنا. جئنا مؤمنين وواثقين بالقرآن والله والرسول، وبرسائل النور. لكن هؤلاء الشباب في الخارج، الناس، إخواننا وأخواتنا، كيف نشجعهم على مثل هذه المجالس، وعلى الإسلام، أو إلى المساجد كما قلتم؟ كيف نجذبهم إلى هنا لنطفئ هذه النار في الخارج؟ —أشكركم كثيرا. —وأنا أشكرك. الأستاذ عدنان، والأستاذ عاتق...</w:t>
      </w:r>
    </w:p>
    <w:p>
      <w:pPr>
        <w:keepNext/>
      </w:pPr>
      <w:hyperlink r:id="rId100">
        <w:r>
          <w:rPr>
            <w:color w:val="1155CC"/>
            <w:u w:val="single"/>
          </w:rPr>
          <w:t>01:03:59 – 01:04:40</w:t>
        </w:r>
      </w:hyperlink>
    </w:p>
    <w:p>
      <w:pPr>
        <w:bidi w:val="1"/>
        <w:jc w:val="right"/>
      </w:pPr>
      <w:r>
        <w:rPr>
          <w:rFonts w:ascii="Arial" w:hAnsi="Arial"/>
          <w:sz w:val="24"/>
          <w:rtl w:val="1"/>
        </w:rPr>
        <w:t>في القرآن آية: ادع بالحكمة. هل يخاطب نوحا؟ إن كنت تقصد أستاذا بعينه، فلنسأله. تفضل يا أستاذ عدنان. وليتكلم الأستاذ عاتق أيضا. —يا أستاذ عدنان، هل تذكرت؟ —نعم. الصوت يصل، أليس كذلك؟ لعل المسؤولين لا يعرفون بقدر ما يعرف السائل. فأنتم قدوة بالفعل بسلوككم. الأمر في لغة التبليغ والدعوة هذه: أن نعرف كيف قام بها الأنبياء، وأن نقتدي بهم.</w:t>
      </w:r>
    </w:p>
    <w:p>
      <w:pPr>
        <w:keepNext/>
      </w:pPr>
      <w:hyperlink r:id="rId101">
        <w:r>
          <w:rPr>
            <w:color w:val="1155CC"/>
            <w:u w:val="single"/>
          </w:rPr>
          <w:t>01:04:41 – 01:05:22</w:t>
        </w:r>
      </w:hyperlink>
    </w:p>
    <w:p>
      <w:pPr>
        <w:bidi w:val="1"/>
        <w:jc w:val="right"/>
      </w:pPr>
      <w:r>
        <w:rPr>
          <w:rFonts w:ascii="Arial" w:hAnsi="Arial"/>
          <w:sz w:val="24"/>
          <w:rtl w:val="1"/>
        </w:rPr>
        <w:t>بالحال بقدر ما يكون [بالقول؟]. ينظر الطالب إلى المعلم الذي يشرح: هل يعيش ما يقوله؟ ينظر الطفل إلى والديه. ينصحانه ويوصيانه، لكن هل يعيشان ذلك؟ «عمل المرء مرآته، لا كلامه». الآية التي ذكرها الأستاذ: حين أرسل الله موسى وهارون إلى فرعون، عليهما السلام: «ادع إلى سبيل ربك بالحكمة...» «والموعظة الحسنة وجادلهم بالتي [هي؟] أحسن». ومن يعرف العربية يعرف: «أحسن» اسم تفضيل. ينبغي أن يتم الأمر بأفضل طريقة ممكنة.</w:t>
      </w:r>
    </w:p>
    <w:p>
      <w:pPr>
        <w:keepNext/>
      </w:pPr>
      <w:hyperlink r:id="rId102">
        <w:r>
          <w:rPr>
            <w:color w:val="1155CC"/>
            <w:u w:val="single"/>
          </w:rPr>
          <w:t>01:05:22 – 01:06:02</w:t>
        </w:r>
      </w:hyperlink>
    </w:p>
    <w:p>
      <w:pPr>
        <w:bidi w:val="1"/>
        <w:jc w:val="right"/>
      </w:pPr>
      <w:r>
        <w:rPr>
          <w:rFonts w:ascii="Arial" w:hAnsi="Arial"/>
          <w:sz w:val="24"/>
          <w:rtl w:val="1"/>
        </w:rPr>
        <w:t>بتلك الحكمة والموعظة الحسنة، وعلى الوجه الأحسن، إن لزم الجدال، فليكن ذلك في عملية الإقناع. لكل عصر وزمان وظرف ومكان لغة دعوة تحتاج إلى التجديد، بحسب المخاطبين: «كلموا الناس على قدر عقولهم»؛ أي خطاب يناسب مستواهم. هذا هو الجانب العلمي. لكن المسألة كلها تتعلق بالعيش وفقا له. لماذا لا يؤثر القول؟</w:t>
      </w:r>
    </w:p>
    <w:p>
      <w:pPr>
        <w:keepNext/>
      </w:pPr>
      <w:hyperlink r:id="rId103">
        <w:r>
          <w:rPr>
            <w:color w:val="1155CC"/>
            <w:u w:val="single"/>
          </w:rPr>
          <w:t>01:06:03 – 01:06:46</w:t>
        </w:r>
      </w:hyperlink>
    </w:p>
    <w:p>
      <w:pPr>
        <w:bidi w:val="1"/>
        <w:jc w:val="right"/>
      </w:pPr>
      <w:r>
        <w:rPr>
          <w:rFonts w:ascii="Arial" w:hAnsi="Arial"/>
          <w:sz w:val="24"/>
          <w:rtl w:val="1"/>
        </w:rPr>
        <w:t>بدون الحال لا يؤثر المقال. المدفأة غير المشتعلة لا تمنح حرارة. هذه قاعدة. ينبغي أن نشتعل نحن حتى نجذب أولئك الشباب إلى هنا. وهناك أيضا، بالطبع، تقدير الله تعالى. التبليغ واجبنا. فإن قمنا به بحق، فالله في النهاية هو الذي يهدي أولئك الشباب أيضا. فلا نكن شديدي التشاؤم. سنجتهد. لدينا شباب رائعون يا أخي الحاج. إن شاء الله سيكون أفضل. ألسنا نقول: لسان الحال أبلغ من لسان المقال. وأرى أن هذا سيكون أكثر تأثيرا. —هذا رأيي. —لنأخذ سؤالا أخيرا. —انتهى وقتنا. —يا أستاذ، بإذنك، ما زال لدينا وقت للأسئلة.</w:t>
      </w:r>
    </w:p>
    <w:p>
      <w:pPr>
        <w:keepNext/>
      </w:pPr>
      <w:hyperlink r:id="rId104">
        <w:r>
          <w:rPr>
            <w:color w:val="1155CC"/>
            <w:u w:val="single"/>
          </w:rPr>
          <w:t>01:06:46 – 01:07:27</w:t>
        </w:r>
      </w:hyperlink>
    </w:p>
    <w:p>
      <w:pPr>
        <w:bidi w:val="1"/>
        <w:jc w:val="right"/>
      </w:pPr>
      <w:r>
        <w:rPr>
          <w:rFonts w:ascii="Arial" w:hAnsi="Arial"/>
          <w:sz w:val="24"/>
          <w:rtl w:val="1"/>
        </w:rPr>
        <w:t>لديكم وقت إن شئتم. الأستاذ متين ينتظر. رفع السيد يده. فليسأل أولا، ثم الأخ الآخر. ثالثا... لا بأس، فليكن، حسنا. —خذ الميكروفون من فضلك. —أشكركم جميعا. أقدم احترامي لكم جميعا. للأستاذ عدنان، ليس سؤالا صغيرا، بل أود أن أسأل كيف نربط ذلك بهذه المسألة. فيما يتعلق بموضوعكم، لم تذكروا الآية، لكن «ظلوما جهولا» ورد في تتمة الآية.</w:t>
      </w:r>
    </w:p>
    <w:p>
      <w:pPr>
        <w:keepNext/>
      </w:pPr>
      <w:hyperlink r:id="rId105">
        <w:r>
          <w:rPr>
            <w:color w:val="1155CC"/>
            <w:u w:val="single"/>
          </w:rPr>
          <w:t>01:07:27 – 01:08:11</w:t>
        </w:r>
      </w:hyperlink>
    </w:p>
    <w:p>
      <w:pPr>
        <w:bidi w:val="1"/>
        <w:jc w:val="right"/>
      </w:pPr>
      <w:r>
        <w:rPr>
          <w:rFonts w:ascii="Arial" w:hAnsi="Arial"/>
          <w:sz w:val="24"/>
          <w:rtl w:val="1"/>
        </w:rPr>
        <w:t>فهل يمكن ربط «ظلوما جهولا» بالإرادة؟ وإن أمكن، فكيف نربط بينهما؟ للإنسان إرادة جزئية. فهل بينها وبين «ظلوما جهولا» صلة؟ —يا أستاذ، باختصار، لدينا عدة أسئلة. لا يمكن الإجابة عن أسئلة كهذه باختصار شديد. فلا بد أن تشرحوا كل موضوعات الدعوة والتربية الدينية... بالطبع هناك صلة. «خلق الإنسان ظلوما، ضعيفا، جهولا». تذكر آيات مختلفة من القرآن هذه الصفات المودعة في الفطرة.</w:t>
      </w:r>
    </w:p>
    <w:p>
      <w:pPr>
        <w:keepNext/>
      </w:pPr>
      <w:hyperlink r:id="rId106">
        <w:r>
          <w:rPr>
            <w:color w:val="1155CC"/>
            <w:u w:val="single"/>
          </w:rPr>
          <w:t>01:08:11 – 01:08:54</w:t>
        </w:r>
      </w:hyperlink>
    </w:p>
    <w:p>
      <w:pPr>
        <w:bidi w:val="1"/>
        <w:jc w:val="right"/>
      </w:pPr>
      <w:r>
        <w:rPr>
          <w:rFonts w:ascii="Arial" w:hAnsi="Arial"/>
          <w:sz w:val="24"/>
          <w:rtl w:val="1"/>
        </w:rPr>
        <w:t>ولكل منها بالطبع صلة بالإرادة الجزئية. هنا الإرادة الكلية، من جهة العلم: العلم الأزلي يعلم كل شيء، لكنه لا يجبر. لا داعي هنا لذكر آراء الماتريدي والأشعري وجميع السلف الصالح في العقيدة. الإرادة الكلية تعلم بعلمها الأزلي، أما الإرادة الجزئية فعليها معرفة كيف تتغلب على الجهل بالعلم. لأنها مخاطبة بأمر «اقرأ» وأمر «اتل». كل مفهوم يتضمن معاني مختلفة. والمخاطب بها يزيل جهله بهذه الطريقة،</w:t>
      </w:r>
    </w:p>
    <w:p>
      <w:pPr>
        <w:keepNext/>
      </w:pPr>
      <w:hyperlink r:id="rId107">
        <w:r>
          <w:rPr>
            <w:color w:val="1155CC"/>
            <w:u w:val="single"/>
          </w:rPr>
          <w:t>01:08:54 – 01:09:34</w:t>
        </w:r>
      </w:hyperlink>
    </w:p>
    <w:p>
      <w:pPr>
        <w:bidi w:val="1"/>
        <w:jc w:val="right"/>
      </w:pPr>
      <w:r>
        <w:rPr>
          <w:rFonts w:ascii="Arial" w:hAnsi="Arial"/>
          <w:sz w:val="24"/>
          <w:rtl w:val="1"/>
        </w:rPr>
        <w:t>بإعمال إرادته الجزئية. والإنسان الظالم، كمن قال: «لا إله إلا أنت سبحانك إني كنت من الظالمين»، أي يونس بن متى، يعترف أولا بأنه ظلم نفسه، وأنه بدلا من العدل ظلم نفسه ومن حوله. ثم يعود إلى العدل، وإلى رحمة الله، وإلى الوحي. فلذلك صلة أكيدة بالإرادة الجزئية وبالرجوع إلى الفطرة، وصلة قوية جدا. لا أدري هل استطعت التعبير باختصار؟ نشكركم كثيرا. كان هناك أخ في تلك الجهة.</w:t>
      </w:r>
    </w:p>
    <w:p>
      <w:pPr>
        <w:keepNext/>
      </w:pPr>
      <w:hyperlink r:id="rId108">
        <w:r>
          <w:rPr>
            <w:color w:val="1155CC"/>
            <w:u w:val="single"/>
          </w:rPr>
          <w:t>01:09:35 – 01:10:18</w:t>
        </w:r>
      </w:hyperlink>
    </w:p>
    <w:p>
      <w:pPr>
        <w:bidi w:val="1"/>
        <w:jc w:val="right"/>
      </w:pPr>
      <w:r>
        <w:rPr>
          <w:rFonts w:ascii="Arial" w:hAnsi="Arial"/>
          <w:sz w:val="24"/>
          <w:rtl w:val="1"/>
        </w:rPr>
        <w:t>الأستاذ الدكتور متين ييغيت. تفضل بالوقوف لنراك. —تفضل، وليكن سؤالا. —نعم، أشعر بالحاجة للتدخل لاحتمال وجود سوء فهم. كلام أستاذنا جميل ومفيد وجدير بالتقدير. لكنني لم أتيقن تماما. سأستخدم عبارة شرطية: لنفترض أن الأستاذ يقول: «أربعمائة ألف نوع من النبات والكائنات الحية». ويقول: «اثنا عشر كوكبا». فإن فهمنا منه أن عدد أنواع النبات والكائنات الحية محصور بهذا العدد، أو أن</w:t>
      </w:r>
    </w:p>
    <w:p>
      <w:pPr>
        <w:keepNext/>
      </w:pPr>
      <w:hyperlink r:id="rId109">
        <w:r>
          <w:rPr>
            <w:color w:val="1155CC"/>
            <w:u w:val="single"/>
          </w:rPr>
          <w:t>01:10:18 – 01:10:58</w:t>
        </w:r>
      </w:hyperlink>
    </w:p>
    <w:p>
      <w:pPr>
        <w:bidi w:val="1"/>
        <w:jc w:val="right"/>
      </w:pPr>
      <w:r>
        <w:rPr>
          <w:rFonts w:ascii="Arial" w:hAnsi="Arial"/>
          <w:sz w:val="24"/>
          <w:rtl w:val="1"/>
        </w:rPr>
        <w:t>الكواكب محصورة باثني عشر، فهذا في رأيي خطأ، ولم يقصده الأستاذ. كان ذلك مستوى العلم حينها. يذكر أربعمائة ألف نوع من النبات والكائنات الحية. اليوم تجاوزت الملايين. يريد الأستاذ لفت النظر إلى كثرة الكائنات والنباتات وإلى وجود انسجام بينها. وإذا ذكر اثني عشر كوكبا، فلا يقصد: «عدد الكواكب اثنا عشر، والقرآن يشير إلى ذلك». هناك عبارة في المنطق: «إثبات الشيء لا يستلزم [نفي ما عداه؟]».</w:t>
      </w:r>
    </w:p>
    <w:p>
      <w:pPr>
        <w:keepNext/>
      </w:pPr>
      <w:hyperlink r:id="rId110">
        <w:r>
          <w:rPr>
            <w:color w:val="1155CC"/>
            <w:u w:val="single"/>
          </w:rPr>
          <w:t>01:10:59 – 01:11:42</w:t>
        </w:r>
      </w:hyperlink>
    </w:p>
    <w:p>
      <w:pPr>
        <w:bidi w:val="1"/>
        <w:jc w:val="right"/>
      </w:pPr>
      <w:r>
        <w:rPr>
          <w:rFonts w:ascii="Arial" w:hAnsi="Arial"/>
          <w:sz w:val="24"/>
          <w:rtl w:val="1"/>
        </w:rPr>
        <w:t>حين أقول «أحمد طالب»، فلا يعني ذلك أن غيره ليس طالبا. لا يعني ذلك. ينبغي التمييز بين الأمرين. —شكرا جزيلا. —يا أستاذ، كلمة قصيرة... لحظة. يا أستاذ فوزي، في الحقيقة، بشأن تنوع النباتات، بما أنه قيل شيء... لنتكلم قليلا يا أستاذ. جملة أو جملتان يا أستاذ فوزي، ثم يتكلم الأستاذ عاتق أيضا. أولا، في المرحلة التي بلغها العلم حاليا، عدد الأجناس المكتشفة هو 217 ألفا؛ لنقل 230 ألفا. لكننا قلنا في عرضنا إن أربعمائة ألف نوع يقصد بها</w:t>
      </w:r>
    </w:p>
    <w:p>
      <w:pPr>
        <w:keepNext/>
      </w:pPr>
      <w:hyperlink r:id="rId111">
        <w:r>
          <w:rPr>
            <w:color w:val="1155CC"/>
            <w:u w:val="single"/>
          </w:rPr>
          <w:t>01:11:42 – 01:12:23</w:t>
        </w:r>
      </w:hyperlink>
    </w:p>
    <w:p>
      <w:pPr>
        <w:bidi w:val="1"/>
        <w:jc w:val="right"/>
      </w:pPr>
      <w:r>
        <w:rPr>
          <w:rFonts w:ascii="Arial" w:hAnsi="Arial"/>
          <w:sz w:val="24"/>
          <w:rtl w:val="1"/>
        </w:rPr>
        <w:t>الأجناس. وما زالت هناك أجناس ينبغي اكتشافها. يكتشف العالم العلمي كل يوم أجناسا وأنواعا جديدة. هناك أماكن كثيرة لم نصل إليها: جيلو وجبل آغري... ولم نبحث كثيرا من الأماكن في مجالنا. وهنا للقرآن أيضا جانب إرشادي لنا نحن العلماء. فمثلا يقول لرجال الإطفاء: إبراهيم عليه السلام، ألقي في النار ولم يحترق. لهذا جانب إعجازي، لكنه يقول لنا أيضا: «يمكنكم إيجاد أشياء لا تحترق». وكذلك إدريس</w:t>
      </w:r>
    </w:p>
    <w:p>
      <w:pPr>
        <w:keepNext/>
      </w:pPr>
      <w:hyperlink r:id="rId112">
        <w:r>
          <w:rPr>
            <w:color w:val="1155CC"/>
            <w:u w:val="single"/>
          </w:rPr>
          <w:t>01:12:23 – 01:13:08</w:t>
        </w:r>
      </w:hyperlink>
    </w:p>
    <w:p>
      <w:pPr>
        <w:bidi w:val="1"/>
        <w:jc w:val="right"/>
      </w:pPr>
      <w:r>
        <w:rPr>
          <w:rFonts w:ascii="Arial" w:hAnsi="Arial"/>
          <w:sz w:val="24"/>
          <w:rtl w:val="1"/>
        </w:rPr>
        <w:t>ويونس... قصص الأنبياء جميعا تضيء لنا، نحن علماء الطبيعة. وقد يظهر غدا مفهوم يتعلق بالانتقال الآني. ويمكننا استنباطه من آيات كثيرة أمامنا الآن. وأيضا حين يقول أربعمائة ألف نوع، فليس معنى ذلك أن العلم تجاوز هذا يا أستاذ. لم يصل العلم إليه بعد. نعدها مائتين وخمسين ألف جنس. ولبلوغ أربعمائة ألف، ينبغي اكتشاف 150 [ألف؟] جنس جديد. ولأن رسائل النور درس قرآني لفهم هذا العصر، يا أستاذ، فنحن علماء الطبيعة نبين هذه الأرقام حين نعمل</w:t>
      </w:r>
    </w:p>
    <w:p>
      <w:pPr>
        <w:keepNext/>
      </w:pPr>
      <w:hyperlink r:id="rId113">
        <w:r>
          <w:rPr>
            <w:color w:val="1155CC"/>
            <w:u w:val="single"/>
          </w:rPr>
          <w:t>01:13:08 – 01:13:51</w:t>
        </w:r>
      </w:hyperlink>
    </w:p>
    <w:p>
      <w:pPr>
        <w:bidi w:val="1"/>
        <w:jc w:val="right"/>
      </w:pPr>
      <w:r>
        <w:rPr>
          <w:rFonts w:ascii="Arial" w:hAnsi="Arial"/>
          <w:sz w:val="24"/>
          <w:rtl w:val="1"/>
        </w:rPr>
        <w:t>في مجالاتنا. وإن كان هناك اعتراض، فلنناقشه. حاليا لا يوجد أي اعتراض في مجالنا، يا أستاذ. المسألة العددية التي ذكرها الأستاذ موضوع مختلف. ما وجده الأستاذ في القرآن، وفي الكتب التي قرأها، وفي كل ذلك، في المرحلة التي بلغها... وفي ندوات بديع الزمان أيضا، الهدف في كل ندوة، برأيي، أن نسعى للعلم والإنسانية والمجتمع لبلوغ وضع أفضل. فيزياء وكيمياء وأحياء ورياضيات وجغرافيا وتاريخ: إن تقدم كل منا خطوة أو خطوتين في مجاله، نكون إن شاء الله قد قرأنا كتاب الكون الكبير.</w:t>
      </w:r>
    </w:p>
    <w:p>
      <w:pPr>
        <w:keepNext/>
      </w:pPr>
      <w:hyperlink r:id="rId114">
        <w:r>
          <w:rPr>
            <w:color w:val="1155CC"/>
            <w:u w:val="single"/>
          </w:rPr>
          <w:t>01:13:51 – 01:14:34</w:t>
        </w:r>
      </w:hyperlink>
    </w:p>
    <w:p>
      <w:pPr>
        <w:bidi w:val="1"/>
        <w:jc w:val="right"/>
      </w:pPr>
      <w:r>
        <w:rPr>
          <w:rFonts w:ascii="Arial" w:hAnsi="Arial"/>
          <w:sz w:val="24"/>
          <w:rtl w:val="1"/>
        </w:rPr>
        <w:t>—شكرا، تفضل أستاذ عاتق. —يا أستاذ متين، الإطار الذي ذكرتموه إطار صحيح. لكنني لم أستطع بيان التفاصيل. هناك موقع «الإسلام بالأسئلة». يذكر فيه، بوصفه إعجازا قرآنيا، عدد محدد: «هناك اثنا عشر كوكبا». «هذه الآية في سورة يوسف تشير إلى ذلك». ولا ينسب الأمر هناك إلى إعجاز القرآن فقط. بل تنسب كرامة إلى الأستاذ أيضا. وبقولهم «الأستاذ يبين هذا بكرامته»، يقدمون للشباب هذا «الإعجاز» و«الكرامة»، وأقولهما بين علامتي اقتباس، محاولين فتح طريق للإيمان أمام الشباب.</w:t>
      </w:r>
    </w:p>
    <w:p>
      <w:pPr>
        <w:keepNext/>
      </w:pPr>
      <w:hyperlink r:id="rId115">
        <w:r>
          <w:rPr>
            <w:color w:val="1155CC"/>
            <w:u w:val="single"/>
          </w:rPr>
          <w:t>01:14:34 – 01:15:15</w:t>
        </w:r>
      </w:hyperlink>
    </w:p>
    <w:p>
      <w:pPr>
        <w:bidi w:val="1"/>
        <w:jc w:val="right"/>
      </w:pPr>
      <w:r>
        <w:rPr>
          <w:rFonts w:ascii="Arial" w:hAnsi="Arial"/>
          <w:sz w:val="24"/>
          <w:rtl w:val="1"/>
        </w:rPr>
        <w:t>لكن أخذ أمر غير محسوم وغير معلوم، خصوصا من قصة مثل قصة يوسف، إلى العلم، واستنتاج وجود اثني عشر كوكبا منه... هذا الطريق قطع للغصن الذي نجلس عليه. إذن هناك عدد محدد يعطى. والعبارات هكذا بالضبط، ويمكنني مشاركتها بعد الجلسة: «أخبرنا القرآن قبل أربعة عشر قرنا بما بلغه العلم الآن». وبعبارات مثل «الأستاذ يقوله بكرامته»، فإن الشاب الذي يقرأ ذلك،</w:t>
      </w:r>
    </w:p>
    <w:p>
      <w:pPr>
        <w:keepNext/>
      </w:pPr>
      <w:hyperlink r:id="rId116">
        <w:r>
          <w:rPr>
            <w:color w:val="1155CC"/>
            <w:u w:val="single"/>
          </w:rPr>
          <w:t>01:15:15 – 01:15:54</w:t>
        </w:r>
      </w:hyperlink>
    </w:p>
    <w:p>
      <w:pPr>
        <w:bidi w:val="1"/>
        <w:jc w:val="right"/>
      </w:pPr>
      <w:r>
        <w:rPr>
          <w:rFonts w:ascii="Arial" w:hAnsi="Arial"/>
          <w:sz w:val="24"/>
          <w:rtl w:val="1"/>
        </w:rPr>
        <w:t>وهو طالب جامعي يفكر، يصل إلى الشك بدلا من الإيمان. هذا المثال الذي أقدمه. وإلا فإن ما في القرآن، بالطبع، الآيات الكونية وقراءة الكون، موضوع بالغ الأهمية. وكما في عنواني، أقول إن هذا أهمل طوال تاريخ الفكر الإسلامي، وإنه لم يوجد عمل تناول المسألة بجدية وإتقان مثل رسائل النور في ذلك التاريخ. —نشكركم كثيرا. شكرا. يا أستاذ، هناك سيدتان تنتظران. لنعطه للسيدة في الخلف أولا، ثم أعطيك إياه.</w:t>
      </w:r>
    </w:p>
    <w:p>
      <w:pPr>
        <w:keepNext/>
      </w:pPr>
      <w:hyperlink r:id="rId117">
        <w:r>
          <w:rPr>
            <w:color w:val="1155CC"/>
            <w:u w:val="single"/>
          </w:rPr>
          <w:t>01:15:55 – 01:16:40</w:t>
        </w:r>
      </w:hyperlink>
    </w:p>
    <w:p>
      <w:pPr>
        <w:bidi w:val="1"/>
        <w:jc w:val="right"/>
      </w:pPr>
      <w:r>
        <w:rPr>
          <w:rFonts w:ascii="Arial" w:hAnsi="Arial"/>
          <w:sz w:val="24"/>
          <w:rtl w:val="1"/>
        </w:rPr>
        <w:t>أرجو إيصال الميكروفون إلى هناك. يا أستاذ [الاسم غير واضح]، هل بقي وقت؟ —لا، لا، حتى الثانية عشرة. —أولا، عاتق... قرأت الاسم «عاتق»، ولا أدري هل قرأته صحيحا. أود أن أسأله سؤالا. أعمل في مجلس التربية والتعليم بوزارة التعليم. لفت انتباهي شيء ذكرتموه قبل قليل. بشأن إيصال الآيات الكونية إلى الشباب وشرحها لهم. كما تعلمون، نموذج معارف مطروح حاليا. وكنا نتمنى أن تكون هذه الحقائق قد عولجت فيه. والآن نسير تدريجيا</w:t>
      </w:r>
    </w:p>
    <w:p>
      <w:pPr>
        <w:keepNext/>
      </w:pPr>
      <w:hyperlink r:id="rId118">
        <w:r>
          <w:rPr>
            <w:color w:val="1155CC"/>
            <w:u w:val="single"/>
          </w:rPr>
          <w:t>01:16:40 – 01:17:20</w:t>
        </w:r>
      </w:hyperlink>
    </w:p>
    <w:p>
      <w:pPr>
        <w:bidi w:val="1"/>
        <w:jc w:val="right"/>
      </w:pPr>
      <w:r>
        <w:rPr>
          <w:rFonts w:ascii="Arial" w:hAnsi="Arial"/>
          <w:sz w:val="24"/>
          <w:rtl w:val="1"/>
        </w:rPr>
        <w:t>في ذلك الطريق، لكن لا نعرف كم سيستغرق. وبخصوص إيصالها إلى الشباب، فهل هذا أمر تطوعي؟ لأن بعضهم وصل الآن إلى بيئة الجامعة. فهل هو عمل تطوعي، أم أن له منهجا وطريقة؟ هذا ما أود معرفته. —أشكرك. لهذا الموضوع جوانب تناقش على مستويات مختلفة كثيرة. حتى الآن نوقش غالبا في أوساط علم الكلام والتفسير والإلهيات. لكن سأضرب مثالا.</w:t>
      </w:r>
    </w:p>
    <w:p>
      <w:pPr>
        <w:keepNext/>
      </w:pPr>
      <w:hyperlink r:id="rId119">
        <w:r>
          <w:rPr>
            <w:color w:val="1155CC"/>
            <w:u w:val="single"/>
          </w:rPr>
          <w:t>01:17:21 – 01:18:03</w:t>
        </w:r>
      </w:hyperlink>
    </w:p>
    <w:p>
      <w:pPr>
        <w:bidi w:val="1"/>
        <w:jc w:val="right"/>
      </w:pPr>
      <w:r>
        <w:rPr>
          <w:rFonts w:ascii="Arial" w:hAnsi="Arial"/>
          <w:sz w:val="24"/>
          <w:rtl w:val="1"/>
        </w:rPr>
        <w:t>هناك سلسلة «هذه الأشياء العجيبة»، لعمر عشرة إلى اثني عشر، وخمسة عشر عاما. ومنها مثلا «هذه الطيور العجيبة»، و«هذا الدماغ العجيب» و«هذه الأذن العجيبة»: ثلاثون إلى أربعين كتابا صغيرا. جزى الله من أعدوها خيرا. دون ربط كل آية على حدة، لكنها تعرض ما في الكون من إعجاز وكمال ونظام، بلغة جميلة قصصية، تناسب الأطفال في تلك السن.</w:t>
      </w:r>
    </w:p>
    <w:p>
      <w:pPr>
        <w:keepNext/>
      </w:pPr>
      <w:hyperlink r:id="rId120">
        <w:r>
          <w:rPr>
            <w:color w:val="1155CC"/>
            <w:u w:val="single"/>
          </w:rPr>
          <w:t>01:18:03 – 01:18:45</w:t>
        </w:r>
      </w:hyperlink>
    </w:p>
    <w:p>
      <w:pPr>
        <w:bidi w:val="1"/>
        <w:jc w:val="right"/>
      </w:pPr>
      <w:r>
        <w:rPr>
          <w:rFonts w:ascii="Arial" w:hAnsi="Arial"/>
          <w:sz w:val="24"/>
          <w:rtl w:val="1"/>
        </w:rPr>
        <w:t>هل هي منشورات نسيل؟ لا أعرف الناشر بالتحديد. سلسلة «هذه الأشياء العجيبة». هذا وما شابهه... الرسوم المتحركة... أطفالنا يلعبون. يلعبون ألعاب الفيديو ويشاهدون الرسوم المتحركة. نحتاج إلى إيصال هذه الموضوعات، وهذا النظام الكامل في الكون، وهذا الفهم، بهذه الوسائل إلى أبسط المستويات. دون الإصرار على ربط ذلك حرفيا بالآيات والأحاديث، حين نبين نظام الكون وكماله،</w:t>
      </w:r>
    </w:p>
    <w:p>
      <w:pPr>
        <w:keepNext/>
      </w:pPr>
      <w:hyperlink r:id="rId121">
        <w:r>
          <w:rPr>
            <w:color w:val="1155CC"/>
            <w:u w:val="single"/>
          </w:rPr>
          <w:t>01:18:45 – 01:19:30</w:t>
        </w:r>
      </w:hyperlink>
    </w:p>
    <w:p>
      <w:pPr>
        <w:bidi w:val="1"/>
        <w:jc w:val="right"/>
      </w:pPr>
      <w:r>
        <w:rPr>
          <w:rFonts w:ascii="Arial" w:hAnsi="Arial"/>
          <w:sz w:val="24"/>
          <w:rtl w:val="1"/>
        </w:rPr>
        <w:t>سيتلقى الشخص تلك الفكرة تلقائيا. فلعل ذلك، حتى إن لم يكن في الكتب الدراسية، بهذا الفهم، وبالإشارة إليه على الأقل، سيكون جيدا أن تسلك وزارة التعليم هذا الطريق. وكذلك بالمصادر المساعدة، كما في المثال الذي قدمته، وبإيجاد طرق تجذب أطفالنا ومواد يستطيعون قراءتها، نرى ضرورة إيصال هذه الفكرة إلى أبسط المستويات. لأننا أهملنا هذا كثيرا عبر تاريخ الفكر الإسلامي. رحم الله بديع الزمان وجزاه خيرا...</w:t>
      </w:r>
    </w:p>
    <w:p>
      <w:pPr>
        <w:keepNext/>
      </w:pPr>
      <w:hyperlink r:id="rId122">
        <w:r>
          <w:rPr>
            <w:color w:val="1155CC"/>
            <w:u w:val="single"/>
          </w:rPr>
          <w:t>01:19:30 – 01:20:12</w:t>
        </w:r>
      </w:hyperlink>
    </w:p>
    <w:p>
      <w:pPr>
        <w:bidi w:val="1"/>
        <w:jc w:val="right"/>
      </w:pPr>
      <w:r>
        <w:rPr>
          <w:rFonts w:ascii="Arial" w:hAnsi="Arial"/>
          <w:sz w:val="24"/>
          <w:rtl w:val="1"/>
        </w:rPr>
        <w:t>فعلى مستواه، نظريا وتطبيقيا، عمل بهذا النطاق والحجم... لا يوجد في تاريخ الفكر الإسلامي. هذا ما توصلت إليه بتواضع. أشكركم يا أستاذ. وأخيرا، سيدة. —تفضلي. —أود أن أقول الآتي يا أستاذ. —الصوت يصل جيدا. —ينبغي بيان حسن أخلاق نبينا باستمرار، وكيف كانت أخلاقه الحسنة. شبابنا أذكياء جدا، لكن فساد المجتمعات... أنا أربطه بالمعلمين والأساتذة.</w:t>
      </w:r>
    </w:p>
    <w:p>
      <w:pPr>
        <w:keepNext/>
      </w:pPr>
      <w:hyperlink r:id="rId123">
        <w:r>
          <w:rPr>
            <w:color w:val="1155CC"/>
            <w:u w:val="single"/>
          </w:rPr>
          <w:t>01:20:12 – 01:20:53</w:t>
        </w:r>
      </w:hyperlink>
    </w:p>
    <w:p>
      <w:pPr>
        <w:bidi w:val="1"/>
        <w:jc w:val="right"/>
      </w:pPr>
      <w:r>
        <w:rPr>
          <w:rFonts w:ascii="Arial" w:hAnsi="Arial"/>
          <w:sz w:val="24"/>
          <w:rtl w:val="1"/>
        </w:rPr>
        <w:t>يقولون «الأسرة»، لكن ماذا أعطيت الأسرة لتعطيه لابنها؟ وسأروي أيضا قصة صغيرة عن نبينا. —تفضلي. —يأتي ضيف إلى نبينا. يكرم الضيف فينصرف. ثم يأتي أحد المشركين. فيهينه، وأعتذر، ويشتمه ويصرخ ويصيح. أما نحن فنقول «من أنت؟»، أليس كذلك؟ لا تسامح. يسكت نبينا، فيزول غضب الرجل. ثم يقول: «كيف أستطيع مساعدتك؟» يقول: «أخبرني بمشكلتك، سأحلها». لا يكتفي بالاستماع وقول «نعم، نعم» كما يفعل البعض اليوم.</w:t>
      </w:r>
    </w:p>
    <w:p>
      <w:pPr>
        <w:keepNext/>
      </w:pPr>
      <w:hyperlink r:id="rId124">
        <w:r>
          <w:rPr>
            <w:color w:val="1155CC"/>
            <w:u w:val="single"/>
          </w:rPr>
          <w:t>01:20:54 – 01:21:35</w:t>
        </w:r>
      </w:hyperlink>
    </w:p>
    <w:p>
      <w:pPr>
        <w:bidi w:val="1"/>
        <w:jc w:val="right"/>
      </w:pPr>
      <w:r>
        <w:rPr>
          <w:rFonts w:ascii="Arial" w:hAnsi="Arial"/>
          <w:sz w:val="24"/>
          <w:rtl w:val="1"/>
        </w:rPr>
        <w:t>يحكي له، فيقول نبينا: «حسنا، سأحل مشكلتك»، ثم يكرمه أيضا، فينصرف. وتسأل أمنا عائشة: «أحسنت إلى الإنسان الطيب، فلماذا أحسنت إلى السيئ؟ لم أفهم». «كي لا نخسر صديقنا، ونكسب الآخر». ثم يعود المشرك: «يا محمد، إن كان دينك بهذا التسامح، فأنا أؤمن». على أساتذتنا حقا مسؤوليات كبيرة. لماذا فسد شباب الجامعات اليوم؟ يجب مساءلة الأساتذة. ماذا يقول محمد الفاتح؟ «لتربية رجال بحق، ينبغي أولا إعداد معلمين بحق». أساتذتنا ومعلمونا فاسدون،</w:t>
      </w:r>
    </w:p>
    <w:p>
      <w:pPr>
        <w:keepNext/>
      </w:pPr>
      <w:hyperlink r:id="rId125">
        <w:r>
          <w:rPr>
            <w:color w:val="1155CC"/>
            <w:u w:val="single"/>
          </w:rPr>
          <w:t>01:21:35 – 01:22:15</w:t>
        </w:r>
      </w:hyperlink>
    </w:p>
    <w:p>
      <w:pPr>
        <w:bidi w:val="1"/>
        <w:jc w:val="right"/>
      </w:pPr>
      <w:r>
        <w:rPr>
          <w:rFonts w:ascii="Arial" w:hAnsi="Arial"/>
          <w:sz w:val="24"/>
          <w:rtl w:val="1"/>
        </w:rPr>
        <w:t>ويشتكون من الطالب. الطالب جاهل. إن لم تحتضن الطالب بتسامح وتقدم له حبك من القلب، فلن يسمع لك. شبابنا أذكياء جدا. صدقوني، نحتاج إلى أساتذة يرشدونهم جيدا. —نحتاج إلى أولئك الأساتذة. —شكرا. نود تقديم جواب. أستاذ فوزي... هل انتهيت يا سيدتي؟ نعم، شكرا. تفضل أستاذ فوزي. —لقد قلتم خصوصا: ماذا يفعل أساتذتنا في الجامعة؟ للأسف، منذ مائتي عام والفكر المادي في الجامعات،</w:t>
      </w:r>
    </w:p>
    <w:p>
      <w:pPr>
        <w:keepNext/>
      </w:pPr>
      <w:hyperlink r:id="rId126">
        <w:r>
          <w:rPr>
            <w:color w:val="1155CC"/>
            <w:u w:val="single"/>
          </w:rPr>
          <w:t>01:22:15 – 01:22:58</w:t>
        </w:r>
      </w:hyperlink>
    </w:p>
    <w:p>
      <w:pPr>
        <w:bidi w:val="1"/>
        <w:jc w:val="right"/>
      </w:pPr>
      <w:r>
        <w:rPr>
          <w:rFonts w:ascii="Arial" w:hAnsi="Arial"/>
          <w:sz w:val="24"/>
          <w:rtl w:val="1"/>
        </w:rPr>
        <w:t>والمدارس المتوسطة والثانوية، بل حتى رياض الأطفال... أوقع الناس في أزمة قلبية وروحية وعقلية شديدة، حتى إننا بدأنا لتونا نبحث عن سبل إصلاح ذلك. قبل مائة عام قال بديع الزمان عنها: «غاية حياتي»، أي مشروع مدرسة الزهراء. ولأننا نعمل في وان، في جامعة وان يوزونجو ييل، جعلنا هذه المهمة همنا. فبدون تعليم بالمعنى الحرفي، أي الدال على خالقه، وبلغة التوحيد، كما قلتم، لن ينشأ الآباء والأمهات ولا الأطفال ولا المعلمون</w:t>
      </w:r>
    </w:p>
    <w:p>
      <w:pPr>
        <w:keepNext/>
      </w:pPr>
      <w:hyperlink r:id="rId127">
        <w:r>
          <w:rPr>
            <w:color w:val="1155CC"/>
            <w:u w:val="single"/>
          </w:rPr>
          <w:t>01:22:58 – 01:23:41</w:t>
        </w:r>
      </w:hyperlink>
    </w:p>
    <w:p>
      <w:pPr>
        <w:bidi w:val="1"/>
        <w:jc w:val="right"/>
      </w:pPr>
      <w:r>
        <w:rPr>
          <w:rFonts w:ascii="Arial" w:hAnsi="Arial"/>
          <w:sz w:val="24"/>
          <w:rtl w:val="1"/>
        </w:rPr>
        <w:t>كما ينبغي. وما قدمه الفكر المادي لمجتمعنا، خصوصا في البلدان الإسلامية، من تعليم هو الفوضى. إن كنا لا نزال نتحدث عن التطور ونجادل فيه اليوم، فلا نفعل سوى رمي الشيطان، إن صح التعبير. علينا بالطواف والسعي والعبادة. ينبغي للمؤمن والمسلم أن يكون يقظا. منذ اثني عشر عاما نعمل مع الأستاذ [رحمي؟] لإحياء مدرسة الزهراء في تركيا والعالم... وهذا التعليم القائم على المعنى الحرفي والنظر بلغة التوحيد، من الروضة</w:t>
      </w:r>
    </w:p>
    <w:p>
      <w:pPr>
        <w:keepNext/>
      </w:pPr>
      <w:hyperlink r:id="rId128">
        <w:r>
          <w:rPr>
            <w:color w:val="1155CC"/>
            <w:u w:val="single"/>
          </w:rPr>
          <w:t>01:23:41 – 01:24:26</w:t>
        </w:r>
      </w:hyperlink>
    </w:p>
    <w:p>
      <w:pPr>
        <w:bidi w:val="1"/>
        <w:jc w:val="right"/>
      </w:pPr>
      <w:r>
        <w:rPr>
          <w:rFonts w:ascii="Arial" w:hAnsi="Arial"/>
          <w:sz w:val="24"/>
          <w:rtl w:val="1"/>
        </w:rPr>
        <w:t>إلى الجامعة: إن لم يوجد، فإن طلاب الثانوية للأسف قد يقتلون أقرانهم وإخوانهم بالسلاح أو بغيره. وهم يتجهون إليه في التعليم بنموذج معارف، يا أستاذ. علينا الانتقال إليه بأسرع وقت. علينا تسريع العمل. ولا سيما اليوم، في الندوة الدولية الثالثة عشرة لبديع الزمان، ينبغي أن يكون أحد المحاور الرئيسية هو هذا. نتحدث عن العلوم الطبيعية والعلوم الدينية، لكن ما لم تدمج وتمزج، وما لم يعكسها المرء في حياته، فلن يبلغ المجتمع المستوى المنشود.</w:t>
      </w:r>
    </w:p>
    <w:p>
      <w:pPr>
        <w:keepNext/>
      </w:pPr>
      <w:hyperlink r:id="rId129">
        <w:r>
          <w:rPr>
            <w:color w:val="1155CC"/>
            <w:u w:val="single"/>
          </w:rPr>
          <w:t>01:24:26 – 01:25:07</w:t>
        </w:r>
      </w:hyperlink>
    </w:p>
    <w:p>
      <w:pPr>
        <w:bidi w:val="1"/>
        <w:jc w:val="right"/>
      </w:pPr>
      <w:r>
        <w:rPr>
          <w:rFonts w:ascii="Arial" w:hAnsi="Arial"/>
          <w:sz w:val="24"/>
          <w:rtl w:val="1"/>
        </w:rPr>
        <w:t>وهناك حاجة عاجلة إلى ذلك من جهة الأخلاق والإسلام وجميع القيم. —نحتاج إليه. —شكرا يا أستاذ فوزي. وأنا أيضا يا سيدتي... يا سيدتي، دعيني أجيب هكذا. أنا مؤرخ. تدهور المدارس العثمانية منذ ثلاثمائة سنة من أسباب فساد المجتمع الأساسية. في تسعينيات القرن التاسع عشر وبدايات القرن العشرين، أنشئت لجنة اسمها [صحة المدارس؟]</w:t>
      </w:r>
    </w:p>
    <w:p>
      <w:pPr>
        <w:keepNext/>
      </w:pPr>
      <w:hyperlink r:id="rId130">
        <w:r>
          <w:rPr>
            <w:color w:val="1155CC"/>
            <w:u w:val="single"/>
          </w:rPr>
          <w:t>01:25:07 – 01:25:50</w:t>
        </w:r>
      </w:hyperlink>
    </w:p>
    <w:p>
      <w:pPr>
        <w:bidi w:val="1"/>
        <w:jc w:val="right"/>
      </w:pPr>
      <w:r>
        <w:rPr>
          <w:rFonts w:ascii="Arial" w:hAnsi="Arial"/>
          <w:sz w:val="24"/>
          <w:rtl w:val="1"/>
        </w:rPr>
        <w:t>لبحث كيفية إصلاح المدارس وجعلها أنفع. وطبعا لن أسرد القصة الطويلة. الأمراض الاجتماعية يصعب إصلاحها بين يوم وليلة. وتدهور المدارس ليس حدثا جديدا. وهو ما اشتغلت عليه أوروبا منذ ثلاثمائة سنة... وبديع الزمان، في مطلع القرن العشرين، مع تفكك الدولة العثمانية وظهور فكرة القومية العرقية، علم أن التيارات الوضعية والماركسية والداروينية ستنهك أهل الأناضول. ولذلك،</w:t>
      </w:r>
    </w:p>
    <w:p>
      <w:pPr>
        <w:keepNext/>
      </w:pPr>
      <w:hyperlink r:id="rId131">
        <w:r>
          <w:rPr>
            <w:color w:val="1155CC"/>
            <w:u w:val="single"/>
          </w:rPr>
          <w:t>01:25:50 – 01:26:26</w:t>
        </w:r>
      </w:hyperlink>
    </w:p>
    <w:p>
      <w:pPr>
        <w:bidi w:val="1"/>
        <w:jc w:val="right"/>
      </w:pPr>
      <w:r>
        <w:rPr>
          <w:rFonts w:ascii="Arial" w:hAnsi="Arial"/>
          <w:sz w:val="24"/>
          <w:rtl w:val="1"/>
        </w:rPr>
        <w:t>تصور مدرسة الزهراء التي ذكرها الأستاذ فوزي، لتدريس العلوم الدينية والطبيعية معا. واليوم، هذه مشكلتنا الأساسية. هذا رأيي. يمكننا الحديث مطولا. هذه العبرة. كان الأستاذ عدنان يريد قول شيء. وأظن أن هناك سؤالا أيضا. ليكن سؤال آخر، وباختصار. إن كان سؤالا لا مداخلة، فتفضلوا. —ومعه مداخلة. —تحولت جلستنا إلى جلسة مناقشة. —لأخذ الكلمة... —تفضلوا، تفضلوا.</w:t>
      </w:r>
    </w:p>
    <w:p>
      <w:pPr>
        <w:keepNext/>
      </w:pPr>
      <w:hyperlink r:id="rId132">
        <w:r>
          <w:rPr>
            <w:color w:val="1155CC"/>
            <w:u w:val="single"/>
          </w:rPr>
          <w:t>01:26:31 – 01:27:12</w:t>
        </w:r>
      </w:hyperlink>
    </w:p>
    <w:p>
      <w:pPr>
        <w:bidi w:val="1"/>
        <w:jc w:val="right"/>
      </w:pPr>
      <w:r>
        <w:rPr>
          <w:rFonts w:ascii="Arial" w:hAnsi="Arial"/>
          <w:sz w:val="24"/>
          <w:rtl w:val="1"/>
        </w:rPr>
        <w:t>شكرا. ليس سؤالا، لكن أردت إضافة شيء. بما أن الكلام تضمن بعض النقد للأساتذة، شعرت بضرورة القول: صلاحيات المعلم التي يمنحها النظام مهمة جدا أيضا برأيي. أساتذتنا شديدو التفاني. وفي التعليم الحكومي خصوصا أرى مدى تفانيهم. لكن في النظام مشكلة كهذه: مثلا، للطفل الصغير عند الطعام، وأقصد مرحلة ما قبل المدرسة، لم نكن نستطيع أن نقول: «ابدأ بالبسملة، قل بسم الله». فأنت لا تعرف ما ستواجهه، وتقدم ضدك الشكاوى. تحاول أولا فهم أولياء الأمور: ماذا سيقولون؟</w:t>
      </w:r>
    </w:p>
    <w:p>
      <w:pPr>
        <w:keepNext/>
      </w:pPr>
      <w:hyperlink r:id="rId133">
        <w:r>
          <w:rPr>
            <w:color w:val="1155CC"/>
            <w:u w:val="single"/>
          </w:rPr>
          <w:t>01:27:12 – 01:27:57</w:t>
        </w:r>
      </w:hyperlink>
    </w:p>
    <w:p>
      <w:pPr>
        <w:bidi w:val="1"/>
        <w:jc w:val="right"/>
      </w:pPr>
      <w:r>
        <w:rPr>
          <w:rFonts w:ascii="Arial" w:hAnsi="Arial"/>
          <w:sz w:val="24"/>
          <w:rtl w:val="1"/>
        </w:rPr>
        <w:t>أما الآن فيستطيع الناس فعل ذلك براحة. لأنهم يعلمون أنه لن ترفع ضدهم شكوى، أو أن وراءهم قوة تسندهم، وحتى إن اشتكوا، يقول: «ما المشكلة؟ جعلتهم يبسملون، وهذا حقي». ولعلم المعلم بذلك، يستطيع قولها. قبل اتهام المعلمين، ينبغي النظر إلى النظام. أرى أن المعلمين غير مفهومين حاليا. ولعل مزيدا من التواصل قد يصلح الأمر. —شكرا. —الأمور تتحسن. قديما، حين ذهبنا إلى الخدمة العسكرية، في دعاء الطعام، كما تعلمون، كانت تفعل أمور لا علاقة لها بالدعاء. والآن، الحمد لله، الأدعية أيضا تحسنت. وكما قلتم، من الروضة إلى الجامعة، العيش كمؤمن ومسلم،</w:t>
      </w:r>
    </w:p>
    <w:p>
      <w:pPr>
        <w:keepNext/>
      </w:pPr>
      <w:hyperlink r:id="rId134">
        <w:r>
          <w:rPr>
            <w:color w:val="1155CC"/>
            <w:u w:val="single"/>
          </w:rPr>
          <w:t>01:27:57 – 01:28:37</w:t>
        </w:r>
      </w:hyperlink>
    </w:p>
    <w:p>
      <w:pPr>
        <w:bidi w:val="1"/>
        <w:jc w:val="right"/>
      </w:pPr>
      <w:r>
        <w:rPr>
          <w:rFonts w:ascii="Arial" w:hAnsi="Arial"/>
          <w:sz w:val="24"/>
          <w:rtl w:val="1"/>
        </w:rPr>
        <w:t>وتلقي التعليم على هذا الأساس... لكن خصوصا بشأن الحجاب، فالظلم الذي تعرفونه، حتى في دول الجوار، وحتى حيث نقول «دولتان وشعب واحد»، إن استمرت مشكلة الحجاب في هذا القرن وفي هذا الزمن، فما زال أمامنا طريق لنقطعه. شكرا. أستاذ عدنان، أردت قول شيء، تفضل. كانت جلسة حيوية. كانت المناقشة والمداخلات جميلة. نشكر مستمعينا. كان أحد الصحابة يقرأ القرآن في العهد المدني.</w:t>
      </w:r>
    </w:p>
    <w:p>
      <w:pPr>
        <w:keepNext/>
      </w:pPr>
      <w:hyperlink r:id="rId135">
        <w:r>
          <w:rPr>
            <w:color w:val="1155CC"/>
            <w:u w:val="single"/>
          </w:rPr>
          <w:t>01:28:38 – 01:29:19</w:t>
        </w:r>
      </w:hyperlink>
    </w:p>
    <w:p>
      <w:pPr>
        <w:bidi w:val="1"/>
        <w:jc w:val="right"/>
      </w:pPr>
      <w:r>
        <w:rPr>
          <w:rFonts w:ascii="Arial" w:hAnsi="Arial"/>
          <w:sz w:val="24"/>
          <w:rtl w:val="1"/>
        </w:rPr>
        <w:t>يقرأ قراءة... يا أستاذ، وفي هذا جواب لسؤالك أيضا. ليكن تتمة للجواب. يتحرك الفرس. يحاول إنقاذ ابنه الصغير يحيى من هيجان الفرس. ثم يرى مصابيح في الأعلى، مصابيح مضيئة. يخبر نبينا بما حدث. هل يعرف أحد هذا الصحابي؟ لا. [عبد الله؟] بن مسعود أيضا يقرأ قراءة جميلة. نعم، [أسيد؟] بن من؟ هل يعرف أحد؟ نعم.</w:t>
      </w:r>
    </w:p>
    <w:p>
      <w:pPr>
        <w:keepNext/>
      </w:pPr>
      <w:hyperlink r:id="rId136">
        <w:r>
          <w:rPr>
            <w:color w:val="1155CC"/>
            <w:u w:val="single"/>
          </w:rPr>
          <w:t>01:29:21 – 01:30:03</w:t>
        </w:r>
      </w:hyperlink>
    </w:p>
    <w:p>
      <w:pPr>
        <w:bidi w:val="1"/>
        <w:jc w:val="right"/>
      </w:pPr>
      <w:r>
        <w:rPr>
          <w:rFonts w:ascii="Arial" w:hAnsi="Arial"/>
          <w:sz w:val="24"/>
          <w:rtl w:val="1"/>
        </w:rPr>
        <w:t>[أسيد؟]. يقول نبينا: «قرأت القرآن بتلك الصورة في تلك الليلة في المدينة...» وكان مصعب يقرأ كذلك أيضا. «نزلت الملائكة لقراءتك القرآن. المصابيح التي رأيتها كانت ملائكة». «وفي اللحظة التي توقفت فيها، اختفوا من جديد». نحن بحاجة إلى هذا الحماس. دون اتهام أحد، آباء وأمهات ومعلمين، كل منا... ستجرى أبحاث أكاديمية ودراسات علمية، وسيعمل مجلس التربية والتعليم، وتعد المناهج. سيستمر هذا كله. لكن مرض الوهن هذا، وهذا التعلق بالدنيا... ونستعيد حماس الصحابة بحمل روح أداء عملنا على أحسن وجه.</w:t>
      </w:r>
    </w:p>
    <w:p>
      <w:pPr>
        <w:keepNext/>
      </w:pPr>
      <w:hyperlink r:id="rId137">
        <w:r>
          <w:rPr>
            <w:color w:val="1155CC"/>
            <w:u w:val="single"/>
          </w:rPr>
          <w:t>01:30:03 – 01:30:44</w:t>
        </w:r>
      </w:hyperlink>
    </w:p>
    <w:p>
      <w:pPr>
        <w:bidi w:val="1"/>
        <w:jc w:val="right"/>
      </w:pPr>
      <w:r>
        <w:rPr>
          <w:rFonts w:ascii="Arial" w:hAnsi="Arial"/>
          <w:sz w:val="24"/>
          <w:rtl w:val="1"/>
        </w:rPr>
        <w:t>وبهذه الروح نستعيده. ويأتي التحذير لرسول الله: «تكاد تهلك نفسك». أإلى هذا الحد يجتهد المرء لهداية غيره؟ يبكي بديع الزمان حين يرى أولئك الأطفال والشباب في الخارج، أليس كذلك؟ من المهم حمل هذا الهم. رزقنا الله ذلك الهم والحماس حتى نموت. —شكرا جزيلا يا أستاذ. نشكر هنا الأستاذ الدكتور عدنان ممدوح أوغلو، والأستاذ الدكتور عاتق آيدن، والأستاذ الدكتور فوزي أوزغوكتشه جزيل الشكر. قدموا عروضا مفيدة.</w:t>
      </w:r>
    </w:p>
    <w:p>
      <w:pPr>
        <w:keepNext/>
      </w:pPr>
      <w:hyperlink r:id="rId138">
        <w:r>
          <w:rPr>
            <w:color w:val="1155CC"/>
            <w:u w:val="single"/>
          </w:rPr>
          <w:t>01:30:45 – 01:31:27</w:t>
        </w:r>
      </w:hyperlink>
    </w:p>
    <w:p>
      <w:pPr>
        <w:bidi w:val="1"/>
        <w:jc w:val="right"/>
      </w:pPr>
      <w:r>
        <w:rPr>
          <w:rFonts w:ascii="Arial" w:hAnsi="Arial"/>
          <w:sz w:val="24"/>
          <w:rtl w:val="1"/>
        </w:rPr>
        <w:t>وأشكر كل واحد منكم، مستمعينا الكرام. أود أن نصفق لأساتذتنا. شكرا جزيلا. أعطوا شهادات المشاركة. شكرا. سنقدم الآن لأساتذتنا شهادات المشاركة. شكرا جزيلا. شكرا لكم، دمتم بخير. نعم، يا أستاذنا الكريم. يا أستاذ عدنان ممدوح أوغلو، تفضل من هنا. يا أستاذ، انتظر، [خذه هكذا؟]. مبارك عليكم.</w:t>
      </w:r>
    </w:p>
    <w:p>
      <w:pPr>
        <w:keepNext/>
      </w:pPr>
      <w:hyperlink r:id="rId139">
        <w:r>
          <w:rPr>
            <w:color w:val="1155CC"/>
            <w:u w:val="single"/>
          </w:rPr>
          <w:t>01:31:27 – 01:32:06</w:t>
        </w:r>
      </w:hyperlink>
    </w:p>
    <w:p>
      <w:pPr>
        <w:bidi w:val="1"/>
        <w:jc w:val="right"/>
      </w:pPr>
      <w:r>
        <w:rPr>
          <w:rFonts w:ascii="Arial" w:hAnsi="Arial"/>
          <w:sz w:val="24"/>
          <w:rtl w:val="1"/>
        </w:rPr>
        <w:t>نشكركم. هل يصور أحد؟ التقط الصورة من هنا. شكرا يا أستاذ عدنان. ثانيا، الأستاذ عاتق. تفضل يا أستاذ دكتور عاتق آيدن. نشكره جزيل الشكر على عرضه. شكرا لكم. شكرا يا أستاذ. شكرا. وثالثا، للأستاذ الدكتور فوزي أوزغوكتشه، نقدم شهادة مشاركته. شكرا لكم يا أستاذ.</w:t>
      </w:r>
    </w:p>
    <w:p>
      <w:pPr>
        <w:keepNext/>
      </w:pPr>
      <w:hyperlink r:id="rId140">
        <w:r>
          <w:rPr>
            <w:color w:val="1155CC"/>
            <w:u w:val="single"/>
          </w:rPr>
          <w:t>01:32:08 – 01:32:30</w:t>
        </w:r>
      </w:hyperlink>
    </w:p>
    <w:p>
      <w:pPr>
        <w:bidi w:val="1"/>
        <w:jc w:val="right"/>
      </w:pPr>
      <w:r>
        <w:rPr>
          <w:rFonts w:ascii="Arial" w:hAnsi="Arial"/>
          <w:sz w:val="24"/>
          <w:rtl w:val="1"/>
        </w:rPr>
        <w:t>أشكركم وأختتم الجلسة. نشكركم جميعا جزيل الشكر. شكرا. أعطني الملف. —أنا أشكركم. —عفوا. —نحن نشكركم. —حقا؟ أقيم في ألمانيا وأعمل هناك. [الأستاذ أيضا من وان؟]</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bPYXY2h3-X4" TargetMode="External"/><Relationship Id="rId10" Type="http://schemas.openxmlformats.org/officeDocument/2006/relationships/hyperlink" Target="https://youtu.be/bPYXY2h3-X4?t=0" TargetMode="External"/><Relationship Id="rId11" Type="http://schemas.openxmlformats.org/officeDocument/2006/relationships/hyperlink" Target="https://youtu.be/bPYXY2h3-X4?t=45" TargetMode="External"/><Relationship Id="rId12" Type="http://schemas.openxmlformats.org/officeDocument/2006/relationships/hyperlink" Target="https://youtu.be/bPYXY2h3-X4?t=88" TargetMode="External"/><Relationship Id="rId13" Type="http://schemas.openxmlformats.org/officeDocument/2006/relationships/hyperlink" Target="https://youtu.be/bPYXY2h3-X4?t=129" TargetMode="External"/><Relationship Id="rId14" Type="http://schemas.openxmlformats.org/officeDocument/2006/relationships/hyperlink" Target="https://youtu.be/bPYXY2h3-X4?t=171" TargetMode="External"/><Relationship Id="rId15" Type="http://schemas.openxmlformats.org/officeDocument/2006/relationships/hyperlink" Target="https://youtu.be/bPYXY2h3-X4?t=214" TargetMode="External"/><Relationship Id="rId16" Type="http://schemas.openxmlformats.org/officeDocument/2006/relationships/hyperlink" Target="https://youtu.be/bPYXY2h3-X4?t=258" TargetMode="External"/><Relationship Id="rId17" Type="http://schemas.openxmlformats.org/officeDocument/2006/relationships/hyperlink" Target="https://youtu.be/bPYXY2h3-X4?t=299" TargetMode="External"/><Relationship Id="rId18" Type="http://schemas.openxmlformats.org/officeDocument/2006/relationships/hyperlink" Target="https://youtu.be/bPYXY2h3-X4?t=343" TargetMode="External"/><Relationship Id="rId19" Type="http://schemas.openxmlformats.org/officeDocument/2006/relationships/hyperlink" Target="https://youtu.be/bPYXY2h3-X4?t=387" TargetMode="External"/><Relationship Id="rId20" Type="http://schemas.openxmlformats.org/officeDocument/2006/relationships/hyperlink" Target="https://youtu.be/bPYXY2h3-X4?t=427" TargetMode="External"/><Relationship Id="rId21" Type="http://schemas.openxmlformats.org/officeDocument/2006/relationships/hyperlink" Target="https://youtu.be/bPYXY2h3-X4?t=471" TargetMode="External"/><Relationship Id="rId22" Type="http://schemas.openxmlformats.org/officeDocument/2006/relationships/hyperlink" Target="https://youtu.be/bPYXY2h3-X4?t=513" TargetMode="External"/><Relationship Id="rId23" Type="http://schemas.openxmlformats.org/officeDocument/2006/relationships/hyperlink" Target="https://youtu.be/bPYXY2h3-X4?t=557" TargetMode="External"/><Relationship Id="rId24" Type="http://schemas.openxmlformats.org/officeDocument/2006/relationships/hyperlink" Target="https://youtu.be/bPYXY2h3-X4?t=599" TargetMode="External"/><Relationship Id="rId25" Type="http://schemas.openxmlformats.org/officeDocument/2006/relationships/hyperlink" Target="https://youtu.be/bPYXY2h3-X4?t=643" TargetMode="External"/><Relationship Id="rId26" Type="http://schemas.openxmlformats.org/officeDocument/2006/relationships/hyperlink" Target="https://youtu.be/bPYXY2h3-X4?t=684" TargetMode="External"/><Relationship Id="rId27" Type="http://schemas.openxmlformats.org/officeDocument/2006/relationships/hyperlink" Target="https://youtu.be/bPYXY2h3-X4?t=728" TargetMode="External"/><Relationship Id="rId28" Type="http://schemas.openxmlformats.org/officeDocument/2006/relationships/hyperlink" Target="https://youtu.be/bPYXY2h3-X4?t=770" TargetMode="External"/><Relationship Id="rId29" Type="http://schemas.openxmlformats.org/officeDocument/2006/relationships/hyperlink" Target="https://youtu.be/bPYXY2h3-X4?t=811" TargetMode="External"/><Relationship Id="rId30" Type="http://schemas.openxmlformats.org/officeDocument/2006/relationships/hyperlink" Target="https://youtu.be/bPYXY2h3-X4?t=852" TargetMode="External"/><Relationship Id="rId31" Type="http://schemas.openxmlformats.org/officeDocument/2006/relationships/hyperlink" Target="https://youtu.be/bPYXY2h3-X4?t=893" TargetMode="External"/><Relationship Id="rId32" Type="http://schemas.openxmlformats.org/officeDocument/2006/relationships/hyperlink" Target="https://youtu.be/bPYXY2h3-X4?t=938" TargetMode="External"/><Relationship Id="rId33" Type="http://schemas.openxmlformats.org/officeDocument/2006/relationships/hyperlink" Target="https://youtu.be/bPYXY2h3-X4?t=980" TargetMode="External"/><Relationship Id="rId34" Type="http://schemas.openxmlformats.org/officeDocument/2006/relationships/hyperlink" Target="https://youtu.be/bPYXY2h3-X4?t=1020" TargetMode="External"/><Relationship Id="rId35" Type="http://schemas.openxmlformats.org/officeDocument/2006/relationships/hyperlink" Target="https://youtu.be/bPYXY2h3-X4?t=1061" TargetMode="External"/><Relationship Id="rId36" Type="http://schemas.openxmlformats.org/officeDocument/2006/relationships/hyperlink" Target="https://youtu.be/bPYXY2h3-X4?t=1107" TargetMode="External"/><Relationship Id="rId37" Type="http://schemas.openxmlformats.org/officeDocument/2006/relationships/hyperlink" Target="https://youtu.be/bPYXY2h3-X4?t=1152" TargetMode="External"/><Relationship Id="rId38" Type="http://schemas.openxmlformats.org/officeDocument/2006/relationships/hyperlink" Target="https://youtu.be/bPYXY2h3-X4?t=1196" TargetMode="External"/><Relationship Id="rId39" Type="http://schemas.openxmlformats.org/officeDocument/2006/relationships/hyperlink" Target="https://youtu.be/bPYXY2h3-X4?t=1239" TargetMode="External"/><Relationship Id="rId40" Type="http://schemas.openxmlformats.org/officeDocument/2006/relationships/hyperlink" Target="https://youtu.be/bPYXY2h3-X4?t=1282" TargetMode="External"/><Relationship Id="rId41" Type="http://schemas.openxmlformats.org/officeDocument/2006/relationships/hyperlink" Target="https://youtu.be/bPYXY2h3-X4?t=1325" TargetMode="External"/><Relationship Id="rId42" Type="http://schemas.openxmlformats.org/officeDocument/2006/relationships/hyperlink" Target="https://youtu.be/bPYXY2h3-X4?t=1370" TargetMode="External"/><Relationship Id="rId43" Type="http://schemas.openxmlformats.org/officeDocument/2006/relationships/hyperlink" Target="https://youtu.be/bPYXY2h3-X4?t=1413" TargetMode="External"/><Relationship Id="rId44" Type="http://schemas.openxmlformats.org/officeDocument/2006/relationships/hyperlink" Target="https://youtu.be/bPYXY2h3-X4?t=1455" TargetMode="External"/><Relationship Id="rId45" Type="http://schemas.openxmlformats.org/officeDocument/2006/relationships/hyperlink" Target="https://youtu.be/bPYXY2h3-X4?t=1501" TargetMode="External"/><Relationship Id="rId46" Type="http://schemas.openxmlformats.org/officeDocument/2006/relationships/hyperlink" Target="https://youtu.be/bPYXY2h3-X4?t=1545" TargetMode="External"/><Relationship Id="rId47" Type="http://schemas.openxmlformats.org/officeDocument/2006/relationships/hyperlink" Target="https://youtu.be/bPYXY2h3-X4?t=1590" TargetMode="External"/><Relationship Id="rId48" Type="http://schemas.openxmlformats.org/officeDocument/2006/relationships/hyperlink" Target="https://youtu.be/bPYXY2h3-X4?t=1632" TargetMode="External"/><Relationship Id="rId49" Type="http://schemas.openxmlformats.org/officeDocument/2006/relationships/hyperlink" Target="https://youtu.be/bPYXY2h3-X4?t=1673" TargetMode="External"/><Relationship Id="rId50" Type="http://schemas.openxmlformats.org/officeDocument/2006/relationships/hyperlink" Target="https://youtu.be/bPYXY2h3-X4?t=1716" TargetMode="External"/><Relationship Id="rId51" Type="http://schemas.openxmlformats.org/officeDocument/2006/relationships/hyperlink" Target="https://youtu.be/bPYXY2h3-X4?t=1760" TargetMode="External"/><Relationship Id="rId52" Type="http://schemas.openxmlformats.org/officeDocument/2006/relationships/hyperlink" Target="https://youtu.be/bPYXY2h3-X4?t=1801" TargetMode="External"/><Relationship Id="rId53" Type="http://schemas.openxmlformats.org/officeDocument/2006/relationships/hyperlink" Target="https://youtu.be/bPYXY2h3-X4?t=1846" TargetMode="External"/><Relationship Id="rId54" Type="http://schemas.openxmlformats.org/officeDocument/2006/relationships/hyperlink" Target="https://youtu.be/bPYXY2h3-X4?t=1890" TargetMode="External"/><Relationship Id="rId55" Type="http://schemas.openxmlformats.org/officeDocument/2006/relationships/hyperlink" Target="https://youtu.be/bPYXY2h3-X4?t=1932" TargetMode="External"/><Relationship Id="rId56" Type="http://schemas.openxmlformats.org/officeDocument/2006/relationships/hyperlink" Target="https://youtu.be/bPYXY2h3-X4?t=1973" TargetMode="External"/><Relationship Id="rId57" Type="http://schemas.openxmlformats.org/officeDocument/2006/relationships/hyperlink" Target="https://youtu.be/bPYXY2h3-X4?t=2015" TargetMode="External"/><Relationship Id="rId58" Type="http://schemas.openxmlformats.org/officeDocument/2006/relationships/hyperlink" Target="https://youtu.be/bPYXY2h3-X4?t=2056" TargetMode="External"/><Relationship Id="rId59" Type="http://schemas.openxmlformats.org/officeDocument/2006/relationships/hyperlink" Target="https://youtu.be/bPYXY2h3-X4?t=2096" TargetMode="External"/><Relationship Id="rId60" Type="http://schemas.openxmlformats.org/officeDocument/2006/relationships/hyperlink" Target="https://youtu.be/bPYXY2h3-X4?t=2136" TargetMode="External"/><Relationship Id="rId61" Type="http://schemas.openxmlformats.org/officeDocument/2006/relationships/hyperlink" Target="https://youtu.be/bPYXY2h3-X4?t=2179" TargetMode="External"/><Relationship Id="rId62" Type="http://schemas.openxmlformats.org/officeDocument/2006/relationships/hyperlink" Target="https://youtu.be/bPYXY2h3-X4?t=2220" TargetMode="External"/><Relationship Id="rId63" Type="http://schemas.openxmlformats.org/officeDocument/2006/relationships/hyperlink" Target="https://youtu.be/bPYXY2h3-X4?t=2260" TargetMode="External"/><Relationship Id="rId64" Type="http://schemas.openxmlformats.org/officeDocument/2006/relationships/hyperlink" Target="https://youtu.be/bPYXY2h3-X4?t=2304" TargetMode="External"/><Relationship Id="rId65" Type="http://schemas.openxmlformats.org/officeDocument/2006/relationships/hyperlink" Target="https://youtu.be/bPYXY2h3-X4?t=2345" TargetMode="External"/><Relationship Id="rId66" Type="http://schemas.openxmlformats.org/officeDocument/2006/relationships/hyperlink" Target="https://youtu.be/bPYXY2h3-X4?t=2387" TargetMode="External"/><Relationship Id="rId67" Type="http://schemas.openxmlformats.org/officeDocument/2006/relationships/hyperlink" Target="https://youtu.be/bPYXY2h3-X4?t=2429" TargetMode="External"/><Relationship Id="rId68" Type="http://schemas.openxmlformats.org/officeDocument/2006/relationships/hyperlink" Target="https://youtu.be/bPYXY2h3-X4?t=2474" TargetMode="External"/><Relationship Id="rId69" Type="http://schemas.openxmlformats.org/officeDocument/2006/relationships/hyperlink" Target="https://youtu.be/bPYXY2h3-X4?t=2515" TargetMode="External"/><Relationship Id="rId70" Type="http://schemas.openxmlformats.org/officeDocument/2006/relationships/hyperlink" Target="https://youtu.be/bPYXY2h3-X4?t=2557" TargetMode="External"/><Relationship Id="rId71" Type="http://schemas.openxmlformats.org/officeDocument/2006/relationships/hyperlink" Target="https://youtu.be/bPYXY2h3-X4?t=2599" TargetMode="External"/><Relationship Id="rId72" Type="http://schemas.openxmlformats.org/officeDocument/2006/relationships/hyperlink" Target="https://youtu.be/bPYXY2h3-X4?t=2641" TargetMode="External"/><Relationship Id="rId73" Type="http://schemas.openxmlformats.org/officeDocument/2006/relationships/hyperlink" Target="https://youtu.be/bPYXY2h3-X4?t=2683" TargetMode="External"/><Relationship Id="rId74" Type="http://schemas.openxmlformats.org/officeDocument/2006/relationships/hyperlink" Target="https://youtu.be/bPYXY2h3-X4?t=2724" TargetMode="External"/><Relationship Id="rId75" Type="http://schemas.openxmlformats.org/officeDocument/2006/relationships/hyperlink" Target="https://youtu.be/bPYXY2h3-X4?t=2767" TargetMode="External"/><Relationship Id="rId76" Type="http://schemas.openxmlformats.org/officeDocument/2006/relationships/hyperlink" Target="https://youtu.be/bPYXY2h3-X4?t=2811" TargetMode="External"/><Relationship Id="rId77" Type="http://schemas.openxmlformats.org/officeDocument/2006/relationships/hyperlink" Target="https://youtu.be/bPYXY2h3-X4?t=2853" TargetMode="External"/><Relationship Id="rId78" Type="http://schemas.openxmlformats.org/officeDocument/2006/relationships/hyperlink" Target="https://youtu.be/bPYXY2h3-X4?t=2894" TargetMode="External"/><Relationship Id="rId79" Type="http://schemas.openxmlformats.org/officeDocument/2006/relationships/hyperlink" Target="https://youtu.be/bPYXY2h3-X4?t=2937" TargetMode="External"/><Relationship Id="rId80" Type="http://schemas.openxmlformats.org/officeDocument/2006/relationships/hyperlink" Target="https://youtu.be/bPYXY2h3-X4?t=2977" TargetMode="External"/><Relationship Id="rId81" Type="http://schemas.openxmlformats.org/officeDocument/2006/relationships/hyperlink" Target="https://youtu.be/bPYXY2h3-X4?t=3022" TargetMode="External"/><Relationship Id="rId82" Type="http://schemas.openxmlformats.org/officeDocument/2006/relationships/hyperlink" Target="https://youtu.be/bPYXY2h3-X4?t=3067" TargetMode="External"/><Relationship Id="rId83" Type="http://schemas.openxmlformats.org/officeDocument/2006/relationships/hyperlink" Target="https://youtu.be/bPYXY2h3-X4?t=3109" TargetMode="External"/><Relationship Id="rId84" Type="http://schemas.openxmlformats.org/officeDocument/2006/relationships/hyperlink" Target="https://youtu.be/bPYXY2h3-X4?t=3153" TargetMode="External"/><Relationship Id="rId85" Type="http://schemas.openxmlformats.org/officeDocument/2006/relationships/hyperlink" Target="https://youtu.be/bPYXY2h3-X4?t=3194" TargetMode="External"/><Relationship Id="rId86" Type="http://schemas.openxmlformats.org/officeDocument/2006/relationships/hyperlink" Target="https://youtu.be/bPYXY2h3-X4?t=3235" TargetMode="External"/><Relationship Id="rId87" Type="http://schemas.openxmlformats.org/officeDocument/2006/relationships/hyperlink" Target="https://youtu.be/bPYXY2h3-X4?t=3276" TargetMode="External"/><Relationship Id="rId88" Type="http://schemas.openxmlformats.org/officeDocument/2006/relationships/hyperlink" Target="https://youtu.be/bPYXY2h3-X4?t=3320" TargetMode="External"/><Relationship Id="rId89" Type="http://schemas.openxmlformats.org/officeDocument/2006/relationships/hyperlink" Target="https://youtu.be/bPYXY2h3-X4?t=3366" TargetMode="External"/><Relationship Id="rId90" Type="http://schemas.openxmlformats.org/officeDocument/2006/relationships/hyperlink" Target="https://youtu.be/bPYXY2h3-X4?t=3412" TargetMode="External"/><Relationship Id="rId91" Type="http://schemas.openxmlformats.org/officeDocument/2006/relationships/hyperlink" Target="https://youtu.be/bPYXY2h3-X4?t=3453" TargetMode="External"/><Relationship Id="rId92" Type="http://schemas.openxmlformats.org/officeDocument/2006/relationships/hyperlink" Target="https://youtu.be/bPYXY2h3-X4?t=3495" TargetMode="External"/><Relationship Id="rId93" Type="http://schemas.openxmlformats.org/officeDocument/2006/relationships/hyperlink" Target="https://youtu.be/bPYXY2h3-X4?t=3539" TargetMode="External"/><Relationship Id="rId94" Type="http://schemas.openxmlformats.org/officeDocument/2006/relationships/hyperlink" Target="https://youtu.be/bPYXY2h3-X4?t=3583" TargetMode="External"/><Relationship Id="rId95" Type="http://schemas.openxmlformats.org/officeDocument/2006/relationships/hyperlink" Target="https://youtu.be/bPYXY2h3-X4?t=3626" TargetMode="External"/><Relationship Id="rId96" Type="http://schemas.openxmlformats.org/officeDocument/2006/relationships/hyperlink" Target="https://youtu.be/bPYXY2h3-X4?t=3669" TargetMode="External"/><Relationship Id="rId97" Type="http://schemas.openxmlformats.org/officeDocument/2006/relationships/hyperlink" Target="https://youtu.be/bPYXY2h3-X4?t=3713" TargetMode="External"/><Relationship Id="rId98" Type="http://schemas.openxmlformats.org/officeDocument/2006/relationships/hyperlink" Target="https://youtu.be/bPYXY2h3-X4?t=3754" TargetMode="External"/><Relationship Id="rId99" Type="http://schemas.openxmlformats.org/officeDocument/2006/relationships/hyperlink" Target="https://youtu.be/bPYXY2h3-X4?t=3795" TargetMode="External"/><Relationship Id="rId100" Type="http://schemas.openxmlformats.org/officeDocument/2006/relationships/hyperlink" Target="https://youtu.be/bPYXY2h3-X4?t=3839" TargetMode="External"/><Relationship Id="rId101" Type="http://schemas.openxmlformats.org/officeDocument/2006/relationships/hyperlink" Target="https://youtu.be/bPYXY2h3-X4?t=3881" TargetMode="External"/><Relationship Id="rId102" Type="http://schemas.openxmlformats.org/officeDocument/2006/relationships/hyperlink" Target="https://youtu.be/bPYXY2h3-X4?t=3922" TargetMode="External"/><Relationship Id="rId103" Type="http://schemas.openxmlformats.org/officeDocument/2006/relationships/hyperlink" Target="https://youtu.be/bPYXY2h3-X4?t=3963" TargetMode="External"/><Relationship Id="rId104" Type="http://schemas.openxmlformats.org/officeDocument/2006/relationships/hyperlink" Target="https://youtu.be/bPYXY2h3-X4?t=4006" TargetMode="External"/><Relationship Id="rId105" Type="http://schemas.openxmlformats.org/officeDocument/2006/relationships/hyperlink" Target="https://youtu.be/bPYXY2h3-X4?t=4047" TargetMode="External"/><Relationship Id="rId106" Type="http://schemas.openxmlformats.org/officeDocument/2006/relationships/hyperlink" Target="https://youtu.be/bPYXY2h3-X4?t=4091" TargetMode="External"/><Relationship Id="rId107" Type="http://schemas.openxmlformats.org/officeDocument/2006/relationships/hyperlink" Target="https://youtu.be/bPYXY2h3-X4?t=4134" TargetMode="External"/><Relationship Id="rId108" Type="http://schemas.openxmlformats.org/officeDocument/2006/relationships/hyperlink" Target="https://youtu.be/bPYXY2h3-X4?t=4175" TargetMode="External"/><Relationship Id="rId109" Type="http://schemas.openxmlformats.org/officeDocument/2006/relationships/hyperlink" Target="https://youtu.be/bPYXY2h3-X4?t=4218" TargetMode="External"/><Relationship Id="rId110" Type="http://schemas.openxmlformats.org/officeDocument/2006/relationships/hyperlink" Target="https://youtu.be/bPYXY2h3-X4?t=4259" TargetMode="External"/><Relationship Id="rId111" Type="http://schemas.openxmlformats.org/officeDocument/2006/relationships/hyperlink" Target="https://youtu.be/bPYXY2h3-X4?t=4302" TargetMode="External"/><Relationship Id="rId112" Type="http://schemas.openxmlformats.org/officeDocument/2006/relationships/hyperlink" Target="https://youtu.be/bPYXY2h3-X4?t=4343" TargetMode="External"/><Relationship Id="rId113" Type="http://schemas.openxmlformats.org/officeDocument/2006/relationships/hyperlink" Target="https://youtu.be/bPYXY2h3-X4?t=4388" TargetMode="External"/><Relationship Id="rId114" Type="http://schemas.openxmlformats.org/officeDocument/2006/relationships/hyperlink" Target="https://youtu.be/bPYXY2h3-X4?t=4431" TargetMode="External"/><Relationship Id="rId115" Type="http://schemas.openxmlformats.org/officeDocument/2006/relationships/hyperlink" Target="https://youtu.be/bPYXY2h3-X4?t=4474" TargetMode="External"/><Relationship Id="rId116" Type="http://schemas.openxmlformats.org/officeDocument/2006/relationships/hyperlink" Target="https://youtu.be/bPYXY2h3-X4?t=4515" TargetMode="External"/><Relationship Id="rId117" Type="http://schemas.openxmlformats.org/officeDocument/2006/relationships/hyperlink" Target="https://youtu.be/bPYXY2h3-X4?t=4555" TargetMode="External"/><Relationship Id="rId118" Type="http://schemas.openxmlformats.org/officeDocument/2006/relationships/hyperlink" Target="https://youtu.be/bPYXY2h3-X4?t=4600" TargetMode="External"/><Relationship Id="rId119" Type="http://schemas.openxmlformats.org/officeDocument/2006/relationships/hyperlink" Target="https://youtu.be/bPYXY2h3-X4?t=4641" TargetMode="External"/><Relationship Id="rId120" Type="http://schemas.openxmlformats.org/officeDocument/2006/relationships/hyperlink" Target="https://youtu.be/bPYXY2h3-X4?t=4683" TargetMode="External"/><Relationship Id="rId121" Type="http://schemas.openxmlformats.org/officeDocument/2006/relationships/hyperlink" Target="https://youtu.be/bPYXY2h3-X4?t=4725" TargetMode="External"/><Relationship Id="rId122" Type="http://schemas.openxmlformats.org/officeDocument/2006/relationships/hyperlink" Target="https://youtu.be/bPYXY2h3-X4?t=4770" TargetMode="External"/><Relationship Id="rId123" Type="http://schemas.openxmlformats.org/officeDocument/2006/relationships/hyperlink" Target="https://youtu.be/bPYXY2h3-X4?t=4812" TargetMode="External"/><Relationship Id="rId124" Type="http://schemas.openxmlformats.org/officeDocument/2006/relationships/hyperlink" Target="https://youtu.be/bPYXY2h3-X4?t=4854" TargetMode="External"/><Relationship Id="rId125" Type="http://schemas.openxmlformats.org/officeDocument/2006/relationships/hyperlink" Target="https://youtu.be/bPYXY2h3-X4?t=4895" TargetMode="External"/><Relationship Id="rId126" Type="http://schemas.openxmlformats.org/officeDocument/2006/relationships/hyperlink" Target="https://youtu.be/bPYXY2h3-X4?t=4935" TargetMode="External"/><Relationship Id="rId127" Type="http://schemas.openxmlformats.org/officeDocument/2006/relationships/hyperlink" Target="https://youtu.be/bPYXY2h3-X4?t=4978" TargetMode="External"/><Relationship Id="rId128" Type="http://schemas.openxmlformats.org/officeDocument/2006/relationships/hyperlink" Target="https://youtu.be/bPYXY2h3-X4?t=5021" TargetMode="External"/><Relationship Id="rId129" Type="http://schemas.openxmlformats.org/officeDocument/2006/relationships/hyperlink" Target="https://youtu.be/bPYXY2h3-X4?t=5066" TargetMode="External"/><Relationship Id="rId130" Type="http://schemas.openxmlformats.org/officeDocument/2006/relationships/hyperlink" Target="https://youtu.be/bPYXY2h3-X4?t=5107" TargetMode="External"/><Relationship Id="rId131" Type="http://schemas.openxmlformats.org/officeDocument/2006/relationships/hyperlink" Target="https://youtu.be/bPYXY2h3-X4?t=5150" TargetMode="External"/><Relationship Id="rId132" Type="http://schemas.openxmlformats.org/officeDocument/2006/relationships/hyperlink" Target="https://youtu.be/bPYXY2h3-X4?t=5191" TargetMode="External"/><Relationship Id="rId133" Type="http://schemas.openxmlformats.org/officeDocument/2006/relationships/hyperlink" Target="https://youtu.be/bPYXY2h3-X4?t=5232" TargetMode="External"/><Relationship Id="rId134" Type="http://schemas.openxmlformats.org/officeDocument/2006/relationships/hyperlink" Target="https://youtu.be/bPYXY2h3-X4?t=5277" TargetMode="External"/><Relationship Id="rId135" Type="http://schemas.openxmlformats.org/officeDocument/2006/relationships/hyperlink" Target="https://youtu.be/bPYXY2h3-X4?t=5318" TargetMode="External"/><Relationship Id="rId136" Type="http://schemas.openxmlformats.org/officeDocument/2006/relationships/hyperlink" Target="https://youtu.be/bPYXY2h3-X4?t=5361" TargetMode="External"/><Relationship Id="rId137" Type="http://schemas.openxmlformats.org/officeDocument/2006/relationships/hyperlink" Target="https://youtu.be/bPYXY2h3-X4?t=5403" TargetMode="External"/><Relationship Id="rId138" Type="http://schemas.openxmlformats.org/officeDocument/2006/relationships/hyperlink" Target="https://youtu.be/bPYXY2h3-X4?t=5445" TargetMode="External"/><Relationship Id="rId139" Type="http://schemas.openxmlformats.org/officeDocument/2006/relationships/hyperlink" Target="https://youtu.be/bPYXY2h3-X4?t=5487" TargetMode="External"/><Relationship Id="rId140" Type="http://schemas.openxmlformats.org/officeDocument/2006/relationships/hyperlink" Target="https://youtu.be/bPYXY2h3-X4?t=5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12.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