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Ana Salon 2 (11. oturum) — İngilizce / çalışma metni</w:t>
      </w:r>
    </w:p>
    <w:p>
      <w:r>
        <w:t>05.10.2026 • Felsefî ve Bilimsel Yaklaşımlar Işığında Risale-i Nur’da Epistemoloji ve Ontoloji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00:00:03 – 00:00:15</w:t>
        </w:r>
      </w:hyperlink>
    </w:p>
    <w:p>
      <w:r>
        <w:t>Let's begin, if you wish. It is past eleven. Professor Alparslan Açıkgenç. Professor, please come to the lectern.</w:t>
      </w:r>
    </w:p>
    <w:p>
      <w:pPr>
        <w:keepNext/>
      </w:pPr>
      <w:hyperlink r:id="rId11">
        <w:r>
          <w:rPr>
            <w:color w:val="1155CC"/>
            <w:u w:val="single"/>
          </w:rPr>
          <w:t>00:00:57 – 00:01:30</w:t>
        </w:r>
      </w:hyperlink>
    </w:p>
    <w:p>
      <w:r>
        <w:t>Professor, we can begin when you say you are ready. Professor Alparslan. In the name of God, the Merciful, the Compassionate. When you say you are ready, [five people?]. I am ready, but they are not ready there. Is the presentation ready over there, Professor? You did not have it loaded, did you, Professor? Professor Alparslan, the presentation [has been loaded?]. But he sent it beforehand, Professor. Yes, yes, they said “I loaded it”, but now from there [will not touch on it?], Professor. Would you like, um, Professor? Of course, that. Yes.</w:t>
      </w:r>
    </w:p>
    <w:p>
      <w:pPr>
        <w:keepNext/>
      </w:pPr>
      <w:hyperlink r:id="rId12">
        <w:r>
          <w:rPr>
            <w:color w:val="1155CC"/>
            <w:u w:val="single"/>
          </w:rPr>
          <w:t>00:01:40 – 00:02:20</w:t>
        </w:r>
      </w:hyperlink>
    </w:p>
    <w:p>
      <w:r>
        <w:t>Are you ready? You can project it. Let us begin. Professor, mashallah. We are keeping our youth. Are we ready, friends? Professor, we last heard you in Samsun. [Efe yol?] [90?]. [90?]. Shall we begin? No. [90?]. No. After 2000, Professor. After 2000, Professor.</w:t>
      </w:r>
    </w:p>
    <w:p>
      <w:pPr>
        <w:keepNext/>
      </w:pPr>
      <w:hyperlink r:id="rId13">
        <w:r>
          <w:rPr>
            <w:color w:val="1155CC"/>
            <w:u w:val="single"/>
          </w:rPr>
          <w:t>00:02:20 – 00:03:02</w:t>
        </w:r>
      </w:hyperlink>
    </w:p>
    <w:p>
      <w:r>
        <w:t>You came after 2000. It is five past eleven, Professor. In the name of God. Let us begin. Peace be upon you. In the name of God, the Merciful, the Compassionate. [Opening prayer unclear.] Today, in the main hall from 11 to 12:30, in the light of philosophical and scientific approaches, welcome to the session on epistemology and ontology in the Risale-i Nur. Our first session, our first speaker, our esteemed Professor Alparslan Açıkgenç, we will hear his assessment of an epistemological analysis of the Risale-i Nur collection. Please, Professor. The presentation probably has not started, but Professor,</w:t>
      </w:r>
    </w:p>
    <w:p>
      <w:pPr>
        <w:keepNext/>
      </w:pPr>
      <w:hyperlink r:id="rId14">
        <w:r>
          <w:rPr>
            <w:color w:val="1155CC"/>
            <w:u w:val="single"/>
          </w:rPr>
          <w:t>00:03:02 – 00:03:35</w:t>
        </w:r>
      </w:hyperlink>
    </w:p>
    <w:p>
      <w:r>
        <w:t>they said fifteen, but we will probably settle for twenty. Behind you, [project?], Professor. Right behind you. Professor Alparslan, right behind you [projected?]. Then I, like this…</w:t>
      </w:r>
    </w:p>
    <w:p>
      <w:pPr>
        <w:keepNext/>
      </w:pPr>
      <w:hyperlink r:id="rId15">
        <w:r>
          <w:rPr>
            <w:color w:val="1155CC"/>
            <w:u w:val="single"/>
          </w:rPr>
          <w:t>00:04:05 – 00:04:49</w:t>
        </w:r>
      </w:hyperlink>
    </w:p>
    <w:p>
      <w:r>
        <w:t>In Allah's name, the Merciful, Compassionate. Praise to Allah, Lord of all worlds. Blessings and peace be upon our Messenger Muhammad, his family and all his companions. Through a philosophical topic, I will try to explain the understanding of knowledge in the Risale-i Nur—or, more precisely, its theory of knowledge. But first we need to state the following point. Knowing why a work was written increases the benefit gained from it. So we must understand well the purpose</w:t>
      </w:r>
    </w:p>
    <w:p>
      <w:pPr>
        <w:keepNext/>
      </w:pPr>
      <w:hyperlink r:id="rId16">
        <w:r>
          <w:rPr>
            <w:color w:val="1155CC"/>
            <w:u w:val="single"/>
          </w:rPr>
          <w:t>00:04:49 – 00:05:32</w:t>
        </w:r>
      </w:hyperlink>
    </w:p>
    <w:p>
      <w:r>
        <w:t>of writing the Risale-i Nur. This can sometimes lead us to mistaken interpretations. Let me use today's terminology about the Risale-i Nur; God willing, I will not be misunderstood. The Risale-i Nur are not scientific works; they are not a scientific treatise. Of course, they will make use of scientific subjects. To understand what kind of work it is, I had tried to explain this at an earlier symposium, quite a while ago—perhaps in '95 or '96—</w:t>
      </w:r>
    </w:p>
    <w:p>
      <w:pPr>
        <w:keepNext/>
      </w:pPr>
      <w:hyperlink r:id="rId17">
        <w:r>
          <w:rPr>
            <w:color w:val="1155CC"/>
            <w:u w:val="single"/>
          </w:rPr>
          <w:t>00:05:32 – 00:06:13</w:t>
        </w:r>
      </w:hyperlink>
    </w:p>
    <w:p>
      <w:r>
        <w:t>in a paper where I tried to establish what kind of work it is. I had called it the science of conveying the message, tabligh. But this needs some explanation. Since time is short, let me move quickly and explain this science of tabligh very briefly. We can put it this way. Tabligh means conveying to people the divine message revealed to the prophet. First of all, the Prophet, blessings and peace be upon him,</w:t>
      </w:r>
    </w:p>
    <w:p>
      <w:pPr>
        <w:keepNext/>
      </w:pPr>
      <w:hyperlink r:id="rId18">
        <w:r>
          <w:rPr>
            <w:color w:val="1155CC"/>
            <w:u w:val="single"/>
          </w:rPr>
          <w:t>00:06:13 – 00:06:57</w:t>
        </w:r>
      </w:hyperlink>
    </w:p>
    <w:p>
      <w:r>
        <w:t>is responsible for tabligh. Then all other believers are responsible for it. But one kind of scholar is especially responsible for tabligh. These are the scholars who inherit from the prophets, through the inheritance also mentioned in the noble hadith. They bear the primary responsibility for tabligh. Viewed this way, in the Islamic tradition of science and knowledge, knowledge has a hierarchy. There are ranks of knowledge, what we call maratib al-ilm. There are. Undoubtedly, the highest knowledge is that which comes through revelation.</w:t>
      </w:r>
    </w:p>
    <w:p>
      <w:pPr>
        <w:keepNext/>
      </w:pPr>
      <w:hyperlink r:id="rId19">
        <w:r>
          <w:rPr>
            <w:color w:val="1155CC"/>
            <w:u w:val="single"/>
          </w:rPr>
          <w:t>00:06:58 – 00:07:38</w:t>
        </w:r>
      </w:hyperlink>
    </w:p>
    <w:p>
      <w:r>
        <w:t>It is the knowledge of God Almighty. Um, it enlightens people, but guides them on certain subjects; that is the nature of this knowledge. For us, if you wish, we can directly call this the Qur'an. Or, um, the noble hadiths related to the Qur'an, um, all fall into this first and highest type of knowledge. Second is the knowledge derived from this knowledge; this is actually what I call the science of tabligh. It is the knowledge our scholars obtain through inheritance, through prophetic inheritance. Then comes scientific knowledge.</w:t>
      </w:r>
    </w:p>
    <w:p>
      <w:pPr>
        <w:keepNext/>
      </w:pPr>
      <w:hyperlink r:id="rId20">
        <w:r>
          <w:rPr>
            <w:color w:val="1155CC"/>
            <w:u w:val="single"/>
          </w:rPr>
          <w:t>00:07:38 – 00:08:19</w:t>
        </w:r>
      </w:hyperlink>
    </w:p>
    <w:p>
      <w:r>
        <w:t>Of course, in these ranks, scientific knowledge is the familiar kinds of knowledge. Every kind of science falls within this. When we say ranks, you may understand this as superiority: higher knowledge, and other knowledge subordinate to it in the lower branches. We can, well, arrange them; an ordering is possible. Third, fourth, are our intellectual knowledge and the knowledge obtained by intellectuals. Then, generally, the knowledge</w:t>
      </w:r>
    </w:p>
    <w:p>
      <w:pPr>
        <w:keepNext/>
      </w:pPr>
      <w:hyperlink r:id="rId21">
        <w:r>
          <w:rPr>
            <w:color w:val="1155CC"/>
            <w:u w:val="single"/>
          </w:rPr>
          <w:t>00:08:19 – 00:08:59</w:t>
        </w:r>
      </w:hyperlink>
    </w:p>
    <w:p>
      <w:r>
        <w:t>held by all people, society and its members; we can describe a more general ordering in this way. Now, knowledge in a lower [category?] or class has to be subordinate to the one above. So tabligh follows revelation, science follows tabligh, and what we call educated or [intellectual?] knowledge, scientific knowledge too is tied to it; such an ordering is possible. Having explained this, our conclusion is that the Risale-i Nur</w:t>
      </w:r>
    </w:p>
    <w:p>
      <w:pPr>
        <w:keepNext/>
      </w:pPr>
      <w:hyperlink r:id="rId22">
        <w:r>
          <w:rPr>
            <w:color w:val="1155CC"/>
            <w:u w:val="single"/>
          </w:rPr>
          <w:t>00:08:59 – 00:09:40</w:t>
        </w:r>
      </w:hyperlink>
    </w:p>
    <w:p>
      <w:r>
        <w:t>is the science of tabligh. It is the type of knowledge in this second category. Its purpose is entirely tabligh. Sometimes we overlook certain points. As you know, the Master, while still in Van, was wholly engaged in science. Indeed, he tried to write, and did write, works on logic and statistics, and he was interested in other sciences of the physical world too. But one day, in Tahir Pasha's mansion, as you know, you will recall the famous words of the British Colonial Secretary</w:t>
      </w:r>
    </w:p>
    <w:p>
      <w:pPr>
        <w:keepNext/>
      </w:pPr>
      <w:hyperlink r:id="rId23">
        <w:r>
          <w:rPr>
            <w:color w:val="1155CC"/>
            <w:u w:val="single"/>
          </w:rPr>
          <w:t>00:09:40 – 00:10:21</w:t>
        </w:r>
      </w:hyperlink>
    </w:p>
    <w:p>
      <w:r>
        <w:t>published in the newspapers: we must take this Qur'an from the Muslims; this is the only way to dominate them. When he said that, there was a very important point there. Let me put it this way to make it clear; the Master does not say exactly this, but what he says is: I gave up my scientific studies, sacrificing them to tabligh, and devoted myself to defending the Qur'an. That is essentially what he says. So he now leaves scientific studies behind. All his effort, everything, goes toward the science of tabligh, and he begins to work in that way.</w:t>
      </w:r>
    </w:p>
    <w:p>
      <w:pPr>
        <w:keepNext/>
      </w:pPr>
      <w:hyperlink r:id="rId24">
        <w:r>
          <w:rPr>
            <w:color w:val="1155CC"/>
            <w:u w:val="single"/>
          </w:rPr>
          <w:t>00:10:22 – 00:11:04</w:t>
        </w:r>
      </w:hyperlink>
    </w:p>
    <w:p>
      <w:r>
        <w:t>So we must understand this very well and, well, assess it accordingly. Now, since we are trying to assess the Risale-i Nur from an epistemological perspective, as you know, epistemology means the theory of knowledge in philosophy. The theory of knowledge asks: how do we acquire knowledge? But in saying acquire knowledge here—one goes to a library and gains knowledge by studying; epistemology does not deal with that. When we try to learn something, when we try</w:t>
      </w:r>
    </w:p>
    <w:p>
      <w:pPr>
        <w:keepNext/>
      </w:pPr>
      <w:hyperlink r:id="rId25">
        <w:r>
          <w:rPr>
            <w:color w:val="1155CC"/>
            <w:u w:val="single"/>
          </w:rPr>
          <w:t>00:11:05 – 00:11:47</w:t>
        </w:r>
      </w:hyperlink>
    </w:p>
    <w:p>
      <w:r>
        <w:t>to learn something, what kinds of processes take place in our minds and senses? Epistemology studies this; in a sense, it closely resembles anatomy and physiology. As you know, anatomy examines the organs of the human body one by one, their nature, what they are. Physiology tries to explain their functions. Epistemology does this, but with the human system of knowledge. It is the branch of philosophy that examines our system of knowledge: epistemology. Now, there are theories of knowledge developed in philosophy.</w:t>
      </w:r>
    </w:p>
    <w:p>
      <w:pPr>
        <w:keepNext/>
      </w:pPr>
      <w:hyperlink r:id="rId26">
        <w:r>
          <w:rPr>
            <w:color w:val="1155CC"/>
            <w:u w:val="single"/>
          </w:rPr>
          <w:t>00:11:47 – 00:12:29</w:t>
        </w:r>
      </w:hyperlink>
    </w:p>
    <w:p>
      <w:r>
        <w:t>I am trying to use one of them as a model. Not one, rather; I am trying to use a model that I derived by analysing all of them. I am greatly simplifying here, without going into much detail. I do not want to be unfair to you, since many of our listeners do not have a background in philosophy. So I do not want to go into too much detail. We can make the following analysis. There are faculties of knowledge; we can also call them abilities. Kuvve—as you know, the newly coined word for this is yeti:</w:t>
      </w:r>
    </w:p>
    <w:p>
      <w:pPr>
        <w:keepNext/>
      </w:pPr>
      <w:hyperlink r:id="rId27">
        <w:r>
          <w:rPr>
            <w:color w:val="1155CC"/>
            <w:u w:val="single"/>
          </w:rPr>
          <w:t>00:12:29 – 00:13:09</w:t>
        </w:r>
      </w:hyperlink>
    </w:p>
    <w:p>
      <w:r>
        <w:t>faculties of knowledge. The technical term in our Islamic scientific tradition is kuvve. You can also say power. Kuvve means kuvvet, since the final T is dropped in Arabic: strength, power. All the abilities we use in acquiring knowledge. Second, how these faculties operate: how do they work, how do they function as we gain knowledge? Lastly, what is the order of these faculties? We have begun to acquire knowledge as a process: which faculty acts first, which comes next, and how does it proceed?</w:t>
      </w:r>
    </w:p>
    <w:p>
      <w:pPr>
        <w:keepNext/>
      </w:pPr>
      <w:hyperlink r:id="rId28">
        <w:r>
          <w:rPr>
            <w:color w:val="1155CC"/>
            <w:u w:val="single"/>
          </w:rPr>
          <w:t>00:13:09 – 00:13:52</w:t>
        </w:r>
      </w:hyperlink>
    </w:p>
    <w:p>
      <w:r>
        <w:t>We call these processes of knowledge: how they operate. Now, in this context, the important question I wish to raise is: where does the process of knowledge begin? As you know, it begins at our first contact with the object of our knowledge. When we speak of objects of knowledge, we encounter the kinds of objects—that is, of beings. That being so, this epistemology needs an ontology. We must set out that ontology clearly. I call this the ontology of epistemology.</w:t>
      </w:r>
    </w:p>
    <w:p>
      <w:pPr>
        <w:keepNext/>
      </w:pPr>
      <w:hyperlink r:id="rId29">
        <w:r>
          <w:rPr>
            <w:color w:val="1155CC"/>
            <w:u w:val="single"/>
          </w:rPr>
          <w:t>00:13:55 – 00:14:37</w:t>
        </w:r>
      </w:hyperlink>
    </w:p>
    <w:p>
      <w:r>
        <w:t>That is, the beings we try to know, their kinds, and so on—all of that. Now, if we try to classify beings, there are infinitely many kinds of beings. Such a classification is very, very difficult. Of course, biology and other fields have various classifications, but these are not very applicable in the philosophy of knowledge. So we will not consider the beings that are objects of knowledge as beings, but as realms of being. This classification is much easier and more practical.</w:t>
      </w:r>
    </w:p>
    <w:p>
      <w:pPr>
        <w:keepNext/>
      </w:pPr>
      <w:hyperlink r:id="rId30">
        <w:r>
          <w:rPr>
            <w:color w:val="1155CC"/>
            <w:u w:val="single"/>
          </w:rPr>
          <w:t>00:14:37 – 00:15:17</w:t>
        </w:r>
      </w:hyperlink>
    </w:p>
    <w:p>
      <w:r>
        <w:t>When we ask how many kinds of realms of being there are, many philosophers answer—if they are materialists—that there is only one realm of being: the material world we inhabit, the universe. But if we give such an answer, there are questions we need to ask. This is much discussed in cosmology today in particular. Cosmology has now abandoned the idea that there is only one universe. There is one observable universe.</w:t>
      </w:r>
    </w:p>
    <w:p>
      <w:pPr>
        <w:keepNext/>
      </w:pPr>
      <w:hyperlink r:id="rId31">
        <w:r>
          <w:rPr>
            <w:color w:val="1155CC"/>
            <w:u w:val="single"/>
          </w:rPr>
          <w:t>00:15:18 – 00:16:02</w:t>
        </w:r>
      </w:hyperlink>
    </w:p>
    <w:p>
      <w:r>
        <w:t>But universes [we cannot observe?]—we do not know. They say there may be infinitely many. Where do they get this from? Unfortunately, they again say this from a material perspective. Since they see them only as material worlds, there could be infinitely many universes resembling ours. Where do they get infinity from? From the infinity of the universe we inhabit. As you know, when you consider galaxies and so on, there are trillions of galaxies. The distance between them, travelling at light speed, takes millions, billions of years. So even the universe we can observe is infinite.</w:t>
      </w:r>
    </w:p>
    <w:p>
      <w:pPr>
        <w:keepNext/>
      </w:pPr>
      <w:hyperlink r:id="rId32">
        <w:r>
          <w:rPr>
            <w:color w:val="1155CC"/>
            <w:u w:val="single"/>
          </w:rPr>
          <w:t>00:16:02 – 00:16:43</w:t>
        </w:r>
      </w:hyperlink>
    </w:p>
    <w:p>
      <w:r>
        <w:t>How, then, can we know all these worlds? The method we follow is this: there is only one way to know; it is absolutely impossible otherwise. If the creator of all these worlds has made such a classification, and says there are this many realms of being, we must trust that. And that is, of course, in the Qur'an. The Qur'an clearly divides them into two: the unseen and the witnessed world. The witnessed world is the material world, or worlds, we can observe. Perhaps we cannot observe them now, but in future,</w:t>
      </w:r>
    </w:p>
    <w:p>
      <w:pPr>
        <w:keepNext/>
      </w:pPr>
      <w:hyperlink r:id="rId33">
        <w:r>
          <w:rPr>
            <w:color w:val="1155CC"/>
            <w:u w:val="single"/>
          </w:rPr>
          <w:t>00:16:43 – 00:17:27</w:t>
        </w:r>
      </w:hyperlink>
    </w:p>
    <w:p>
      <w:r>
        <w:t>by inventing various telescopes, we may be able to observe them too. But obtaining knowledge about them is impossible for us now. There is much we do not know even about the solar system. So people need to know their place and put their trust in this. Yes, now, the familiar Qur'anic division into two worlds: the unseen and the witnessed. In the Qur'an, the witnessed world is described to us only to know God Almighty. Beyond that, no knowledge of it is given to us. The Qur'an encourages us: study the witnessed world; look and see. Seeing how it works enables you to know Allah better.</w:t>
      </w:r>
    </w:p>
    <w:p>
      <w:pPr>
        <w:keepNext/>
      </w:pPr>
      <w:hyperlink r:id="rId34">
        <w:r>
          <w:rPr>
            <w:color w:val="1155CC"/>
            <w:u w:val="single"/>
          </w:rPr>
          <w:t>00:17:27 – 00:18:08</w:t>
        </w:r>
      </w:hyperlink>
    </w:p>
    <w:p>
      <w:r>
        <w:t>Observe how it was created. Look at how the camel was created, how the seed split and a tree emerged, and so on. All these distinctions are beautifully explained in the Qur'an. But concerning the unseen, the Qur'an says none knows it except Allah. Only God Almighty knows the unseen. Then the Qur'an's purpose is to inform us about the unseen, but in proportion to what we will need here. Of course, if it disclosed all of the unseen, we could not understand it. Second, we have certain abilities to understand the unseen. There are certain feelings, faculties.</w:t>
      </w:r>
    </w:p>
    <w:p>
      <w:pPr>
        <w:keepNext/>
      </w:pPr>
      <w:hyperlink r:id="rId35">
        <w:r>
          <w:rPr>
            <w:color w:val="1155CC"/>
            <w:u w:val="single"/>
          </w:rPr>
          <w:t>00:18:08 – 00:18:49</w:t>
        </w:r>
      </w:hyperlink>
    </w:p>
    <w:p>
      <w:r>
        <w:t>We call these subtle faculties, lataif. But their perception of the unseen is possible only through the guidance of revelation. It is not possible otherwise. That is why the Qur'an gives us guiding knowledge about the unseen. Since we cannot perceive the unseen, it explains it through the window of the witnessed world that we can perceive. Naturally, it can do this through figurative explanation. Without that figurative account, understanding would be quite impossible.</w:t>
      </w:r>
    </w:p>
    <w:p>
      <w:pPr>
        <w:keepNext/>
      </w:pPr>
      <w:hyperlink r:id="rId36">
        <w:r>
          <w:rPr>
            <w:color w:val="1155CC"/>
            <w:u w:val="single"/>
          </w:rPr>
          <w:t>00:18:50 – 00:19:31</w:t>
        </w:r>
      </w:hyperlink>
    </w:p>
    <w:p>
      <w:r>
        <w:t>That is, beings in the unseen are explained by analogy with beings in the witnessed world. They are not actually the same. So interpretation is needed. The knowledge the Qur'an gives of the unseen must be interpreted. But we do not know the unseen; how, then, can we interpret it? We must turn to hadiths, or, if other Qur'anic verses interpret it, [in their light?]. Beyond that, it is not open to interpretation; you cannot interpret it. Try as you might, your interpretation may be right or wrong. That is why I wanted to bring up this point.</w:t>
      </w:r>
    </w:p>
    <w:p>
      <w:pPr>
        <w:keepNext/>
      </w:pPr>
      <w:hyperlink r:id="rId37">
        <w:r>
          <w:rPr>
            <w:color w:val="1155CC"/>
            <w:u w:val="single"/>
          </w:rPr>
          <w:t>00:19:33 – 00:20:13</w:t>
        </w:r>
      </w:hyperlink>
    </w:p>
    <w:p>
      <w:r>
        <w:t>Yes, I have now explained this: why we take the Qur'an as our basis—because we cannot know all the realms of being. Since their creator makes this distinction, we can derive this from there. Now, is this distinction present in the Risale-i Nur? The distinction between the unseen and the witnessed. Being the science of tabligh, it could not possibly omit this distinction. It would lose its capacity to guide. As you know, in the Muhakemat there are two paragraphs that I will take up.</w:t>
      </w:r>
    </w:p>
    <w:p>
      <w:pPr>
        <w:keepNext/>
      </w:pPr>
      <w:hyperlink r:id="rId38">
        <w:r>
          <w:rPr>
            <w:color w:val="1155CC"/>
            <w:u w:val="single"/>
          </w:rPr>
          <w:t>00:20:14 – 00:20:55</w:t>
        </w:r>
      </w:hyperlink>
    </w:p>
    <w:p>
      <w:r>
        <w:t>I will say another thing or two about this. Questions are of two kinds. In one, the convergence of ideas has an effect. That is, by connecting ideas, we can acquire more knowledge on that subject; we can increase our knowledge. Perhaps it depends on that; indeed, it is tied to it. I may say something and not understand; another explains it, and then I understand. By helping one another, we can gain knowledge on these matters and increase it. As in material matters—an example is given here. Notice again, when a matter is explained by analogy,</w:t>
      </w:r>
    </w:p>
    <w:p>
      <w:pPr>
        <w:keepNext/>
      </w:pPr>
      <w:hyperlink r:id="rId39">
        <w:r>
          <w:rPr>
            <w:color w:val="1155CC"/>
            <w:u w:val="single"/>
          </w:rPr>
          <w:t>00:20:55 – 00:21:38</w:t>
        </w:r>
      </w:hyperlink>
    </w:p>
    <w:p>
      <w:r>
        <w:t>[our understanding?] becomes easier. It is like lifting a large stone. If this stone is very heavy, one person cannot lift it, nor three, nor five; but if ten people come together, they can lift it by helping each other. These are scientific matters. In scientific matters, cooperation can increase knowledge. Yes. The second kind, in essence, is unaffected by convergence and cooperation. However much knowledge you add, your knowledge of that matter does not increase.</w:t>
      </w:r>
    </w:p>
    <w:p>
      <w:pPr>
        <w:keepNext/>
      </w:pPr>
      <w:hyperlink r:id="rId40">
        <w:r>
          <w:rPr>
            <w:color w:val="1155CC"/>
            <w:u w:val="single"/>
          </w:rPr>
          <w:t>00:21:38 – 00:22:18</w:t>
        </w:r>
      </w:hyperlink>
    </w:p>
    <w:p>
      <w:r>
        <w:t>However much you cooperate, your knowledge of it will not help you much. Philosophically speaking, this is because it is entirely subjective, specific to the individual. The person must make an effort himself. If he makes that effort, perhaps my help can then support him. It may be of some help. What is this like? Like leaping over a chasm or passing through a narrow [gap?], it is the same for all and for each individual. There is a chasm; we have to jump across. Everyone jumps one by one. Or a tunnel is so narrow only one person fits.</w:t>
      </w:r>
    </w:p>
    <w:p>
      <w:pPr>
        <w:keepNext/>
      </w:pPr>
      <w:hyperlink r:id="rId41">
        <w:r>
          <w:rPr>
            <w:color w:val="1155CC"/>
            <w:u w:val="single"/>
          </w:rPr>
          <w:t>00:22:19 – 00:23:00</w:t>
        </w:r>
      </w:hyperlink>
    </w:p>
    <w:p>
      <w:r>
        <w:t>To pass, everyone has to go through individually. But if someone has already gone through and tells us a little, saying: look, I went through, saw this; act like this here, bend down here, do this, and so on, that can give us a little support, but no more than that, of course. Similarly, many sciences belong to the first kind, but sciences concerning the unseen belong to the second. Unseen matters are entirely subjective, personal; the individual must make his own effort. Otherwise, however much you explain, he cannot possibly do it.</w:t>
      </w:r>
    </w:p>
    <w:p>
      <w:pPr>
        <w:keepNext/>
      </w:pPr>
      <w:hyperlink r:id="rId42">
        <w:r>
          <w:rPr>
            <w:color w:val="1155CC"/>
            <w:u w:val="single"/>
          </w:rPr>
          <w:t>00:23:00 – 00:23:41</w:t>
        </w:r>
      </w:hyperlink>
    </w:p>
    <w:p>
      <w:r>
        <w:t>There are also well-known events in history about this. For example, what did our Prophet, peace be upon him, say to his daughter Fatima? Do not rely on me because your father is a prophet. You must work yourself, make your own effort. Because these are matters of the unseen, matters of faith, the individual must make his own effort here. Notice that the sciences of the first kind concern the unseen. The Master calls these ulum-i imaniye, sciences concerning faith. The second concerns the witnessed world; we may use the term</w:t>
      </w:r>
    </w:p>
    <w:p>
      <w:pPr>
        <w:keepNext/>
      </w:pPr>
      <w:hyperlink r:id="rId43">
        <w:r>
          <w:rPr>
            <w:color w:val="1155CC"/>
            <w:u w:val="single"/>
          </w:rPr>
          <w:t>00:23:41 – 00:24:26</w:t>
        </w:r>
      </w:hyperlink>
    </w:p>
    <w:p>
      <w:r>
        <w:t>sciences of the physical world; these are its sciences. But notice, we describe the unseen and witnessed worlds this way, yet they are not worlds disconnected from one another. They are intertwined, almost [word unclear]; indeed, the unseen entirely encompasses the witnessed; it is within it. We are now in the witnessed world, are we not? But the unseen is here too. Why? Because there are many angels here. Who knows what other spiritual beings are here, of whom we are unaware and whom we cannot see. They listen to and see us, but we cannot see them. Now, here, if there is [word unclear], well,</w:t>
      </w:r>
    </w:p>
    <w:p>
      <w:pPr>
        <w:keepNext/>
      </w:pPr>
      <w:hyperlink r:id="rId44">
        <w:r>
          <w:rPr>
            <w:color w:val="1155CC"/>
            <w:u w:val="single"/>
          </w:rPr>
          <w:t>00:24:26 – 00:25:06</w:t>
        </w:r>
      </w:hyperlink>
    </w:p>
    <w:p>
      <w:r>
        <w:t>in terms of the worlds, we must look at it as follows. In the ontological distinction, we named two worlds. But when the Qur'an refers to them, for example, [Beginning unclear] The heavens, the earth and what is between them. there is an expression like this here. I interpret the heavens and earth as the unseen and the witnessed. So we need to think of another realm of being between the unseen and the witnessed.</w:t>
      </w:r>
    </w:p>
    <w:p>
      <w:pPr>
        <w:keepNext/>
      </w:pPr>
      <w:hyperlink r:id="rId45">
        <w:r>
          <w:rPr>
            <w:color w:val="1155CC"/>
            <w:u w:val="single"/>
          </w:rPr>
          <w:t>00:25:07 – 00:25:50</w:t>
        </w:r>
      </w:hyperlink>
    </w:p>
    <w:p>
      <w:r>
        <w:t>Especially epistemologically—that is, in terms of our knowing. Thus, we have been given faculties to acquire knowledge of each world. Yet how we use these faculties and acquire knowledge differs. For the witnessed world, as you know, we use our senses and reason. The unseen is known only through revelation. It can never be known through reason. The unseen—knowledge coming through revelation, but revelations about the unseen explain things in a way so suited to our reason that it seems [derived by reason?] to us.</w:t>
      </w:r>
    </w:p>
    <w:p>
      <w:pPr>
        <w:keepNext/>
      </w:pPr>
      <w:hyperlink r:id="rId46">
        <w:r>
          <w:rPr>
            <w:color w:val="1155CC"/>
            <w:u w:val="single"/>
          </w:rPr>
          <w:t>00:25:50 – 00:26:34</w:t>
        </w:r>
      </w:hyperlink>
    </w:p>
    <w:p>
      <w:r>
        <w:t>You might say: had I thought about it, I could have deduced this [by reason?], but unfortunately, you cannot deduce it [by reason?]. This is absolutely impossible. Thus, we say of the unseen: not derived by reason, but intelligible. That is how we can express it. There are also matters between the two worlds. Yes, since these matters lie between the two worlds, there is something we must note here. As you know, among things between two points, some are closer to this side, some exactly in the middle, and some closer to this side. What does that mean? Some matters between the two worlds are very close</w:t>
      </w:r>
    </w:p>
    <w:p>
      <w:pPr>
        <w:keepNext/>
      </w:pPr>
      <w:hyperlink r:id="rId47">
        <w:r>
          <w:rPr>
            <w:color w:val="1155CC"/>
            <w:u w:val="single"/>
          </w:rPr>
          <w:t>00:26:34 – 00:27:19</w:t>
        </w:r>
      </w:hyperlink>
    </w:p>
    <w:p>
      <w:r>
        <w:t>to the unseen, some more central, and some much closer to the witnessed. This means that, in matters closer to the witnessed, reason is used more, but we must also pay attention to matters concerning revelation about the unseen and examine them. I have tried to express this here through a diagram. The earth, the heavens, and what is between them. What lies between the two, and from “what is beneath the soil,” I derive the following interpretation. Of course, since I have taken these verses out of their context, I do not want to enter into much debate, because the Qur'an,</w:t>
      </w:r>
    </w:p>
    <w:p>
      <w:pPr>
        <w:keepNext/>
      </w:pPr>
      <w:hyperlink r:id="rId48">
        <w:r>
          <w:rPr>
            <w:color w:val="1155CC"/>
            <w:u w:val="single"/>
          </w:rPr>
          <w:t>00:27:19 – 00:28:02</w:t>
        </w:r>
      </w:hyperlink>
    </w:p>
    <w:p>
      <w:r>
        <w:t>as you know, is not a book of philosophy. Unlike our development of a theory of knowledge in philosophy, it does not treat these matters that way. When informing us about the witnessed, the Qur'an wants to teach us about the unseen; when informing us about the unseen, to guide us. Then, using knowledge of the witnessed, we can infer what lies between these two. The interpretation I have derived here indicates this: Some matters between the unseen and the witnessed are closer to one, others to the other. Some are right in the middle. Because when you say “what is between them,” it is quite impossible for them all to be exactly in the middle. I have tried to show this in such a table.</w:t>
      </w:r>
    </w:p>
    <w:p>
      <w:pPr>
        <w:keepNext/>
      </w:pPr>
      <w:hyperlink r:id="rId49">
        <w:r>
          <w:rPr>
            <w:color w:val="1155CC"/>
            <w:u w:val="single"/>
          </w:rPr>
          <w:t>00:28:05 – 00:28:46</w:t>
        </w:r>
      </w:hyperlink>
    </w:p>
    <w:p>
      <w:r>
        <w:t>We interpreted it as the witnessed world. It is known only through reason and the senses; the senses are used. The unseen is known only through revelation. It can never be known through reason. If there is revelation on a matter, it can be known; otherwise it cannot. If the matter we examine draws closer to the witnessed world, there is a corresponding increase in reason's [influence?]. That is, we use our reason proportionately more. But if it approaches the unseen, we must be careful. Revelation has more influence; revelation must certainly be taken into account more. Here are quotations from the Risale.</w:t>
      </w:r>
    </w:p>
    <w:p>
      <w:pPr>
        <w:keepNext/>
      </w:pPr>
      <w:hyperlink r:id="rId50">
        <w:r>
          <w:rPr>
            <w:color w:val="1155CC"/>
            <w:u w:val="single"/>
          </w:rPr>
          <w:t>00:28:47 – 00:29:26</w:t>
        </w:r>
      </w:hyperlink>
    </w:p>
    <w:p>
      <w:r>
        <w:t>There are, in fact, indications of these levels. They need interpretation, but as time is short, I will read them quickly and move on. Darkened intellectuals should know these words. Without the heart's radiance, thought's light cannot shine. If that light and this radiance do not [blend?], it is darkness. Oppression and ignorance gush forth. A deceitful darkness clothed in the garb of light. Now, what is described here—what had we said? When trying to know any subject, to acquire knowledge, we must use the faculties suited to that subject.</w:t>
      </w:r>
    </w:p>
    <w:p>
      <w:pPr>
        <w:keepNext/>
      </w:pPr>
      <w:hyperlink r:id="rId51">
        <w:r>
          <w:rPr>
            <w:color w:val="1155CC"/>
            <w:u w:val="single"/>
          </w:rPr>
          <w:t>00:29:27 – 00:30:11</w:t>
        </w:r>
      </w:hyperlink>
    </w:p>
    <w:p>
      <w:r>
        <w:t>The faculties suited to the unseen are spiritual faculties. The Qur'an points to all these through two concepts, in fact. One it uses often is the heart, as you know, the concept of the heart. Our heart is directed towards the unseen. Our reason is directed towards the witnessed, but truth emerges through their union. In that respect, this is very beautiful; in the Lemeât, as you know, there is a very beautiful indication of this. Now, there is also this point: if someone focuses entirely</w:t>
      </w:r>
    </w:p>
    <w:p>
      <w:pPr>
        <w:keepNext/>
      </w:pPr>
      <w:hyperlink r:id="rId52">
        <w:r>
          <w:rPr>
            <w:color w:val="1155CC"/>
            <w:u w:val="single"/>
          </w:rPr>
          <w:t>00:30:11 – 00:30:53</w:t>
        </w:r>
      </w:hyperlink>
    </w:p>
    <w:p>
      <w:r>
        <w:t>on a particular subject, he becomes distant from other subjects. He cannot specialize in other subjects or know much about them. Then we must pay attention to this: as we focus on the witnessed, our connection to the unseen begins to break. Thus, an element of balance is needed here. You will remember the Master's very fine explanation of this balance. Thus, as just discussed in the Muhakemat, when he says knowledge is of two kinds, similarly he makes a distinction: knowledge is of two kinds. There too, he makes a classification</w:t>
      </w:r>
    </w:p>
    <w:p>
      <w:pPr>
        <w:keepNext/>
      </w:pPr>
      <w:hyperlink r:id="rId53">
        <w:r>
          <w:rPr>
            <w:color w:val="1155CC"/>
            <w:u w:val="single"/>
          </w:rPr>
          <w:t>00:30:53 – 00:31:34</w:t>
        </w:r>
      </w:hyperlink>
    </w:p>
    <w:p>
      <w:r>
        <w:t>suited to the levels of knowledge, and says that one kind of knowledge, if studied once and not understood, may be studied a second time. You ask someone else, learn, and thus acquire that knowledge. But then there is no longer any need to study it again. This is just like nourishment; it resembles food, it is like food. It is important: without eating and drinking, you cannot live. But one does not need to sit and eat every day, every hour. Once or twice a day at most, eating a little, you can maintain</w:t>
      </w:r>
    </w:p>
    <w:p>
      <w:pPr>
        <w:keepNext/>
      </w:pPr>
      <w:hyperlink r:id="rId54">
        <w:r>
          <w:rPr>
            <w:color w:val="1155CC"/>
            <w:u w:val="single"/>
          </w:rPr>
          <w:t>00:31:34 – 00:32:16</w:t>
        </w:r>
      </w:hyperlink>
    </w:p>
    <w:p>
      <w:r>
        <w:t>your health. But there is a second kind of knowledge needed every moment, every second. This is, of course, knowledge concerning the unseen. It resembles air. A person cannot live even a second or two without air. Every moment, every moment, we need fresh air. So knowledge of the unseen is like this. There is another aspect to this. Perhaps the Master says it somewhere, but I do not recall him saying it. Since the faculties we use to attain the unseen are spiritual, developing spiritual faculties is much, much, much more</w:t>
      </w:r>
    </w:p>
    <w:p>
      <w:pPr>
        <w:keepNext/>
      </w:pPr>
      <w:hyperlink r:id="rId55">
        <w:r>
          <w:rPr>
            <w:color w:val="1155CC"/>
            <w:u w:val="single"/>
          </w:rPr>
          <w:t>00:32:16 – 00:32:59</w:t>
        </w:r>
      </w:hyperlink>
    </w:p>
    <w:p>
      <w:r>
        <w:t>difficult than physical ones. Say I struggle to lift 10 kilos today: after two days, three days lifting five kilos repeatedly, my muscles grow stronger. On day four, I can lift 10, 15 kilos. Developing muscles is very easy. But when you contemplate, using the heart's faculties to understand something spiritual, developing the faculties of the heart, the spiritual faculties, is not so easy. So, to exercise them, we need this spiritual dimension as much as possible, far more. Every moment, every minute. And which sciences are these? Tabligh and revelation. Sciences subject to revelation are of this kind.</w:t>
      </w:r>
    </w:p>
    <w:p>
      <w:pPr>
        <w:keepNext/>
      </w:pPr>
      <w:hyperlink r:id="rId56">
        <w:r>
          <w:rPr>
            <w:color w:val="1155CC"/>
            <w:u w:val="single"/>
          </w:rPr>
          <w:t>00:32:59 – 00:33:40</w:t>
        </w:r>
      </w:hyperlink>
    </w:p>
    <w:p>
      <w:r>
        <w:t>We need them every moment, every second. This is therefore a very important matter and must be taken into account. I gave the following example here. When speaking of unseen and witnessed matters, an example explains it better. For example, we are studying human nature and want to understand it. When we consider human nature, the first thing that immediately attracts our attention is our body. Our body belongs to which? It belongs to the witnessed. Thus, the witnessed—I think there is one slide left. Since it is witnessed, through experiment, observation, in the laboratory,</w:t>
      </w:r>
    </w:p>
    <w:p>
      <w:pPr>
        <w:keepNext/>
      </w:pPr>
      <w:hyperlink r:id="rId57">
        <w:r>
          <w:rPr>
            <w:color w:val="1155CC"/>
            <w:u w:val="single"/>
          </w:rPr>
          <w:t>00:33:40 – 00:34:23</w:t>
        </w:r>
      </w:hyperlink>
    </w:p>
    <w:p>
      <w:r>
        <w:t>in the anatomical sciences, we can study and observe it. But a person also has a spiritual dimension: feelings, thoughts and so on. These material sciences are insufficient to understand those. Then we must turn towards spirituality. We need some guidance from revelation. If you take the Qur'anic verses about the human being and arrange them in order, you see many verses. Of course, since the Qur'an is a book sent for humanity, a revelation, these will certainly be there. Thus, these aspects of human nature lie between the unseen</w:t>
      </w:r>
    </w:p>
    <w:p>
      <w:pPr>
        <w:keepNext/>
      </w:pPr>
      <w:hyperlink r:id="rId58">
        <w:r>
          <w:rPr>
            <w:color w:val="1155CC"/>
            <w:u w:val="single"/>
          </w:rPr>
          <w:t>00:34:23 – 00:35:04</w:t>
        </w:r>
      </w:hyperlink>
    </w:p>
    <w:p>
      <w:r>
        <w:t>and the witnessed. We can use our reason, but must also take revelation's guidance into account. But when we come to the soul, the human soul, we have entered the unseen; you can never know this matter. If there is a Qur'anic verse on it, then whatever we can derive from it, we can content ourselves with that. We cannot go any further. In conclusion, giving examples—there are actually many examples, because the Risale-i Nur are entirely about these matters, matters of the unseen. Since everyone who reads the Risale will remember, looking at the beginning is enough to recall the rest. Thank you very much.</w:t>
      </w:r>
    </w:p>
    <w:p>
      <w:pPr>
        <w:keepNext/>
      </w:pPr>
      <w:hyperlink r:id="rId59">
        <w:r>
          <w:rPr>
            <w:color w:val="1155CC"/>
            <w:u w:val="single"/>
          </w:rPr>
          <w:t>00:35:04 – 00:35:45</w:t>
        </w:r>
      </w:hyperlink>
    </w:p>
    <w:p>
      <w:r>
        <w:t>Thank you very much; we are very grateful. Professor Alparslan, thank you. We have reached half an hour, but here is good news and bad news. Since they told us we have nowhere urgent to be at 12:30, so, [adding to that?], we can give the other speakers that time too, God willing. By God, we think it will be no problem. Many thanks, Professor Alparslan. Now I invite our next speaker, Professor Dr Mustafa [Said?] Kurşunoğlu. Please, dear Professor. From Ondokuz Mayıs University, under the title “The Unconscious and Verified Faith”, embracing philosophical, psychoanalytic and quantum perspectives,</w:t>
      </w:r>
    </w:p>
    <w:p>
      <w:pPr>
        <w:keepNext/>
      </w:pPr>
      <w:hyperlink r:id="rId60">
        <w:r>
          <w:rPr>
            <w:color w:val="1155CC"/>
            <w:u w:val="single"/>
          </w:rPr>
          <w:t>00:35:45 – 00:36:27</w:t>
        </w:r>
      </w:hyperlink>
    </w:p>
    <w:p>
      <w:r>
        <w:t>we will hear his valuable talk on transcendent knowledge. Please, Professor. Thank you, dear chair. Esteemed audience, I first greet everyone with affection and respect. In Allah's name, Merciful, Compassionate. Yes, our symposium's main theme is global crises and Qur'anic solutions to them. In our view, the most important global crisis today is humanity's existential crisis—the human existential crisis on a global scale. There are economic crises, political crises; various crises continually</w:t>
      </w:r>
    </w:p>
    <w:p>
      <w:pPr>
        <w:keepNext/>
      </w:pPr>
      <w:hyperlink r:id="rId61">
        <w:r>
          <w:rPr>
            <w:color w:val="1155CC"/>
            <w:u w:val="single"/>
          </w:rPr>
          <w:t>00:36:27 – 00:37:10</w:t>
        </w:r>
      </w:hyperlink>
    </w:p>
    <w:p>
      <w:r>
        <w:t>confront us. But in a time of greatly accelerated globalization, cultural boundaries, local and national boundaries, customs and traditions rapidly intermingle, and varied encounters occur intensely; different meetings, confrontations and challenges arise in an irregular, complex and intricate way. Inevitably, as the most fundamental crisis, this triggers an existential crisis worldwide, from east to west. People first look within their own culture, history,</w:t>
      </w:r>
    </w:p>
    <w:p>
      <w:pPr>
        <w:keepNext/>
      </w:pPr>
      <w:hyperlink r:id="rId62">
        <w:r>
          <w:rPr>
            <w:color w:val="1155CC"/>
            <w:u w:val="single"/>
          </w:rPr>
          <w:t>00:37:10 – 00:37:53</w:t>
        </w:r>
      </w:hyperlink>
    </w:p>
    <w:p>
      <w:r>
        <w:t>faith, thought and philosophy, or in neighboring or rival cultures, for approaches and answers, even if these lie far back in the past. Some perspectives on the future also join this. This is therefore the most important crisis, and the others reveal themselves within this framework. Now, Bediuzzaman, together with his Risale-i Nur works, has been on Turkey's and the world's agenda for more than half a century, perhaps nearly a century—in some way on the agenda— as our thinker, scholar and sage.</w:t>
      </w:r>
    </w:p>
    <w:p>
      <w:pPr>
        <w:keepNext/>
      </w:pPr>
      <w:hyperlink r:id="rId63">
        <w:r>
          <w:rPr>
            <w:color w:val="1155CC"/>
            <w:u w:val="single"/>
          </w:rPr>
          <w:t>00:37:53 – 00:38:35</w:t>
        </w:r>
      </w:hyperlink>
    </w:p>
    <w:p>
      <w:r>
        <w:t>When we turn to him on this issue, asking how the Qur'an's solutions to the existential crisis appear from the perspective of the Risale-i Nur, through Bediuzzaman, as a master, through his eyes and thought, we encounter extremely surprising results. From within my own discipline, philosophy, I engaged with the Thirtieth Word. The Thirtieth Word in his book The Words. Those of you who have read it will know.</w:t>
      </w:r>
    </w:p>
    <w:p>
      <w:pPr>
        <w:keepNext/>
      </w:pPr>
      <w:hyperlink r:id="rId64">
        <w:r>
          <w:rPr>
            <w:color w:val="1155CC"/>
            <w:u w:val="single"/>
          </w:rPr>
          <w:t>00:38:35 – 00:39:17</w:t>
        </w:r>
      </w:hyperlink>
    </w:p>
    <w:p>
      <w:r>
        <w:t>This Word has two aims, and these aims bring together verse 72 of Al-Ahzab and verse 3 of Saba. If we suppose it was written around 1928 to 1930, and look at the meanings of both verses, the first, Al-Ahzab 72, speaks of a trust that the heavens, earth and mountains avoided but the human being assumed. Saba, that is, verse 3 of Saba, the subject of the Thirtieth Word's second aim, says that in the heavens and earth,</w:t>
      </w:r>
    </w:p>
    <w:p>
      <w:pPr>
        <w:keepNext/>
      </w:pPr>
      <w:hyperlink r:id="rId65">
        <w:r>
          <w:rPr>
            <w:color w:val="1155CC"/>
            <w:u w:val="single"/>
          </w:rPr>
          <w:t>00:39:18 – 00:40:02</w:t>
        </w:r>
      </w:hyperlink>
    </w:p>
    <w:p>
      <w:r>
        <w:t>the weight of a particle—an atom's scale—or anything smaller or larger, whatever exists is directly within divine knowledge and recorded in a plan, a divine plan called the Clear Book, and is brought into being accordingly. However small it may be, despite its smallness, or however large, it is not outside knowledge; it is known by divine knowledge. This is very interesting. In 1928, an Islamic [scholar?], in the most conventional phrase, interprets the trust concerning humanity here directly</w:t>
      </w:r>
    </w:p>
    <w:p>
      <w:pPr>
        <w:keepNext/>
      </w:pPr>
      <w:hyperlink r:id="rId66">
        <w:r>
          <w:rPr>
            <w:color w:val="1155CC"/>
            <w:u w:val="single"/>
          </w:rPr>
          <w:t>00:40:02 – 00:40:44</w:t>
        </w:r>
      </w:hyperlink>
    </w:p>
    <w:p>
      <w:r>
        <w:t>as selfhood, the sense of self. How can he establish coordination, synchronization, between the self and the particle, the atom? What kind of mind is this? The closest example is the friendship between Jung and the great physicist, astrophysicist Pauli, which began in the 1930s, in 1935–1936. Pauli, the theoretical physicist, falls ill. He needs therapy from a psychologist, and attends Carl Jung's</w:t>
      </w:r>
    </w:p>
    <w:p>
      <w:pPr>
        <w:keepNext/>
      </w:pPr>
      <w:hyperlink r:id="rId67">
        <w:r>
          <w:rPr>
            <w:color w:val="1155CC"/>
            <w:u w:val="single"/>
          </w:rPr>
          <w:t>00:40:44 – 00:41:25</w:t>
        </w:r>
      </w:hyperlink>
    </w:p>
    <w:p>
      <w:r>
        <w:t>therapy sessions. Here he shares his astrophysics knowledge with the psychoanalyst Jung, and through this exchange, in Jung's psychology, a substantial body of writings on the relationship between the subatomic world and the self emerges. But bringing these matters together in 1928, in the Thirtieth Word, is remarkably striking. So you must pause here. This had not been done before. It had been done neither in the West nor in the East.</w:t>
      </w:r>
    </w:p>
    <w:p>
      <w:pPr>
        <w:keepNext/>
      </w:pPr>
      <w:hyperlink r:id="rId68">
        <w:r>
          <w:rPr>
            <w:color w:val="1155CC"/>
            <w:u w:val="single"/>
          </w:rPr>
          <w:t>00:41:25 – 00:42:08</w:t>
        </w:r>
      </w:hyperlink>
    </w:p>
    <w:p>
      <w:r>
        <w:t>Treating these two verses from one perspective. There is a tremendously comprehensive view from the Qur'anic standpoint. Here we understand that it addresses the universal human being. Above all, that period, as you know—the nineteenth, the early twentieth century, when the scientific world began to discover the subatomic world, the period up to 1950 when the particle world began to be discovered and people faced the question of what physical reality is, was also scientifically a time of crisis, a crisis questioning post-Newtonian physics.</w:t>
      </w:r>
    </w:p>
    <w:p>
      <w:pPr>
        <w:keepNext/>
      </w:pPr>
      <w:hyperlink r:id="rId69">
        <w:r>
          <w:rPr>
            <w:color w:val="1155CC"/>
            <w:u w:val="single"/>
          </w:rPr>
          <w:t>00:42:08 – 00:42:49</w:t>
        </w:r>
      </w:hyperlink>
    </w:p>
    <w:p>
      <w:r>
        <w:t>Politically, too, it was a chaotic time leading to World War II, between the First and Second World Wars, when national consciousness and so on had borne their consequences, their fruits. In this environment he brings the two together—in Barla, of course. Among those he addressed in Barla, surely some engaged with this pairing. But looking at the point, the point is truly transcendent; we see him approach it with a Qur'anic perspective beyond his time. Now, in Al-Ahzab, the originality begins here. [Short Arabic phrase unclear]</w:t>
      </w:r>
    </w:p>
    <w:p>
      <w:pPr>
        <w:keepNext/>
      </w:pPr>
      <w:hyperlink r:id="rId70">
        <w:r>
          <w:rPr>
            <w:color w:val="1155CC"/>
            <w:u w:val="single"/>
          </w:rPr>
          <w:t>00:42:49 – 00:43:29</w:t>
        </w:r>
      </w:hyperlink>
    </w:p>
    <w:p>
      <w:r>
        <w:t>We offered the trust to the heavens, earth and mountains. They refused to bear it and feared it; the human being bore it. He is most unjust, most ignorant. Our commentators have treated the trust in this verse in many different, yet related, ways: humanity being created as vicegerent, being charged with worship, being charged with faith, being created honored, or receiving life and spirit—interpretations that are, or may be, correct. But the Risale-i Nur, from the Qur'anic perspective, takes the trust directly as selfhood.</w:t>
      </w:r>
    </w:p>
    <w:p>
      <w:pPr>
        <w:keepNext/>
      </w:pPr>
      <w:hyperlink r:id="rId71">
        <w:r>
          <w:rPr>
            <w:color w:val="1155CC"/>
            <w:u w:val="single"/>
          </w:rPr>
          <w:t>00:43:30 – 00:44:12</w:t>
        </w:r>
      </w:hyperlink>
    </w:p>
    <w:p>
      <w:r>
        <w:t>That is, the self, selfness, what we call selfhood, or ego, superego or id, in their various manifestations in psychology: different in society, different when you are alone, and different again in the unconscious world—selfhood, ego. He puts it so readily, with an [Islamic?] concept: the trust is ego. This is actually a great revolution. Why a revolution? Looking at Islamic history, thought, Sufism, personal development in Islam, or the process of becoming a perfect human,</w:t>
      </w:r>
    </w:p>
    <w:p>
      <w:pPr>
        <w:keepNext/>
      </w:pPr>
      <w:hyperlink r:id="rId72">
        <w:r>
          <w:rPr>
            <w:color w:val="1155CC"/>
            <w:u w:val="single"/>
          </w:rPr>
          <w:t>00:44:12 – 00:44:51</w:t>
        </w:r>
      </w:hyperlink>
    </w:p>
    <w:p>
      <w:r>
        <w:t>the human heart, subtle faculties, or self are taken through certain stages to reach perfection—a process of maturation, of bringing the self to perfection, which is the same in Aristotelian, Peripatetic philosophy. A process of bringing it to maturity and perfection. This is how they approach it, and they have certainly demonstrated tremendous successes. But modern people are not very suited to these long ordeals, these great, gradual transformations,</w:t>
      </w:r>
    </w:p>
    <w:p>
      <w:pPr>
        <w:keepNext/>
      </w:pPr>
      <w:hyperlink r:id="rId73">
        <w:r>
          <w:rPr>
            <w:color w:val="1155CC"/>
            <w:u w:val="single"/>
          </w:rPr>
          <w:t>00:44:52 – 00:45:36</w:t>
        </w:r>
      </w:hyperlink>
    </w:p>
    <w:p>
      <w:r>
        <w:t>these processes we might call spiritual alchemy, spiritual transformation. He is not very able to enter them. He says something entirely different. The self you carry does not belong to you. When you say “I,” this is a claim whose origin is not in you, and it is a trust. You use the reflection of an identity belonging to another, and its manifestation in you. For a person to use his own ego as a trust, to face this, to enter an enlightenment that makes him act accordingly in his unconscious</w:t>
      </w:r>
    </w:p>
    <w:p>
      <w:pPr>
        <w:keepNext/>
      </w:pPr>
      <w:hyperlink r:id="rId74">
        <w:r>
          <w:rPr>
            <w:color w:val="1155CC"/>
            <w:u w:val="single"/>
          </w:rPr>
          <w:t>00:45:36 – 00:46:18</w:t>
        </w:r>
      </w:hyperlink>
    </w:p>
    <w:p>
      <w:r>
        <w:t>and conscious mind, is not customary. This is new. What is expressed here is entirely new. Because people set spirituality or maturity as a goal and walk towards it. But without setting a goal, directly experiencing the self within you as a trust, experiencing it as a trust, living that experience, and remaining faithful to it, never departing from fidelity to that experience, and if one does, reordering oneself through self-examination.</w:t>
      </w:r>
    </w:p>
    <w:p>
      <w:pPr>
        <w:keepNext/>
      </w:pPr>
      <w:hyperlink r:id="rId75">
        <w:r>
          <w:rPr>
            <w:color w:val="1155CC"/>
            <w:u w:val="single"/>
          </w:rPr>
          <w:t>00:46:18 – 00:46:59</w:t>
        </w:r>
      </w:hyperlink>
    </w:p>
    <w:p>
      <w:r>
        <w:t>This is tremendous originality. Perhaps the Risale-i Nur's effect on people and their selves, its greatest worldwide effect, lies in this perhaps not fully perceived revolution. Using the self as a trust. When this becomes awareness and is put into action, an anecdote is told about the Master. One of his leading, faithful students, Zubeyir Gunduzalp— we remember him with mercy— said, “Master, I greatly fear selfhood.” The reply, “Do not fear, brother;</w:t>
      </w:r>
    </w:p>
    <w:p>
      <w:pPr>
        <w:keepNext/>
      </w:pPr>
      <w:hyperlink r:id="rId76">
        <w:r>
          <w:rPr>
            <w:color w:val="1155CC"/>
            <w:u w:val="single"/>
          </w:rPr>
          <w:t>00:46:59 – 00:47:43</w:t>
        </w:r>
      </w:hyperlink>
    </w:p>
    <w:p>
      <w:r>
        <w:t>tremble,” alludes to the trembling and reluctance of the mountains, heavens and earth. When using a trust, if it is a dominical and divine trust, reflection on how to use it is, I think, a matter that should be left to individuals themselves. Now he enters this, and it virtually becomes an autobiography: the Thirtieth Word. Through his dreams and vision, both as dreams, like true dreams, and as a vision of truth appearing directly before his eyes,</w:t>
      </w:r>
    </w:p>
    <w:p>
      <w:pPr>
        <w:keepNext/>
      </w:pPr>
      <w:hyperlink r:id="rId77">
        <w:r>
          <w:rPr>
            <w:color w:val="1155CC"/>
            <w:u w:val="single"/>
          </w:rPr>
          <w:t>00:47:43 – 00:48:26</w:t>
        </w:r>
      </w:hyperlink>
    </w:p>
    <w:p>
      <w:r>
        <w:t>he tells us of a journey through a cave. This is ancient wisdom. We know its most famous example from Plato, from his famous cave metaphor, the cave metaphor everyone knows. The true sage escapes the cave's constraints and reaches the sun, then returns to explain to those inside the meaning of their chains, the shadows before their eyes on the cave wall, and the sounds they hear—what these signify. This vision of wisdom is what Eflatun, Plato, describes to us. This is an ancient tradition: the place of caves in prophets' lives,</w:t>
      </w:r>
    </w:p>
    <w:p>
      <w:pPr>
        <w:keepNext/>
      </w:pPr>
      <w:hyperlink r:id="rId78">
        <w:r>
          <w:rPr>
            <w:color w:val="1155CC"/>
            <w:u w:val="single"/>
          </w:rPr>
          <w:t>00:48:26 – 00:49:07</w:t>
        </w:r>
      </w:hyperlink>
    </w:p>
    <w:p>
      <w:r>
        <w:t>and the Companions of the Cave's relationship to the cave, also appears in sacred scriptures. Here we see a direct connection with this ancient tradition. He tells us of his journey into the unconscious, which he saw and experienced in his vision. That is, he describes confronting himself. He also explains the matter of the trust very clearly. First, he makes a descent, into his own unconscious. When we say unconscious, the subconscious is, of course, different. We particularly emphasize the unconscious here. We experience so much, but</w:t>
      </w:r>
    </w:p>
    <w:p>
      <w:pPr>
        <w:keepNext/>
      </w:pPr>
      <w:hyperlink r:id="rId79">
        <w:r>
          <w:rPr>
            <w:color w:val="1155CC"/>
            <w:u w:val="single"/>
          </w:rPr>
          <w:t>00:49:09 – 00:49:52</w:t>
        </w:r>
      </w:hyperlink>
    </w:p>
    <w:p>
      <w:r>
        <w:t>in time, amid past and future, our consciousness focuses on the present moment. Generally, eighty or ninety percent. Many things flow alongside us. Life flows, and this flowing life and what is experienced are constantly stored. We store our own experiences too. From childhood, what our ancestors, grandfathers and society experienced also settles in the layer of collective consciousness. Whatever culture, whatever [genealogical?] process we come from, it exists in our layers. We may resemble or differ from one another. But on this journey, we have fears here;</w:t>
      </w:r>
    </w:p>
    <w:p>
      <w:pPr>
        <w:keepNext/>
      </w:pPr>
      <w:hyperlink r:id="rId80">
        <w:r>
          <w:rPr>
            <w:color w:val="1155CC"/>
            <w:u w:val="single"/>
          </w:rPr>
          <w:t>00:49:52 – 00:50:33</w:t>
        </w:r>
      </w:hyperlink>
    </w:p>
    <w:p>
      <w:r>
        <w:t>in the Qur'an's words, certain suppositions. Again, in the Qur'an's Al-Baqara, what is the greatest obstacle preventing polytheists from believing? Certain expectations, their hopes—what the Qur'an calls umniyya. These are all uncertainties, doubts, fears and expectations arising from the unconscious. Where do we encounter these most? In dreams, which we want interpreted. In one sense, dreams are the gate to the imaginal world, but in an important sense they are the unconscious's feedback, its complaints, its expectations. Now, here he descends,</w:t>
      </w:r>
    </w:p>
    <w:p>
      <w:pPr>
        <w:keepNext/>
      </w:pPr>
      <w:hyperlink r:id="rId81">
        <w:r>
          <w:rPr>
            <w:color w:val="1155CC"/>
            <w:u w:val="single"/>
          </w:rPr>
          <w:t>00:50:33 – 00:51:18</w:t>
        </w:r>
      </w:hyperlink>
    </w:p>
    <w:p>
      <w:r>
        <w:t>which in ancient mythology [we call katabasis?], and he descends into a dark world and immediately meets the chief archetype, the shadow archetype we also find in Jungian psychology. He descends to a subterranean world, dark and suffocating. Where a person remains on closing his eyes to consciousness, on being alone. Here, he does not describe its [horror?], but expresses it in a few words: I felt such terrible abysses, [word unclear], such terrible cries, such terrors. He had experienced the catastrophe of World War I, in his own region,</w:t>
      </w:r>
    </w:p>
    <w:p>
      <w:pPr>
        <w:keepNext/>
      </w:pPr>
      <w:hyperlink r:id="rId82">
        <w:r>
          <w:rPr>
            <w:color w:val="1155CC"/>
            <w:u w:val="single"/>
          </w:rPr>
          <w:t>00:51:18 – 00:52:00</w:t>
        </w:r>
      </w:hyperlink>
    </w:p>
    <w:p>
      <w:r>
        <w:t>his geography, what befell the Islamic world and caliphate. We must understand these passages by considering all of this within the Master's sensitive world. Then, he says, a light appears in the distance. I must go towards that light. On the way, he says, I encounter others who undertook the journey. I see the traces of Ibn Sina and Farabi. I hear their voices up to a point, he says. But then their voices cease. Everyone tried to get out of the cave. While I was in this state, he says, help came from the Qur'an,</w:t>
      </w:r>
    </w:p>
    <w:p>
      <w:pPr>
        <w:keepNext/>
      </w:pPr>
      <w:hyperlink r:id="rId83">
        <w:r>
          <w:rPr>
            <w:color w:val="1155CC"/>
            <w:u w:val="single"/>
          </w:rPr>
          <w:t>00:52:00 – 00:52:41</w:t>
        </w:r>
      </w:hyperlink>
    </w:p>
    <w:p>
      <w:r>
        <w:t>giving me a light that showed me the way, and something to shatter the impassable rocks in my path—all this occurs in the unconscious— he says, it gave me a tool. With this light and tool, in his vision, he says, I passed right through here. He describes how the radiance drawn from the Qur'an, the light drawn from the Qur'an, transformed the unconscious in his own life. He tells us about his passage. He has three journeys. He descends and crosses horizontally. You can read the Thirtieth Word for the details. And the ascent, rising above the clouds.</w:t>
      </w:r>
    </w:p>
    <w:p>
      <w:pPr>
        <w:keepNext/>
      </w:pPr>
      <w:hyperlink r:id="rId84">
        <w:r>
          <w:rPr>
            <w:color w:val="1155CC"/>
            <w:u w:val="single"/>
          </w:rPr>
          <w:t>00:52:41 – 00:53:22</w:t>
        </w:r>
      </w:hyperlink>
    </w:p>
    <w:p>
      <w:r>
        <w:t>Through three journeys, on the third, at last in a vast desert, under the sun of the Qur'an, without distress, pain or grief, at peace with himself, he reaches what we call unus mundus, a single world. Not a fragmented world, but a single world. An undivided, single world. Why does he tell us this in the Thirtieth Word's discussion of the trust? He describes the process of using his own selfhood as a trust, and the experience he lived through. This is a psychoanalytic account.</w:t>
      </w:r>
    </w:p>
    <w:p>
      <w:pPr>
        <w:keepNext/>
      </w:pPr>
      <w:hyperlink r:id="rId85">
        <w:r>
          <w:rPr>
            <w:color w:val="1155CC"/>
            <w:u w:val="single"/>
          </w:rPr>
          <w:t>00:53:22 – 00:54:06</w:t>
        </w:r>
      </w:hyperlink>
    </w:p>
    <w:p>
      <w:r>
        <w:t>He acts as a master by telling us of his fidelity to his experience, the experience he lived, a fidelity that never leaves it. Thus, he opens a path for people of our age from the standpoint of the Wise Qur'an. This does not belong to us alone. Consider archetypes in Jungian psychoanalysis, in his friendship with Pauli. Today we know this: the particles of the subatomic world are probabilistic particles. When you approach them through measurement and experiment, in a sense you deny them even while proving them.</w:t>
      </w:r>
    </w:p>
    <w:p>
      <w:pPr>
        <w:keepNext/>
      </w:pPr>
      <w:hyperlink r:id="rId86">
        <w:r>
          <w:rPr>
            <w:color w:val="1155CC"/>
            <w:u w:val="single"/>
          </w:rPr>
          <w:t>00:54:06 – 00:54:47</w:t>
        </w:r>
      </w:hyperlink>
    </w:p>
    <w:p>
      <w:r>
        <w:t>But these particles also match the archetypal diversity of the human mind's unconscious world, and synchronize with it. This is truly a very high consciousness. He brought this together in the Thirtieth Word, much earlier than the scientific world, and from the Qur'anic perspective it came together originally, offering us an axis. What was our goal as Muslims? For our faith to rise from imitation to verified conviction. How will it do so on this global ground of modernity?</w:t>
      </w:r>
    </w:p>
    <w:p>
      <w:pPr>
        <w:keepNext/>
      </w:pPr>
      <w:hyperlink r:id="rId87">
        <w:r>
          <w:rPr>
            <w:color w:val="1155CC"/>
            <w:u w:val="single"/>
          </w:rPr>
          <w:t>00:54:48 – 00:55:30</w:t>
        </w:r>
      </w:hyperlink>
    </w:p>
    <w:p>
      <w:r>
        <w:t>Yes, through the methods of classical kalam, rationality, reasoning and logic, using consciousness, I can prove matters concerning faith. Correct. I can proceed by demonstration and thus attain knowledge. But for people today, the process we call certainty, yaqin, concerns the calculation they undertake with the unconscious. Otherwise, faith fails to become action, experience, lived experience, and remains shallow at some point, unable to express its effect in its true sense under today's conditions.</w:t>
      </w:r>
    </w:p>
    <w:p>
      <w:pPr>
        <w:keepNext/>
      </w:pPr>
      <w:hyperlink r:id="rId88">
        <w:r>
          <w:rPr>
            <w:color w:val="1155CC"/>
            <w:u w:val="single"/>
          </w:rPr>
          <w:t>00:55:31 – 00:56:13</w:t>
        </w:r>
      </w:hyperlink>
    </w:p>
    <w:p>
      <w:r>
        <w:t>If someone today wants to turn faith into verified conviction, into perfection, true perfection, there are many methods, such as developing the self and purifying the heart. But above all, he must examine his unconscious, his own unconscious, and confront it in terms of the trust, [with regard to?] selfhood being a trust: where and how he uses it and what results he encounters. Let me give a simple example, perhaps to explain this further. Though I tried to explain it somewhat more in the paper. Each of us has an ordinary personality, and a personality we call a mask,</w:t>
      </w:r>
    </w:p>
    <w:p>
      <w:pPr>
        <w:keepNext/>
      </w:pPr>
      <w:hyperlink r:id="rId89">
        <w:r>
          <w:rPr>
            <w:color w:val="1155CC"/>
            <w:u w:val="single"/>
          </w:rPr>
          <w:t>00:56:13 – 00:56:58</w:t>
        </w:r>
      </w:hyperlink>
    </w:p>
    <w:p>
      <w:r>
        <w:t>our personality in society. We are faculty members, tradespeople, writers, with different professions. We are mothers, fathers, siblings. [Overlapping speech] But I am wrapping up right away, sir. Ultimately, these are masks we use. Even these must be questioned [in terms of?] the trust. In the shadow of processes that issue their own judgment and become individual pharaohs today, saying, “I am your most exalted lord,” saying this individually, we must resolve our question of faith. Yes, here again, we see the spirit's—</w:t>
      </w:r>
    </w:p>
    <w:p>
      <w:pPr>
        <w:keepNext/>
      </w:pPr>
      <w:hyperlink r:id="rId90">
        <w:r>
          <w:rPr>
            <w:color w:val="1155CC"/>
            <w:u w:val="single"/>
          </w:rPr>
          <w:t>00:56:58 – 00:57:39</w:t>
        </w:r>
      </w:hyperlink>
    </w:p>
    <w:p>
      <w:r>
        <w:t>in the Risale-i Nur's Thirtieth Word, these archetypes he describes in his vision— their connection with divine laws, the divine laws governing the universe, being grounded. This is originality. If you ground them in laws derived from the Qur'an, the law of lordship, and the law of compassion, then you are constructing a science belonging to the Qur'an. Then he presents his own experience through these four familiar concepts, All these concepts are unconscious experiential</w:t>
      </w:r>
    </w:p>
    <w:p>
      <w:pPr>
        <w:keepNext/>
      </w:pPr>
      <w:hyperlink r:id="rId91">
        <w:r>
          <w:rPr>
            <w:color w:val="1155CC"/>
            <w:u w:val="single"/>
          </w:rPr>
          <w:t>00:57:39 – 00:58:23</w:t>
        </w:r>
      </w:hyperlink>
    </w:p>
    <w:p>
      <w:r>
        <w:t>processes. All of them: not possessing the self, awareness of the trust in action, fulfillment in selfhood and affirmation, turning from the trust to its owner. So let us finish here: if the self is understood as a trust and a measure from the Qur'anic standpoint, the unconscious's archetypal experience—that is, what are the archetypes of our own unconscious, what do we encounter?— this experience, its relationship with the Qur'an, correcting it through the trust, becomes, through the experience of the trust, a field of transformation [extending?]</w:t>
      </w:r>
    </w:p>
    <w:p>
      <w:pPr>
        <w:keepNext/>
      </w:pPr>
      <w:hyperlink r:id="rId92">
        <w:r>
          <w:rPr>
            <w:color w:val="1155CC"/>
            <w:u w:val="single"/>
          </w:rPr>
          <w:t>00:58:23 – 00:59:04</w:t>
        </w:r>
      </w:hyperlink>
    </w:p>
    <w:p>
      <w:r>
        <w:t>to verified faith. Let us say that, and I thank you for your patience. Thank you very much. Thank you very much, Professor Mustafa Sait Kurşunoğlu. If there is a very quick question, before we bring up Professor Mehmet Çevik. Please, Professor. If there is a quick question—I cannot see anyone from here—but if there is a quick question. Then let us move to the next talk. Our colleague Dr Mehmet Çevik. But I cannot see at all. Professor, very quickly, to Professor Mustafa Sait, or if there is also a quick question for Professor Alparslan, right, Professor?</w:t>
      </w:r>
    </w:p>
    <w:p>
      <w:pPr>
        <w:keepNext/>
      </w:pPr>
      <w:hyperlink r:id="rId93">
        <w:r>
          <w:rPr>
            <w:color w:val="1155CC"/>
            <w:u w:val="single"/>
          </w:rPr>
          <w:t>00:59:05 – 00:59:46</w:t>
        </w:r>
      </w:hyperlink>
    </w:p>
    <w:p>
      <w:r>
        <w:t>That is, [not exceeding?] one minute. Very quickly, please, Professor. I thank both Professor Kurşunoğlu and Professor Alparslan. I would like a question to give Professor Kurşunoğlu a chance to explain something. The part about the particle was left, well, because time was short. I would be very glad if he could explain those two relations a little more. Because time ran out; I think, well, it was left unfinished. The part about the particle: particles, [in light of?] this noble verse,</w:t>
      </w:r>
    </w:p>
    <w:p>
      <w:pPr>
        <w:keepNext/>
      </w:pPr>
      <w:hyperlink r:id="rId94">
        <w:r>
          <w:rPr>
            <w:color w:val="1155CC"/>
            <w:u w:val="single"/>
          </w:rPr>
          <w:t>00:59:46 – 01:00:28</w:t>
        </w:r>
      </w:hyperlink>
    </w:p>
    <w:p>
      <w:r>
        <w:t>in the Thirtieth Word, entirely as the manifestation of divine power and divine will and their reflection, [are treated?]. And it is stated that the particle itself has no independent force, no property of its own; quantum mechanics today already shows us this. Therefore, we can only speak of quantum probabilities. Of course, its powerlessness, its nature is likewise such, I mean, but taking both together in 1928—this is an extraordinary matter, I mean. Much appreciated, Professor; thank you very much, Professor. Professor Alparslan, if you too would like to say a sentence, or later…</w:t>
      </w:r>
    </w:p>
    <w:p>
      <w:pPr>
        <w:keepNext/>
      </w:pPr>
      <w:hyperlink r:id="rId95">
        <w:r>
          <w:rPr>
            <w:color w:val="1155CC"/>
            <w:u w:val="single"/>
          </w:rPr>
          <w:t>01:00:29 – 01:01:07</w:t>
        </w:r>
      </w:hyperlink>
    </w:p>
    <w:p>
      <w:r>
        <w:t>Yes, all right. All right, thank you. Now we turn to Dr Mehmet Çevik from Adıyaman University. Two different approaches to resolving social crises that have continued to grow over the last two centuries. From bureaucratic diagnosis to spiritual treatment, a comparison in the context of Şirvânî’s Nasâyihu’sh-Shubbân and Nursi’s Risale-i Nur. Dear Professor, please. Praise be to Allah, Lord of all worlds. Blessings and peace upon our Messenger Muhammad, his family and all his companions.</w:t>
      </w:r>
    </w:p>
    <w:p>
      <w:pPr>
        <w:keepNext/>
      </w:pPr>
      <w:hyperlink r:id="rId96">
        <w:r>
          <w:rPr>
            <w:color w:val="1155CC"/>
            <w:u w:val="single"/>
          </w:rPr>
          <w:t>01:01:09 – 01:01:50</w:t>
        </w:r>
      </w:hyperlink>
    </w:p>
    <w:p>
      <w:r>
        <w:t>Distinguished audience, especially my esteemed chair, esteemed senior scholars who strive to make their knowledge a means towards knowledge of Allah, and my valued academic colleagues, student friends and all listeners: I greet you with utmost respect and affection. As my chair said, we will use a comparative method in our presentation. My field of specialization is classical Turkish literature. Recently I have particularly studied</w:t>
      </w:r>
    </w:p>
    <w:p>
      <w:pPr>
        <w:keepNext/>
      </w:pPr>
      <w:hyperlink r:id="rId97">
        <w:r>
          <w:rPr>
            <w:color w:val="1155CC"/>
            <w:u w:val="single"/>
          </w:rPr>
          <w:t>01:01:50 – 01:02:32</w:t>
        </w:r>
      </w:hyperlink>
    </w:p>
    <w:p>
      <w:r>
        <w:t>the nineteenth century. One of those studies concerns a great scholar named Ahmet Hamdi Şirvânî, one of the scholars of Sultan Abdülhamid Han's time. While examining his work Nesâyihu'ş-Şübbân, Advice to the Young, I found many points in common with Bediüzzaman: concerning the spiritual illnesses of the last two centuries, in the nineteenth century, his statements and diagnoses, made during his lifetime, are very similar. Yet their treatments differ so much: sometimes they seem complementary, but especially, to bring out Bediüzzaman's</w:t>
      </w:r>
    </w:p>
    <w:p>
      <w:pPr>
        <w:keepNext/>
      </w:pPr>
      <w:hyperlink r:id="rId98">
        <w:r>
          <w:rPr>
            <w:color w:val="1155CC"/>
            <w:u w:val="single"/>
          </w:rPr>
          <w:t>01:02:32 – 01:03:13</w:t>
        </w:r>
      </w:hyperlink>
    </w:p>
    <w:p>
      <w:r>
        <w:t>[full root recommendations?] more clearly, we will apply the comparative method. As you know, human history has seen many turning points. Since humanity began, some we might call positive, others negative. The greatest and most positive was when the true religion, the Qur'an, was proclaimed, in the time of the Noble Messenger, peace and blessings be upon him, and our masters the Companions: the most positive turning point, the Age of Bliss. Afterward, every century saw positive and negative turning points.</w:t>
      </w:r>
    </w:p>
    <w:p>
      <w:pPr>
        <w:keepNext/>
      </w:pPr>
      <w:hyperlink r:id="rId99">
        <w:r>
          <w:rPr>
            <w:color w:val="1155CC"/>
            <w:u w:val="single"/>
          </w:rPr>
          <w:t>01:03:13 – 01:03:58</w:t>
        </w:r>
      </w:hyperlink>
    </w:p>
    <w:p>
      <w:r>
        <w:t>We are entering our sociology teacher, İsmail's field here, but the previous major turning point was in the eleventh and twelfth centuries. A great turning point both intellectually, epistemologically, and existentially. But greater still was the turning point of the nineteenth and twentieth centuries. This was, of course, one of the greatest turning points in human history. It affected all humanity, and also concerned the Islamic world: there were very serious upheavals in the Ottoman state, which represented it. The Ottoman state faced more than military and political decline; this</w:t>
      </w:r>
    </w:p>
    <w:p>
      <w:pPr>
        <w:keepNext/>
      </w:pPr>
      <w:hyperlink r:id="rId100">
        <w:r>
          <w:rPr>
            <w:color w:val="1155CC"/>
            <w:u w:val="single"/>
          </w:rPr>
          <w:t>01:03:58 – 01:04:41</w:t>
        </w:r>
      </w:hyperlink>
    </w:p>
    <w:p>
      <w:r>
        <w:t>century was a period of deep civilizational crisis, with economic, social, epistemological and existential shocks following one another. In the West, bringing currents such as industrial revolution and secularization, it deeply threatened traditional and religious views. Especially the West—as you know, Bediüzzaman too says that what held them back in the Middle Ages was religious matters, their fanaticism; so they felt a need to break that fanaticism to progress materially. And religion and science began to separate here. Presenting knowledge [without mentioning its Maker?], religion,</w:t>
      </w:r>
    </w:p>
    <w:p>
      <w:pPr>
        <w:keepNext/>
      </w:pPr>
      <w:hyperlink r:id="rId101">
        <w:r>
          <w:rPr>
            <w:color w:val="1155CC"/>
            <w:u w:val="single"/>
          </w:rPr>
          <w:t>01:04:41 – 01:05:24</w:t>
        </w:r>
      </w:hyperlink>
    </w:p>
    <w:p>
      <w:r>
        <w:t>gradually took root. Brother Fevzi Allahverdi summarized this very well in yesterday's presentation. Although a high-school graduate, having dedicated his life to the Risale-i Nur, he gave a wonderful presentation in this respect too. Particularly in the Ottoman state, alongside this material decline, one of its major factors was that after the Baltalimanı Trade Agreement, the establishment of the Public Debt Administration greatly accelerated the collapse. Along with this, seeking material knowledge from the West to address that decline, they also began taking positivist and materialist ideas from there.</w:t>
      </w:r>
    </w:p>
    <w:p>
      <w:pPr>
        <w:keepNext/>
      </w:pPr>
      <w:hyperlink r:id="rId102">
        <w:r>
          <w:rPr>
            <w:color w:val="1155CC"/>
            <w:u w:val="single"/>
          </w:rPr>
          <w:t>01:05:24 – 01:06:05</w:t>
        </w:r>
      </w:hyperlink>
    </w:p>
    <w:p>
      <w:r>
        <w:t>An unprecedented crisis of faith and meaning began. In this period, many intellectuals, thinkers, scientists and religious scholars began expressing views. Two of them—and the most important is the Master, in the twentieth century, the late nineteenth, the twentieth century. Ahmet Hamdi Şirvânî's Nesâyihu'ş-Şübbân is important particularly for representing the bureaucratic outlook of our administrators then, from the very top of the state to the lower levels, all our administrators in that pyramid structure. That is why the work is important.</w:t>
      </w:r>
    </w:p>
    <w:p>
      <w:pPr>
        <w:keepNext/>
      </w:pPr>
      <w:hyperlink r:id="rId103">
        <w:r>
          <w:rPr>
            <w:color w:val="1155CC"/>
            <w:u w:val="single"/>
          </w:rPr>
          <w:t>01:06:05 – 01:06:50</w:t>
        </w:r>
      </w:hyperlink>
    </w:p>
    <w:p>
      <w:r>
        <w:t>Nesâyihu'ş-Şübbân: Ahmet Hamdi Şirvânî lived between 1831 and 1890. He grew up in Şirvan, Azerbaijan, then came to Istanbul. In his studies, he mastered Arabic, Persian and French well enough to write poetry. He studied Western sciences, translated books on geography and mathematics, and served as consul. Among his most important duties, he became one of the leading [bureaucrats?] in the Ministry of Education of that time. He taught sharia law, at the Darülfünun of that time,</w:t>
      </w:r>
    </w:p>
    <w:p>
      <w:pPr>
        <w:keepNext/>
      </w:pPr>
      <w:hyperlink r:id="rId104">
        <w:r>
          <w:rPr>
            <w:color w:val="1155CC"/>
            <w:u w:val="single"/>
          </w:rPr>
          <w:t>01:06:50 – 01:07:32</w:t>
        </w:r>
      </w:hyperlink>
    </w:p>
    <w:p>
      <w:r>
        <w:t>law courses, that is, courses in sharia law. He wrote three books on it. A very prolific figure, with twenty-seven books. He studied both Western and Eastern sciences. Then he also held a [consulship?], that is, an ambassadorship. In Afghanistan, India, the [Sıvat?] regions, he knew both East and West, and witnessed in the Ottoman state the intellectual crises beginning in that century. He wrote Nesâyihu'ş-Şübbân as an address to young people. When he died in 1890, Bediüzzaman was thirteen or fourteen</w:t>
      </w:r>
    </w:p>
    <w:p>
      <w:pPr>
        <w:keepNext/>
      </w:pPr>
      <w:hyperlink r:id="rId105">
        <w:r>
          <w:rPr>
            <w:color w:val="1155CC"/>
            <w:u w:val="single"/>
          </w:rPr>
          <w:t>01:07:32 – 01:08:12</w:t>
        </w:r>
      </w:hyperlink>
    </w:p>
    <w:p>
      <w:r>
        <w:t>years old, approaching the age of receiving his scholarly authorization. This man died when the Master was at that age. Bediüzzaman too, as you know, alongside religious sciences, studied mathematics, geometry, geography, inorganic chemistry and many natural sciences. This man likewise. Now, in the paper, he focuses on the crisis's external symptoms, only, well, in this book Nesâyihu'ş-Şübbân. Yes.</w:t>
      </w:r>
    </w:p>
    <w:p>
      <w:pPr>
        <w:keepNext/>
      </w:pPr>
      <w:hyperlink r:id="rId106">
        <w:r>
          <w:rPr>
            <w:color w:val="1155CC"/>
            <w:u w:val="single"/>
          </w:rPr>
          <w:t>01:08:15 – 01:08:56</w:t>
        </w:r>
      </w:hyperlink>
    </w:p>
    <w:p>
      <w:r>
        <w:t>First, we will focus a little on Ahmet Hamdi Şirvânî's ideas, then compare them with Bediüzzaman's ideas. As the greatest social illness of Şirvânî's time, one of the illnesses: young people, after learning a little reading and writing, withdraw from production and immediately set their sights on government jobs, focusing on making a living in a salaried bureaucracy without rocking the boat. Even those with a little education focus on this,</w:t>
      </w:r>
    </w:p>
    <w:p>
      <w:pPr>
        <w:keepNext/>
      </w:pPr>
      <w:hyperlink r:id="rId107">
        <w:r>
          <w:rPr>
            <w:color w:val="1155CC"/>
            <w:u w:val="single"/>
          </w:rPr>
          <w:t>01:08:56 – 01:09:39</w:t>
        </w:r>
      </w:hyperlink>
    </w:p>
    <w:p>
      <w:r>
        <w:t>and for this reason crafts, agriculture and trade decline, for example, I observe. Love of government service is so intense that he expresses it through a metaphor. Love of government service is like a nursing infant's love of milk: people have developed such a love, he says. If an infant is parted from milk even briefly, with a love as intense as my teacher described, it raises an uproar. He says most people have become like this through love of government service.</w:t>
      </w:r>
    </w:p>
    <w:p>
      <w:pPr>
        <w:keepNext/>
      </w:pPr>
      <w:hyperlink r:id="rId108">
        <w:r>
          <w:rPr>
            <w:color w:val="1155CC"/>
            <w:u w:val="single"/>
          </w:rPr>
          <w:t>01:09:39 – 01:10:22</w:t>
        </w:r>
      </w:hyperlink>
    </w:p>
    <w:p>
      <w:r>
        <w:t>He links the basis of this love of government service to laziness. But Bediüzzaman—we will come to this shortly—will connect it to something else, not laziness. Many people, having learned a little reading and writing, never think of [the path of earning and trade?], but obtain an office and try to live off the public treasury, he says. Şirvânî also attributes society's unwillingness to work to a mistaken understanding of trust in God and passive asceticism, and fights that outlook. Saying, “God and His Messenger never love the lazy or [those who encourage laziness?],” he presents work as a religious duty.</w:t>
      </w:r>
    </w:p>
    <w:p>
      <w:pPr>
        <w:keepNext/>
      </w:pPr>
      <w:hyperlink r:id="rId109">
        <w:r>
          <w:rPr>
            <w:color w:val="1155CC"/>
            <w:u w:val="single"/>
          </w:rPr>
          <w:t>01:10:22 – 01:11:03</w:t>
        </w:r>
      </w:hyperlink>
    </w:p>
    <w:p>
      <w:r>
        <w:t>As a macroeconomic rule, “Private wealth [entails?] public wealth.” That is, personal wealth underpins national wealth. he lays down this principle. He warns those who mistake contentment for laziness. Yes. Faced with Western scientific and technological superiority, Şirvânî has an apologetic, that is, defensive stance in the book. What does defensive mean? “Wisdom is the believer's lost property.” Quoting the hadith, “He takes it wherever he finds it,” he says Western knowledge</w:t>
      </w:r>
    </w:p>
    <w:p>
      <w:pPr>
        <w:keepNext/>
      </w:pPr>
      <w:hyperlink r:id="rId110">
        <w:r>
          <w:rPr>
            <w:color w:val="1155CC"/>
            <w:u w:val="single"/>
          </w:rPr>
          <w:t>01:11:04 – 01:11:44</w:t>
        </w:r>
      </w:hyperlink>
    </w:p>
    <w:p>
      <w:r>
        <w:t>is actually an Islamic value, and that we should take it. He mounts a defense against religious fanaticism, those showing fanaticism in this respect. As you know, regarding Western sciences at that time, those who went to the West to study [natural?] sciences, the new economy, economics or medicine, returned deprived of religion. Madrasa teachers, for their part, no longer engaged in [natural?] sciences as before, and were fanatical against innovations. They too reacted fiercely.</w:t>
      </w:r>
    </w:p>
    <w:p>
      <w:pPr>
        <w:keepNext/>
      </w:pPr>
      <w:hyperlink r:id="rId111">
        <w:r>
          <w:rPr>
            <w:color w:val="1155CC"/>
            <w:u w:val="single"/>
          </w:rPr>
          <w:t>01:11:44 – 01:12:27</w:t>
        </w:r>
      </w:hyperlink>
    </w:p>
    <w:p>
      <w:r>
        <w:t>In his work, Ahmet Hamdi Şirvânî says this reaction is wrong: Western knowledge is our lost property; we should take it. He adopts a defensive position. For example, crises of disbelief had also begun there. Things like atheism and deism were beginning to spread then too. There he makes only a tiny introduction to the lesson of wisdom that runs throughout Bediüzzaman's works. For example, citing the telescope and the hurdebin, the microscope, he offers technologies as evidence</w:t>
      </w:r>
    </w:p>
    <w:p>
      <w:pPr>
        <w:keepNext/>
      </w:pPr>
      <w:hyperlink r:id="rId112">
        <w:r>
          <w:rPr>
            <w:color w:val="1155CC"/>
            <w:u w:val="single"/>
          </w:rPr>
          <w:t>01:12:27 – 01:13:09</w:t>
        </w:r>
      </w:hyperlink>
    </w:p>
    <w:p>
      <w:r>
        <w:t>to demonstrate the Creator's art. He defends science against religious fanaticism. Unlike many madrasa teachers, unlike many who returned from studying natural sciences in the West and were cold toward religion, he differs from them. Of course, one of the most important points here is how he differs from Bediüzzaman. Bediüzzaman truly addressed the foundations of the issue: an epistemological revolution, a philosophy of science based on divine unity, as we might call it. Yesterday's presentations also mentioned it. One of the Master's</w:t>
      </w:r>
    </w:p>
    <w:p>
      <w:pPr>
        <w:keepNext/>
      </w:pPr>
      <w:hyperlink r:id="rId113">
        <w:r>
          <w:rPr>
            <w:color w:val="1155CC"/>
            <w:u w:val="single"/>
          </w:rPr>
          <w:t>01:13:09 – 01:13:50</w:t>
        </w:r>
      </w:hyperlink>
    </w:p>
    <w:p>
      <w:r>
        <w:t>most important contributions is reading through mâna-yı harfî, referential meaning. He goes beyond Şirvânî's defensive approach, which tries to add Western science to religion, and brings about a radical renewal. He frees science from materialist philosophy's mâna-yı ismî, nominal meaning, a way of reading existence independently of Allah, and through referential meaning teaches us to read the universe as a vast book showing Allah's names and attributes. The concept of nature, on which atheism and positivism rest: “Nature is a [figurative?] printing press, not a printer. An inscription, not its inscriber.</w:t>
      </w:r>
    </w:p>
    <w:p>
      <w:pPr>
        <w:keepNext/>
      </w:pPr>
      <w:hyperlink r:id="rId114">
        <w:r>
          <w:rPr>
            <w:color w:val="1155CC"/>
            <w:u w:val="single"/>
          </w:rPr>
          <w:t>01:13:50 – 01:14:35</w:t>
        </w:r>
      </w:hyperlink>
    </w:p>
    <w:p>
      <w:r>
        <w:t>A ruled pattern, not a source. Order, not its organizer. A law, not power.” That is how he puts it. Addressing the young: “Each of the sciences you study, in its own particular language, continually speaks of Allah and makes the Creator known. Listen to them, not their teachers.” Through each science's language, he describes the path from that science to its Creator. There is a difference in this sense. Modern— in opposing consumer culture, he also differs in the philosophy of frugality, contentment and freedom.</w:t>
      </w:r>
    </w:p>
    <w:p>
      <w:pPr>
        <w:keepNext/>
      </w:pPr>
      <w:hyperlink r:id="rId115">
        <w:r>
          <w:rPr>
            <w:color w:val="1155CC"/>
            <w:u w:val="single"/>
          </w:rPr>
          <w:t>01:14:37 – 01:15:19</w:t>
        </w:r>
      </w:hyperlink>
    </w:p>
    <w:p>
      <w:r>
        <w:t>While Şirvânî sees turning to government jobs as inertia and laziness, Nursi identifies the sociopsychological root cause behind it. And something most important—this is very important—the individual's dignity and freedom: as a vital method of independence, he recommends frugality. Not merely as a way to save money. Regarding extravagance, luxury and addiction imposed by modern Western civilization, the Master makes this observation: “In nomadic life, a person needing five or ten [years?], through [present civilizations'?] customs and addictions, has come to need a hundred.”</w:t>
      </w:r>
    </w:p>
    <w:p>
      <w:pPr>
        <w:keepNext/>
      </w:pPr>
      <w:hyperlink r:id="rId116">
        <w:r>
          <w:rPr>
            <w:color w:val="1155CC"/>
            <w:u w:val="single"/>
          </w:rPr>
          <w:t>01:15:20 – 01:16:02</w:t>
        </w:r>
      </w:hyperlink>
    </w:p>
    <w:p>
      <w:r>
        <w:t>“Through lack of frugality, consumers multiply, producers decrease, and everyone sets their sights on government.” They are asking the same thing as Şirvânî. While Şirvânî sees turning one's gaze only to the state, to government service, as laziness, sees laziness as its source, for Bediüzzaman it is not that. He identifies the cause, the real cause, as lack of frugality, waste and a tendency toward luxury. A very different, very original diagnosis. But there is an even greater observation. What he says while interpreting hadiths concerning the Dajjal and Sufyan is much more faith-centered, reaching right to the root.</w:t>
      </w:r>
    </w:p>
    <w:p>
      <w:pPr>
        <w:keepNext/>
      </w:pPr>
      <w:hyperlink r:id="rId117">
        <w:r>
          <w:rPr>
            <w:color w:val="1155CC"/>
            <w:u w:val="single"/>
          </w:rPr>
          <w:t>01:16:02 – 01:16:45</w:t>
        </w:r>
      </w:hyperlink>
    </w:p>
    <w:p>
      <w:r>
        <w:t>Şirvânî is a great, valuable scholar. One of the great scholars of Abdülhamid II's time. Also a close friend of Ahmet Cevdet Pasha. As we said, he wrote twenty-seven works. His works have commendatory prefaces by the great scholars and şeyhülislams of the time, by Ahmet Cevdet Pasha. Everyone wrote approvingly; he was a well-loved scholar. But his diagnosis still has a material or social outlook. Bediüzzaman, however, says one of the greatest causes of seeking government jobs is lack of frugality, waste and a tendency toward luxury.</w:t>
      </w:r>
    </w:p>
    <w:p>
      <w:pPr>
        <w:keepNext/>
      </w:pPr>
      <w:hyperlink r:id="rId118">
        <w:r>
          <w:rPr>
            <w:color w:val="1155CC"/>
            <w:u w:val="single"/>
          </w:rPr>
          <w:t>01:16:45 – 01:17:27</w:t>
        </w:r>
      </w:hyperlink>
    </w:p>
    <w:p>
      <w:r>
        <w:t>But this next observation is much more important. Interpreting the hadith on the Dajjal and Sufyan: “By encouraging extravagance, Sufyan will arouse intense ambition and greed. He seizes those weaknesses and subjugates people to himself. Whoever is extravagant becomes his captive, falls into his snare.” Indeed, Hüsnü Bayramoğlu, one of Bediüzzaman's [valued?] students who died most recently, often drew attention here. He said one of today's spiritual illnesses among all believers is ingratitude. He said its source is lack of frugality.</w:t>
      </w:r>
    </w:p>
    <w:p>
      <w:pPr>
        <w:keepNext/>
      </w:pPr>
      <w:hyperlink r:id="rId119">
        <w:r>
          <w:rPr>
            <w:color w:val="1155CC"/>
            <w:u w:val="single"/>
          </w:rPr>
          <w:t>01:17:27 – 01:18:07</w:t>
        </w:r>
      </w:hyperlink>
    </w:p>
    <w:p>
      <w:r>
        <w:t>He says whoever is not frugal becomes Sufyan's captive. A very interesting expression. Again, he connects it with faith. He says it is vital armor protecting the individual's dignity and freedom: [frugality?]. Vital armor protecting one's dignity and freedom. Yes. I made a fourth comparison. I focused on four comparisons. More statements: the diagnosis of illness, as it were, as a spiritual physician, is correct. Correct, but the medicine Bediüzzaman offers for the illness, as we know, goes straight</w:t>
      </w:r>
    </w:p>
    <w:p>
      <w:pPr>
        <w:keepNext/>
      </w:pPr>
      <w:hyperlink r:id="rId120">
        <w:r>
          <w:rPr>
            <w:color w:val="1155CC"/>
            <w:u w:val="single"/>
          </w:rPr>
          <w:t>01:18:07 – 01:18:48</w:t>
        </w:r>
      </w:hyperlink>
    </w:p>
    <w:p>
      <w:r>
        <w:t>to the root. The spiritual illnesses visible on the tree's branches, those things, are not a cause, merely a result; he says the real issue is weakness of faith. Fourth: reviving spiritual heroes against the enemies behind social collapse. Said Nursi: the three fundamental social enemies that devastate Islamic society, as the esteemed scholars at the opening and thinkers also stated, are ignorance, poverty and discord. They are to be treated with skill, knowledge</w:t>
      </w:r>
    </w:p>
    <w:p>
      <w:pPr>
        <w:keepNext/>
      </w:pPr>
      <w:hyperlink r:id="rId121">
        <w:r>
          <w:rPr>
            <w:color w:val="1155CC"/>
            <w:u w:val="single"/>
          </w:rPr>
          <w:t>01:18:48 – 01:19:30</w:t>
        </w:r>
      </w:hyperlink>
    </w:p>
    <w:p>
      <w:r>
        <w:t>and unity, he says. To prevent material collapse, Şirvânî aims to steer the young directly toward the market and trade. They should not seek government service; rather, he steers them toward trade, agriculture and industry. He devoted a large part of his book to this. He thought: if we do this, we will revive society, revive society, be saved. In his world, the nation's spiritual weakness of faith is left far in the background. He himself is a great scholar, as we said, a teacher of sharia law. But in his world, how does a bureaucrat think?</w:t>
      </w:r>
    </w:p>
    <w:p>
      <w:pPr>
        <w:keepNext/>
      </w:pPr>
      <w:hyperlink r:id="rId122">
        <w:r>
          <w:rPr>
            <w:color w:val="1155CC"/>
            <w:u w:val="single"/>
          </w:rPr>
          <w:t>01:19:30 – 01:20:11</w:t>
        </w:r>
      </w:hyperlink>
    </w:p>
    <w:p>
      <w:r>
        <w:t>If we solve economic difficulties, if society revives and grows rich, isn't that right? Then such a society will improve. An outlook like this: to prevent material collapse, Şirvânî aims to steer the young directly toward the market and trade. In the global moral crisis, Nursi prioritizes taking youth out of the swamp of dissipation into the fortress of faith, raising spiritual heroes who use their energies within chastity and uprightness. That is his foundation. Against laziness: “Those who strive and work are grateful; they praise God, take pleasure in their lives [word unclear], find mercy in hardship,</w:t>
      </w:r>
    </w:p>
    <w:p>
      <w:pPr>
        <w:keepNext/>
      </w:pPr>
      <w:hyperlink r:id="rId123">
        <w:r>
          <w:rPr>
            <w:color w:val="1155CC"/>
            <w:u w:val="single"/>
          </w:rPr>
          <w:t>01:20:11 – 01:20:51</w:t>
        </w:r>
      </w:hyperlink>
    </w:p>
    <w:p>
      <w:r>
        <w:t>find peace,” he says. Lastly, this matters too: dualism in education, a division in two. Recently, as you know, those going west studied only natural sciences; those going east, those in the east, in madrasas, only religious sciences: this division called dualism was reflected [in the people too?]. A serious problem arose. As you know, Bediüzzaman used the term imtizaç, integration. Integration does not mean teaching religious and natural sciences side by side. It means integrating them. When discussing physics, one must speak of its Maker.</w:t>
      </w:r>
    </w:p>
    <w:p>
      <w:pPr>
        <w:keepNext/>
      </w:pPr>
      <w:hyperlink r:id="rId124">
        <w:r>
          <w:rPr>
            <w:color w:val="1155CC"/>
            <w:u w:val="single"/>
          </w:rPr>
          <w:t>01:20:51 – 01:21:35</w:t>
        </w:r>
      </w:hyperlink>
    </w:p>
    <w:p>
      <w:r>
        <w:t>When discussing mathematics, one must lead from it to divine unity, faith in Allah, so that, he says, if we save the people from this spiritual illness, material development will follow too. “The mind's illumination, its light: modern sciences; the conscience's illumination: religious sciences. Their union brings truth. If separated, religious sciences alone yield fanaticism; the other, deceit and doubt.” From their union, truth manifests itself. In this sense, concerning Bediüzzaman, the most important thing at the end: we can summarize it in this sentence. Material development is founded on spiritual development. If we complete spiritual</w:t>
      </w:r>
    </w:p>
    <w:p>
      <w:pPr>
        <w:keepNext/>
      </w:pPr>
      <w:hyperlink r:id="rId125">
        <w:r>
          <w:rPr>
            <w:color w:val="1155CC"/>
            <w:u w:val="single"/>
          </w:rPr>
          <w:t>01:21:35 – 01:22:16</w:t>
        </w:r>
      </w:hyperlink>
    </w:p>
    <w:p>
      <w:r>
        <w:t>development, we will advance so far materially that while Europe and America travel at the speed of an [oxcart?] and a balloon, we will board a train, a balloon, and overtake them at full speed, God willing, he says. But the foundation of this, unlike Şirvânî, is faith's development first. The bureaucratic outlook says material development first, we must develop materially and be strong. That bureaucratic outlook, yes, is needed. But without spiritual development first, material development is followed— Ibn Khaldun says it too— by [decay?] after civilization.</w:t>
      </w:r>
    </w:p>
    <w:p>
      <w:pPr>
        <w:keepNext/>
      </w:pPr>
      <w:hyperlink r:id="rId126">
        <w:r>
          <w:rPr>
            <w:color w:val="1155CC"/>
            <w:u w:val="single"/>
          </w:rPr>
          <w:t>01:22:16 – 01:22:59</w:t>
        </w:r>
      </w:hyperlink>
    </w:p>
    <w:p>
      <w:r>
        <w:t>Once there is faith, we will advance so far materially that we [will board the train, the balloon?], overtaking them at full speed, God willing. “Taking inspiration directly from the Qur'an, we must make it speak to the age's [understanding?].” The expression of Islam was granted to the Master. Thank you very much, Professor. Thank you. As you return to your seat, if there is a quick question, as we invite Dr İsmail to the podium, if there is a quick question—I cannot see the hall from here, but while he settles in, quickly, not exceeding one minute, I think someone is raising a hand there; please. Let us take and answer the question, without exceeding a minute. Meanwhile, Professor İsmail [can get ready?], and the slides [can be opened?].</w:t>
      </w:r>
    </w:p>
    <w:p>
      <w:pPr>
        <w:keepNext/>
      </w:pPr>
      <w:hyperlink r:id="rId127">
        <w:r>
          <w:rPr>
            <w:color w:val="1155CC"/>
            <w:u w:val="single"/>
          </w:rPr>
          <w:t>01:22:59 – 01:23:43</w:t>
        </w:r>
      </w:hyperlink>
    </w:p>
    <w:p>
      <w:r>
        <w:t>Please. Quickly. It is now twelve twenty-five. The Professor will speak for about fifteen minutes, but we will give him another five minutes as well. As we did for the other speakers. So we will finish in twenty minutes. I hope the Professor will have finished in twenty minutes. Quickly. I thank the Professor for his presentation. I wanted to ask this. Could it be that, because there was no weakness of faith in Şirvânî’s time, in spiritual terms, that was why he considered only matter? That question occurred to me, Professor. That is what I wanted to ask. In his work, well, materialist ideas, atheism, deism</w:t>
      </w:r>
    </w:p>
    <w:p>
      <w:pPr>
        <w:keepNext/>
      </w:pPr>
      <w:hyperlink r:id="rId128">
        <w:r>
          <w:rPr>
            <w:color w:val="1155CC"/>
            <w:u w:val="single"/>
          </w:rPr>
          <w:t>01:23:43 – 01:24:24</w:t>
        </w:r>
      </w:hyperlink>
    </w:p>
    <w:p>
      <w:r>
        <w:t>had begun to emerge in that century. I mean, there was indeed a generation that studied in the West, returned, and toward religion was [ultimately cold?]; such a generation actually existed. Because it existed, he addresses them too. He gives the microscope as an example to call God as witness; all new technologies, he says, to a being. Just as this microscope has an owner, he says, and the telescope has an owner, he says, if they can show the nearest as the farthest, the nearest as the farthest, and the farthest as the nearest, he says, then these too, the created things too, certainly, he says—his style resembles Bediüzzaman’s—certainly have a creator, he says. He tries to answer them too.</w:t>
      </w:r>
    </w:p>
    <w:p>
      <w:pPr>
        <w:keepNext/>
      </w:pPr>
      <w:hyperlink r:id="rId129">
        <w:r>
          <w:rPr>
            <w:color w:val="1155CC"/>
            <w:u w:val="single"/>
          </w:rPr>
          <w:t>01:24:24 – 01:25:05</w:t>
        </w:r>
      </w:hyperlink>
    </w:p>
    <w:p>
      <w:r>
        <w:t>But a bureaucratic outlook: he was always an administrator, worked at a high level in the Ministry of National Education, [with the high ranks?] of the state; that bureaucratic outlook, he thought that if we developed the economy, the Ottoman state would be saved. Even now, perhaps many of our administrators are influenced by this, and service to faith can be left behind. God willing, many of our [bureaucrats?] will come, and education based on service to faith… Professor İsmail Derida Kıran, at Van Yüzüncü Yıl University, we are listening to [you?] on Said Nursi and Europe; please, Professor. Yes, thank you. As the chairman said, my paper will be on Europe, Said Nursi and Europe</w:t>
      </w:r>
    </w:p>
    <w:p>
      <w:pPr>
        <w:keepNext/>
      </w:pPr>
      <w:hyperlink r:id="rId130">
        <w:r>
          <w:rPr>
            <w:color w:val="1155CC"/>
            <w:u w:val="single"/>
          </w:rPr>
          <w:t>01:25:06 – 01:25:48</w:t>
        </w:r>
      </w:hyperlink>
    </w:p>
    <w:p>
      <w:r>
        <w:t>as its subject. Said Nursi is an original Islamic scholar. He makes his [assessments?] from a human and Islamic perspective and from this perspective, Europe— when expressing his thoughts about it, Said Nursi, in his book Mesnevî-i Nuriye, speaks of two kinds of Europe. The first Europe and the second Europe. Looking at Europe as a whole, its sources of nourishment include, one,</w:t>
      </w:r>
    </w:p>
    <w:p>
      <w:pPr>
        <w:keepNext/>
      </w:pPr>
      <w:hyperlink r:id="rId131">
        <w:r>
          <w:rPr>
            <w:color w:val="1155CC"/>
            <w:u w:val="single"/>
          </w:rPr>
          <w:t>01:25:48 – 01:26:33</w:t>
        </w:r>
      </w:hyperlink>
    </w:p>
    <w:p>
      <w:r>
        <w:t>Greek civilization; two, Hellenic culture; three, Roman law; and four, Christian morality. The first Europe is defined by Said Nursi. He says the first Europe drew on Christian morality and, over time, built a great civilization and, as its continuation, brought into being a system in which justice and law functioned.</w:t>
      </w:r>
    </w:p>
    <w:p>
      <w:pPr>
        <w:keepNext/>
      </w:pPr>
      <w:hyperlink r:id="rId132">
        <w:r>
          <w:rPr>
            <w:color w:val="1155CC"/>
            <w:u w:val="single"/>
          </w:rPr>
          <w:t>01:26:33 – 01:27:15</w:t>
        </w:r>
      </w:hyperlink>
    </w:p>
    <w:p>
      <w:r>
        <w:t>And in his work Tulûât, he also speaks of how, in time, Jesus would act within the principles of Islam and Christianity would become integrated with Islam. In this respect, Said Nursi says it is right for the Islamic world to act together with the first Europe. However, it is possible to explain this through certain pieces of evidence. Namely, Said Nursi's first argument in supporting the first Europe concerns the Korean War.</w:t>
      </w:r>
    </w:p>
    <w:p>
      <w:pPr>
        <w:keepNext/>
      </w:pPr>
      <w:hyperlink r:id="rId133">
        <w:r>
          <w:rPr>
            <w:color w:val="1155CC"/>
            <w:u w:val="single"/>
          </w:rPr>
          <w:t>01:27:16 – 01:27:57</w:t>
        </w:r>
      </w:hyperlink>
    </w:p>
    <w:p>
      <w:r>
        <w:t>As you know, in July 1950, North Korea invaded South Korea. Then, under United Nations resolutions, Turkey to South Korea, under Brigadier General Tahsin Yazıcı's command, sent four brigades consisting of 4,500 soldiers. In volume three of Abdülkadir [Badıllı?]'s [Mufassal Tarihçe-i Hayat?], he too addresses this and says people were saying the following in the 1950s:</w:t>
      </w:r>
    </w:p>
    <w:p>
      <w:pPr>
        <w:keepNext/>
      </w:pPr>
      <w:hyperlink r:id="rId134">
        <w:r>
          <w:rPr>
            <w:color w:val="1155CC"/>
            <w:u w:val="single"/>
          </w:rPr>
          <w:t>01:27:57 – 01:28:42</w:t>
        </w:r>
      </w:hyperlink>
    </w:p>
    <w:p>
      <w:r>
        <w:t>under the leadership of [infidels?], meaning America, is it right to send soldiers to Korea? Second, those who die in this war cannot be martyrs— he says rumors like these spread. And if you also look at volumes one and three of Necmettin Şahiner's Son Şahitler, this emerges from the [interviews?] I conducted. For example, Bayram Yüksel, a student of Said Nursi, says his lot fell on Korea and he discussed it with Said Nursi, who was very pleased and said, “I already wanted to send you or Ceylan</w:t>
      </w:r>
    </w:p>
    <w:p>
      <w:pPr>
        <w:keepNext/>
      </w:pPr>
      <w:hyperlink r:id="rId135">
        <w:r>
          <w:rPr>
            <w:color w:val="1155CC"/>
            <w:u w:val="single"/>
          </w:rPr>
          <w:t>01:28:42 – 01:29:26</w:t>
        </w:r>
      </w:hyperlink>
    </w:p>
    <w:p>
      <w:r>
        <w:t>to Korea, but you go,” and that, against the denial of divinity, one must take part in this war being fought. And, of course, again, the man from Bolvadin— apart from Bayram Yüksel, İsmail Hakkı Bey too; I won't go on, time is limited— he too, as a Risale-i Nur student, to Korea is sent. Now, of course, Turkey sends soldiers to Korea. Ultimately, a great war takes place, and the Korean</w:t>
      </w:r>
    </w:p>
    <w:p>
      <w:pPr>
        <w:keepNext/>
      </w:pPr>
      <w:hyperlink r:id="rId136">
        <w:r>
          <w:rPr>
            <w:color w:val="1155CC"/>
            <w:u w:val="single"/>
          </w:rPr>
          <w:t>01:29:26 – 01:30:09</w:t>
        </w:r>
      </w:hyperlink>
    </w:p>
    <w:p>
      <w:r>
        <w:t>War ends. The second argument put forward by Said Nursi is the Baghdad Pact. That was signed in 1955 under the leadership of Iraq, Pakistan and Turkey. Egypt and Saudi Arabia opposed this agreement. The United Kingdom and Iran later joined it too. In volume two of Emirdağ Lâhikası, Said Nursi</w:t>
      </w:r>
    </w:p>
    <w:p>
      <w:pPr>
        <w:keepNext/>
      </w:pPr>
      <w:hyperlink r:id="rId137">
        <w:r>
          <w:rPr>
            <w:color w:val="1155CC"/>
            <w:u w:val="single"/>
          </w:rPr>
          <w:t>01:30:09 – 01:30:52</w:t>
        </w:r>
      </w:hyperlink>
    </w:p>
    <w:p>
      <w:r>
        <w:t>supports Adnan Menderes's government, which signed this agreement on Turkey's behalf. He congratulates him and President Bayar. “This agreement you signed with Pakistan and Iraq so [successfully?], [with complete well-being and joy?]. That is, we congratulate you on attaining it with joy and relief, with all [our soul and life?],” he says. However, in 1958, a coup takes place in Iraq. King Faisal, the royal family and Prime Minister</w:t>
      </w:r>
    </w:p>
    <w:p>
      <w:pPr>
        <w:keepNext/>
      </w:pPr>
      <w:hyperlink r:id="rId138">
        <w:r>
          <w:rPr>
            <w:color w:val="1155CC"/>
            <w:u w:val="single"/>
          </w:rPr>
          <w:t>01:30:52 – 01:31:32</w:t>
        </w:r>
      </w:hyperlink>
    </w:p>
    <w:p>
      <w:r>
        <w:t>Nuri Said are killed. This does not end there. Bad events continue in Pakistan too. Chief of General Staff Ayub Khan attempts a coup against President Iskander Mirza and abolishes him. He proclaims himself interim president, head of state. And in 1958, Iraq remains [before withdrawing?] from this agreement. In 1959, the Baghdad Pact changes its name.</w:t>
      </w:r>
    </w:p>
    <w:p>
      <w:pPr>
        <w:keepNext/>
      </w:pPr>
      <w:hyperlink r:id="rId139">
        <w:r>
          <w:rPr>
            <w:color w:val="1155CC"/>
            <w:u w:val="single"/>
          </w:rPr>
          <w:t>01:31:33 – 01:32:17</w:t>
        </w:r>
      </w:hyperlink>
    </w:p>
    <w:p>
      <w:r>
        <w:t>It is called CENTO, and popularly CENTO. Its headquarters moves from Baghdad to Ankara. But things do not go well in Turkey either. As you know, on 27 May 1960, in Ali Fuat [Başgil?]'s words, a government coup occurs, and trials begin on Yassıada. Brigadier General Tahsin Yazıcı, whom I mentioned when discussing the Korean War, was also the commander sent by the Democrat Party. He later returned and became a major general. But in the 1954 and 1957 elections, he was elected Istanbul's MP.</w:t>
      </w:r>
    </w:p>
    <w:p>
      <w:pPr>
        <w:keepNext/>
      </w:pPr>
      <w:hyperlink r:id="rId140">
        <w:r>
          <w:rPr>
            <w:color w:val="1155CC"/>
            <w:u w:val="single"/>
          </w:rPr>
          <w:t>01:32:17 – 01:33:02</w:t>
        </w:r>
      </w:hyperlink>
    </w:p>
    <w:p>
      <w:r>
        <w:t>There are Tahsin Yazıcı's memoirs, but at the Yassıada trials he is stripped of his rank; his honor is seriously wounded. Looking at the other politicians too, after trials lasting eleven months, for example, on 16 September 1961, first Finance Minister Hasan Polatkan, the prime minister—on the same day, hours later, Foreign Minister [Fatin Rüştü Zorlu?] are executed. One day later, on 17 September 1961, Prime Minister Adnan Menderes is executed too. Finally, looking at Iran, things there are not very bright either.</w:t>
      </w:r>
    </w:p>
    <w:p>
      <w:pPr>
        <w:keepNext/>
      </w:pPr>
      <w:hyperlink r:id="rId141">
        <w:r>
          <w:rPr>
            <w:color w:val="1155CC"/>
            <w:u w:val="single"/>
          </w:rPr>
          <w:t>01:33:02 – 01:33:39</w:t>
        </w:r>
      </w:hyperlink>
    </w:p>
    <w:p>
      <w:r>
        <w:t>For in 1979, Khomeini launches a movement against Shah Reza Pahlavi's monarchy and goes to Iran. Ultimately, in 1979, the Baghdad Pact is dissolved. Why is the Baghdad Pact important? As I see it, Said Nursi views the Baghdad Pact as very important for Islamic unity. For he says it is for a majestic, unfortunate continent, a glorious, ill-fated state, a valuable, unprotected continent,</w:t>
      </w:r>
    </w:p>
    <w:p>
      <w:pPr>
        <w:keepNext/>
      </w:pPr>
      <w:hyperlink r:id="rId142">
        <w:r>
          <w:rPr>
            <w:color w:val="1155CC"/>
            <w:u w:val="single"/>
          </w:rPr>
          <w:t>01:33:45 – 01:34:27</w:t>
        </w:r>
      </w:hyperlink>
    </w:p>
    <w:p>
      <w:r>
        <w:t>Islamic unity is the remedy. Necip Fazıl Kısakürek too, Necip—in his book about Said Nursi's life, Said Nursi's— I must add this: Said Nursi, as in those words he uttered earlier, sees Islamic unity as a [principle?] of brotherhood inspired by Islam. There is no nationalism in Said Nursi's Islamic unity.</w:t>
      </w:r>
    </w:p>
    <w:p>
      <w:pPr>
        <w:keepNext/>
      </w:pPr>
      <w:hyperlink r:id="rId143">
        <w:r>
          <w:rPr>
            <w:color w:val="1155CC"/>
            <w:u w:val="single"/>
          </w:rPr>
          <w:t>01:34:29 – 01:35:13</w:t>
        </w:r>
      </w:hyperlink>
    </w:p>
    <w:p>
      <w:r>
        <w:t>No racism at all. It is entirely based on and nourished by the Qur'an— an Islamic brother. And [complementing this?], Necip Fazıl Kısakürek gives this example in his book about him, about his life. I found it very interesting. He says: Imagine a castle built of stone; the diamonds are inside that castle. But if you swap the stones and the diamonds, you would be acting foolishly. Said Nursi's brotherhood should be thought of in this light: a castle built of stone and, preserved within it,</w:t>
      </w:r>
    </w:p>
    <w:p>
      <w:pPr>
        <w:keepNext/>
      </w:pPr>
      <w:hyperlink r:id="rId144">
        <w:r>
          <w:rPr>
            <w:color w:val="1155CC"/>
            <w:u w:val="single"/>
          </w:rPr>
          <w:t>01:35:13 – 01:35:56</w:t>
        </w:r>
      </w:hyperlink>
    </w:p>
    <w:p>
      <w:r>
        <w:t>diamonds. That is, brotherhood. Yes, the third basis is communism. Said Nursi emphasizes this. For he says the Western world feeds on materialism, communism and similar ideologies, and that this harms Islam, he states. He says the Islamic world should stay away from materialism, communism and all these ideologies originating in the West. Briefly, if I sum up the first Europe this way, as for the second Europe,</w:t>
      </w:r>
    </w:p>
    <w:p>
      <w:pPr>
        <w:keepNext/>
      </w:pPr>
      <w:hyperlink r:id="rId145">
        <w:r>
          <w:rPr>
            <w:color w:val="1155CC"/>
            <w:u w:val="single"/>
          </w:rPr>
          <w:t>01:35:57 – 01:36:40</w:t>
        </w:r>
      </w:hyperlink>
    </w:p>
    <w:p>
      <w:r>
        <w:t>I had said that Said Nursi addresses this subject in Mesnevî-i Nuriye. There is a metaphor there too. He considers the Islamic world's approach to the first Europe right and supports it, as I summarized in three points. As for the second Europe, Said Nursi strongly opposes it. Because it bases itself on irreligion, on materialism, on dualism and other currents. He even distinguishes between the right and left hand. He says your right hand mainly represents a misguided</w:t>
      </w:r>
    </w:p>
    <w:p>
      <w:pPr>
        <w:keepNext/>
      </w:pPr>
      <w:hyperlink r:id="rId146">
        <w:r>
          <w:rPr>
            <w:color w:val="1155CC"/>
            <w:u w:val="single"/>
          </w:rPr>
          <w:t>01:36:40 – 01:37:20</w:t>
        </w:r>
      </w:hyperlink>
    </w:p>
    <w:p>
      <w:r>
        <w:t>philosophy; your left, developing through [factions?], a civilization. He says, “May both your hands be broken.” Said Nursi's approach to this second Europe is fully confirmed by later, that is, subsequent events. For Said Nursi, who said one should act together with the first Europe, was indeed proved right over time. Looking at the second Europe, we face the fact that those who do not favor the first Europe use the second Europe as a commodity.</w:t>
      </w:r>
    </w:p>
    <w:p>
      <w:pPr>
        <w:keepNext/>
      </w:pPr>
      <w:hyperlink r:id="rId147">
        <w:r>
          <w:rPr>
            <w:color w:val="1155CC"/>
            <w:u w:val="single"/>
          </w:rPr>
          <w:t>01:37:20 – 01:38:04</w:t>
        </w:r>
      </w:hyperlink>
    </w:p>
    <w:p>
      <w:r>
        <w:t>For example, I would like to give a few examples of this. In 1981, Mehmet Ali Ağca's wounding Pope John Paul II is not an event to be oversimplified. Thinking about it deeply, it is possible to say that supporters of the second Europe were involved in this. Or Salman Rushdie's publication of The Satanic Verses in 1989 and Khomeini subsequently, on 19 July 1989, issuing a death decree against him also</w:t>
      </w:r>
    </w:p>
    <w:p>
      <w:pPr>
        <w:keepNext/>
      </w:pPr>
      <w:hyperlink r:id="rId148">
        <w:r>
          <w:rPr>
            <w:color w:val="1155CC"/>
            <w:u w:val="single"/>
          </w:rPr>
          <w:t>01:38:04 – 01:38:44</w:t>
        </w:r>
      </w:hyperlink>
    </w:p>
    <w:p>
      <w:r>
        <w:t>contributed to a division within the Islamic world into a Shia world and a Sunni world. Another example—I had read it in French— a Bangladeshi activist named Taslima Nasrin wrote [İlo Toş?], a book describing violence in her country against human rights and women's rights, handing the West a trump card. Another example is an activist named Waris Dirie, whose life journey began in Somalia;</w:t>
      </w:r>
    </w:p>
    <w:p>
      <w:pPr>
        <w:keepNext/>
      </w:pPr>
      <w:hyperlink r:id="rId149">
        <w:r>
          <w:rPr>
            <w:color w:val="1155CC"/>
            <w:u w:val="single"/>
          </w:rPr>
          <w:t>01:38:44 – 01:39:29</w:t>
        </w:r>
      </w:hyperlink>
    </w:p>
    <w:p>
      <w:r>
        <w:t>her opposition regarding women's rights in her country and girls being circumcised at an early age was expressed in 2005 in My Country, her book. Waris Dirie also published, in 2007, Letters to My Mother, and in 2025 a third book, Desert Flower. And this activist, by Western societies, by Western states, in 1997 as a voluntary ambassador, was recognized. In 2004, she was also awarded a major peace prize in Vienna.</w:t>
      </w:r>
    </w:p>
    <w:p>
      <w:pPr>
        <w:keepNext/>
      </w:pPr>
      <w:hyperlink r:id="rId150">
        <w:r>
          <w:rPr>
            <w:color w:val="1155CC"/>
            <w:u w:val="single"/>
          </w:rPr>
          <w:t>01:39:30 – 01:40:12</w:t>
        </w:r>
      </w:hyperlink>
    </w:p>
    <w:p>
      <w:r>
        <w:t>Another example you know is Malala [Yousafzai?], named the Afghan woman whose book is available in English, French and Turkish, called I Am [Lala?] Malala. She too wrote about the Taliban's violations of human rights in her country. One last example. Describing ISIS's massacres and rapes of Yazidi Kurds in Iraq, a book by a writer named Nadia Murad, The Last Girl, was also published. To sum up, all of these books and—</w:t>
      </w:r>
    </w:p>
    <w:p>
      <w:pPr>
        <w:keepNext/>
      </w:pPr>
      <w:hyperlink r:id="rId151">
        <w:r>
          <w:rPr>
            <w:color w:val="1155CC"/>
            <w:u w:val="single"/>
          </w:rPr>
          <w:t>01:40:12 – 01:40:53</w:t>
        </w:r>
      </w:hyperlink>
    </w:p>
    <w:p>
      <w:r>
        <w:t>Malala received the Nobel Peace Prize in 2014. Nadia Murad too received the Nobel Peace Prize in 2018. So, looking at the part, the event as a whole, the second Europe, to disrupt peace and tranquility in Turkey and the Islamic world, I did whatever was needed. A second example, again, to describe the destruction caused by the second Europe, I wanted to say that—that the constructed concept of Islamophobia is also a war launched by the second Europe</w:t>
      </w:r>
    </w:p>
    <w:p>
      <w:pPr>
        <w:keepNext/>
      </w:pPr>
      <w:hyperlink r:id="rId152">
        <w:r>
          <w:rPr>
            <w:color w:val="1155CC"/>
            <w:u w:val="single"/>
          </w:rPr>
          <w:t>01:40:53 – 01:41:36</w:t>
        </w:r>
      </w:hyperlink>
    </w:p>
    <w:p>
      <w:r>
        <w:t>against the first Europe. It should be understood this way. A third example, again concerning the second Europe. You know, in 1907, Said Nursi and al-Azhar's Sheikh [Bahit?] Efendi had a meeting. Asked there for his thoughts on Europe and the Islamic world, Said Nursi says: “Turkey is pregnant with a European state; it will give birth. Europe is pregnant with Islam; it too will give birth.” Turkey was pregnant with Europe; the Ottoman Empire collapsed, Turkey</w:t>
      </w:r>
    </w:p>
    <w:p>
      <w:pPr>
        <w:keepNext/>
      </w:pPr>
      <w:hyperlink r:id="rId153">
        <w:r>
          <w:rPr>
            <w:color w:val="1155CC"/>
            <w:u w:val="single"/>
          </w:rPr>
          <w:t>01:41:36 – 01:42:17</w:t>
        </w:r>
      </w:hyperlink>
    </w:p>
    <w:p>
      <w:r>
        <w:t>emerged. As for Europe being pregnant with Islam, as far as I can see, first an Islamic state emerging very soon, centered on France, then Spain— that is how I see it. That is, in Paris on 7 February 2015, eleven people dying in the attack on Charlie Hebdo magazine and twelve being injured should not be oversimplified. For this is a very serious event.</w:t>
      </w:r>
    </w:p>
    <w:p>
      <w:pPr>
        <w:keepNext/>
      </w:pPr>
      <w:hyperlink r:id="rId154">
        <w:r>
          <w:rPr>
            <w:color w:val="1155CC"/>
            <w:u w:val="single"/>
          </w:rPr>
          <w:t>01:42:18 – 01:43:02</w:t>
        </w:r>
      </w:hyperlink>
    </w:p>
    <w:p>
      <w:r>
        <w:t>There is a serious fear of Islam in Europe. And I also think the following: Islam is God's religion. Whoever on earth lives Islam in theory and practice, builds a system through Islam, nourished by Islam, and if its cornerstones are justice and law, Islam is there. As far as I can see, if we need to engage in self-criticism, for years we have always considered Western countries in terms of colonialism</w:t>
      </w:r>
    </w:p>
    <w:p>
      <w:pPr>
        <w:keepNext/>
      </w:pPr>
      <w:hyperlink r:id="rId155">
        <w:r>
          <w:rPr>
            <w:color w:val="1155CC"/>
            <w:u w:val="single"/>
          </w:rPr>
          <w:t>01:43:02 – 01:43:42</w:t>
        </w:r>
      </w:hyperlink>
    </w:p>
    <w:p>
      <w:r>
        <w:t>and ideologies. But unfortunately, for centuries on our own lands, a system built on justice and law, we see we have failed to establish. Without mincing words, I would like to say that, in the near future, as I said earlier, I think Islam will exist there as a state, especially in France and Spain, and that Islam has left these lands.</w:t>
      </w:r>
    </w:p>
    <w:p>
      <w:pPr>
        <w:keepNext/>
      </w:pPr>
      <w:hyperlink r:id="rId156">
        <w:r>
          <w:rPr>
            <w:color w:val="1155CC"/>
            <w:u w:val="single"/>
          </w:rPr>
          <w:t>01:43:45 – 01:44:29</w:t>
        </w:r>
      </w:hyperlink>
    </w:p>
    <w:p>
      <w:r>
        <w:t>For destiny is justice, and it rules with justice. Mr. Chairman, let me finish right away. While doing this study on Said Nursi, our Professor Alpaslan Açıkgenç's— in volume 35 of the [Encyclopedia of Islam?], he says Said Nursi seriously influenced the social structure but was not well known at home or abroad, and gives two reasons for this. First, after Said Nursi's death, his students and works were closely monitored. Second, that his students had sufficient intellectual [background?]— he says they did not.</w:t>
      </w:r>
    </w:p>
    <w:p>
      <w:pPr>
        <w:keepNext/>
      </w:pPr>
      <w:hyperlink r:id="rId157">
        <w:r>
          <w:rPr>
            <w:color w:val="1155CC"/>
            <w:u w:val="single"/>
          </w:rPr>
          <w:t>01:44:29 – 01:45:11</w:t>
        </w:r>
      </w:hyperlink>
    </w:p>
    <w:p>
      <w:r>
        <w:t>This approach, these two points, is right. But this must also be said. Said Nursi is a difficult man. — [Your final sentence, please?] Said Nursi is a difficult man. As Cemil Meriç put it, Said Nursi is a man of struggle. An unyielding will, an uncompromising [temperament?], faith rather than contemplation. Yes, thank you. Thank you, Professor İsmail. Yes, we are closing this panel too. One last short question, one minute.</w:t>
      </w:r>
    </w:p>
    <w:p>
      <w:pPr>
        <w:keepNext/>
      </w:pPr>
      <w:hyperlink r:id="rId158">
        <w:r>
          <w:rPr>
            <w:color w:val="1155CC"/>
            <w:u w:val="single"/>
          </w:rPr>
          <w:t>01:45:11 – 01:45:50</w:t>
        </w:r>
      </w:hyperlink>
    </w:p>
    <w:p>
      <w:r>
        <w:t>We have [exceeded?] our time considerably. I think it is Professor [İshak?] over there. Yes, please. Quickly, Professor; let us finish within a minute. Rather than a question, I would like to share something that came to mind. —All right, quickly. I came across it yesterday. It turns out 3 October was the anniversary of brother Mehmet Fırıncı’s death. And on 4 October, a very large symposium was held. It occurred to me that we should recite a Fātiḥa for brother Fırıncı, who lit the first torch for these symposiums to be held. I wanted to share that. [Unclear word] Fātiḥa, [words unclear], al-Fātiḥa.</w:t>
      </w:r>
    </w:p>
    <w:p>
      <w:pPr>
        <w:keepNext/>
      </w:pPr>
      <w:hyperlink r:id="rId159">
        <w:r>
          <w:rPr>
            <w:color w:val="1155CC"/>
            <w:u w:val="single"/>
          </w:rPr>
          <w:t>01:45:54 – 01:46:05</w:t>
        </w:r>
      </w:hyperlink>
    </w:p>
    <w:p>
      <w:r>
        <w:t>We have reached the end of our panel. Thank you very much for attending. Now we will present the plaques to our [speaking professors?]. Thank you very much. We will continue with the afternoon sessions.</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Z83oUCSLyZg" TargetMode="External"/><Relationship Id="rId10" Type="http://schemas.openxmlformats.org/officeDocument/2006/relationships/hyperlink" Target="https://youtu.be/Z83oUCSLyZg?t=3" TargetMode="External"/><Relationship Id="rId11" Type="http://schemas.openxmlformats.org/officeDocument/2006/relationships/hyperlink" Target="https://youtu.be/Z83oUCSLyZg?t=57" TargetMode="External"/><Relationship Id="rId12" Type="http://schemas.openxmlformats.org/officeDocument/2006/relationships/hyperlink" Target="https://youtu.be/Z83oUCSLyZg?t=100" TargetMode="External"/><Relationship Id="rId13" Type="http://schemas.openxmlformats.org/officeDocument/2006/relationships/hyperlink" Target="https://youtu.be/Z83oUCSLyZg?t=140" TargetMode="External"/><Relationship Id="rId14" Type="http://schemas.openxmlformats.org/officeDocument/2006/relationships/hyperlink" Target="https://youtu.be/Z83oUCSLyZg?t=182" TargetMode="External"/><Relationship Id="rId15" Type="http://schemas.openxmlformats.org/officeDocument/2006/relationships/hyperlink" Target="https://youtu.be/Z83oUCSLyZg?t=245" TargetMode="External"/><Relationship Id="rId16" Type="http://schemas.openxmlformats.org/officeDocument/2006/relationships/hyperlink" Target="https://youtu.be/Z83oUCSLyZg?t=289" TargetMode="External"/><Relationship Id="rId17" Type="http://schemas.openxmlformats.org/officeDocument/2006/relationships/hyperlink" Target="https://youtu.be/Z83oUCSLyZg?t=332" TargetMode="External"/><Relationship Id="rId18" Type="http://schemas.openxmlformats.org/officeDocument/2006/relationships/hyperlink" Target="https://youtu.be/Z83oUCSLyZg?t=373" TargetMode="External"/><Relationship Id="rId19" Type="http://schemas.openxmlformats.org/officeDocument/2006/relationships/hyperlink" Target="https://youtu.be/Z83oUCSLyZg?t=418" TargetMode="External"/><Relationship Id="rId20" Type="http://schemas.openxmlformats.org/officeDocument/2006/relationships/hyperlink" Target="https://youtu.be/Z83oUCSLyZg?t=458" TargetMode="External"/><Relationship Id="rId21" Type="http://schemas.openxmlformats.org/officeDocument/2006/relationships/hyperlink" Target="https://youtu.be/Z83oUCSLyZg?t=499" TargetMode="External"/><Relationship Id="rId22" Type="http://schemas.openxmlformats.org/officeDocument/2006/relationships/hyperlink" Target="https://youtu.be/Z83oUCSLyZg?t=539" TargetMode="External"/><Relationship Id="rId23" Type="http://schemas.openxmlformats.org/officeDocument/2006/relationships/hyperlink" Target="https://youtu.be/Z83oUCSLyZg?t=580" TargetMode="External"/><Relationship Id="rId24" Type="http://schemas.openxmlformats.org/officeDocument/2006/relationships/hyperlink" Target="https://youtu.be/Z83oUCSLyZg?t=622" TargetMode="External"/><Relationship Id="rId25" Type="http://schemas.openxmlformats.org/officeDocument/2006/relationships/hyperlink" Target="https://youtu.be/Z83oUCSLyZg?t=665" TargetMode="External"/><Relationship Id="rId26" Type="http://schemas.openxmlformats.org/officeDocument/2006/relationships/hyperlink" Target="https://youtu.be/Z83oUCSLyZg?t=707" TargetMode="External"/><Relationship Id="rId27" Type="http://schemas.openxmlformats.org/officeDocument/2006/relationships/hyperlink" Target="https://youtu.be/Z83oUCSLyZg?t=749" TargetMode="External"/><Relationship Id="rId28" Type="http://schemas.openxmlformats.org/officeDocument/2006/relationships/hyperlink" Target="https://youtu.be/Z83oUCSLyZg?t=789" TargetMode="External"/><Relationship Id="rId29" Type="http://schemas.openxmlformats.org/officeDocument/2006/relationships/hyperlink" Target="https://youtu.be/Z83oUCSLyZg?t=835" TargetMode="External"/><Relationship Id="rId30" Type="http://schemas.openxmlformats.org/officeDocument/2006/relationships/hyperlink" Target="https://youtu.be/Z83oUCSLyZg?t=877" TargetMode="External"/><Relationship Id="rId31" Type="http://schemas.openxmlformats.org/officeDocument/2006/relationships/hyperlink" Target="https://youtu.be/Z83oUCSLyZg?t=918" TargetMode="External"/><Relationship Id="rId32" Type="http://schemas.openxmlformats.org/officeDocument/2006/relationships/hyperlink" Target="https://youtu.be/Z83oUCSLyZg?t=962" TargetMode="External"/><Relationship Id="rId33" Type="http://schemas.openxmlformats.org/officeDocument/2006/relationships/hyperlink" Target="https://youtu.be/Z83oUCSLyZg?t=1003" TargetMode="External"/><Relationship Id="rId34" Type="http://schemas.openxmlformats.org/officeDocument/2006/relationships/hyperlink" Target="https://youtu.be/Z83oUCSLyZg?t=1047" TargetMode="External"/><Relationship Id="rId35" Type="http://schemas.openxmlformats.org/officeDocument/2006/relationships/hyperlink" Target="https://youtu.be/Z83oUCSLyZg?t=1088" TargetMode="External"/><Relationship Id="rId36" Type="http://schemas.openxmlformats.org/officeDocument/2006/relationships/hyperlink" Target="https://youtu.be/Z83oUCSLyZg?t=1130" TargetMode="External"/><Relationship Id="rId37" Type="http://schemas.openxmlformats.org/officeDocument/2006/relationships/hyperlink" Target="https://youtu.be/Z83oUCSLyZg?t=1173" TargetMode="External"/><Relationship Id="rId38" Type="http://schemas.openxmlformats.org/officeDocument/2006/relationships/hyperlink" Target="https://youtu.be/Z83oUCSLyZg?t=1214" TargetMode="External"/><Relationship Id="rId39" Type="http://schemas.openxmlformats.org/officeDocument/2006/relationships/hyperlink" Target="https://youtu.be/Z83oUCSLyZg?t=1255" TargetMode="External"/><Relationship Id="rId40" Type="http://schemas.openxmlformats.org/officeDocument/2006/relationships/hyperlink" Target="https://youtu.be/Z83oUCSLyZg?t=1298" TargetMode="External"/><Relationship Id="rId41" Type="http://schemas.openxmlformats.org/officeDocument/2006/relationships/hyperlink" Target="https://youtu.be/Z83oUCSLyZg?t=1339" TargetMode="External"/><Relationship Id="rId42" Type="http://schemas.openxmlformats.org/officeDocument/2006/relationships/hyperlink" Target="https://youtu.be/Z83oUCSLyZg?t=1380" TargetMode="External"/><Relationship Id="rId43" Type="http://schemas.openxmlformats.org/officeDocument/2006/relationships/hyperlink" Target="https://youtu.be/Z83oUCSLyZg?t=1421" TargetMode="External"/><Relationship Id="rId44" Type="http://schemas.openxmlformats.org/officeDocument/2006/relationships/hyperlink" Target="https://youtu.be/Z83oUCSLyZg?t=1466" TargetMode="External"/><Relationship Id="rId45" Type="http://schemas.openxmlformats.org/officeDocument/2006/relationships/hyperlink" Target="https://youtu.be/Z83oUCSLyZg?t=1507" TargetMode="External"/><Relationship Id="rId46" Type="http://schemas.openxmlformats.org/officeDocument/2006/relationships/hyperlink" Target="https://youtu.be/Z83oUCSLyZg?t=1550" TargetMode="External"/><Relationship Id="rId47" Type="http://schemas.openxmlformats.org/officeDocument/2006/relationships/hyperlink" Target="https://youtu.be/Z83oUCSLyZg?t=1594" TargetMode="External"/><Relationship Id="rId48" Type="http://schemas.openxmlformats.org/officeDocument/2006/relationships/hyperlink" Target="https://youtu.be/Z83oUCSLyZg?t=1639" TargetMode="External"/><Relationship Id="rId49" Type="http://schemas.openxmlformats.org/officeDocument/2006/relationships/hyperlink" Target="https://youtu.be/Z83oUCSLyZg?t=1685" TargetMode="External"/><Relationship Id="rId50" Type="http://schemas.openxmlformats.org/officeDocument/2006/relationships/hyperlink" Target="https://youtu.be/Z83oUCSLyZg?t=1727" TargetMode="External"/><Relationship Id="rId51" Type="http://schemas.openxmlformats.org/officeDocument/2006/relationships/hyperlink" Target="https://youtu.be/Z83oUCSLyZg?t=1767" TargetMode="External"/><Relationship Id="rId52" Type="http://schemas.openxmlformats.org/officeDocument/2006/relationships/hyperlink" Target="https://youtu.be/Z83oUCSLyZg?t=1811" TargetMode="External"/><Relationship Id="rId53" Type="http://schemas.openxmlformats.org/officeDocument/2006/relationships/hyperlink" Target="https://youtu.be/Z83oUCSLyZg?t=1853" TargetMode="External"/><Relationship Id="rId54" Type="http://schemas.openxmlformats.org/officeDocument/2006/relationships/hyperlink" Target="https://youtu.be/Z83oUCSLyZg?t=1894" TargetMode="External"/><Relationship Id="rId55" Type="http://schemas.openxmlformats.org/officeDocument/2006/relationships/hyperlink" Target="https://youtu.be/Z83oUCSLyZg?t=1936" TargetMode="External"/><Relationship Id="rId56" Type="http://schemas.openxmlformats.org/officeDocument/2006/relationships/hyperlink" Target="https://youtu.be/Z83oUCSLyZg?t=1979" TargetMode="External"/><Relationship Id="rId57" Type="http://schemas.openxmlformats.org/officeDocument/2006/relationships/hyperlink" Target="https://youtu.be/Z83oUCSLyZg?t=2020" TargetMode="External"/><Relationship Id="rId58" Type="http://schemas.openxmlformats.org/officeDocument/2006/relationships/hyperlink" Target="https://youtu.be/Z83oUCSLyZg?t=2063" TargetMode="External"/><Relationship Id="rId59" Type="http://schemas.openxmlformats.org/officeDocument/2006/relationships/hyperlink" Target="https://youtu.be/Z83oUCSLyZg?t=2104" TargetMode="External"/><Relationship Id="rId60" Type="http://schemas.openxmlformats.org/officeDocument/2006/relationships/hyperlink" Target="https://youtu.be/Z83oUCSLyZg?t=2145" TargetMode="External"/><Relationship Id="rId61" Type="http://schemas.openxmlformats.org/officeDocument/2006/relationships/hyperlink" Target="https://youtu.be/Z83oUCSLyZg?t=2187" TargetMode="External"/><Relationship Id="rId62" Type="http://schemas.openxmlformats.org/officeDocument/2006/relationships/hyperlink" Target="https://youtu.be/Z83oUCSLyZg?t=2230" TargetMode="External"/><Relationship Id="rId63" Type="http://schemas.openxmlformats.org/officeDocument/2006/relationships/hyperlink" Target="https://youtu.be/Z83oUCSLyZg?t=2273" TargetMode="External"/><Relationship Id="rId64" Type="http://schemas.openxmlformats.org/officeDocument/2006/relationships/hyperlink" Target="https://youtu.be/Z83oUCSLyZg?t=2315" TargetMode="External"/><Relationship Id="rId65" Type="http://schemas.openxmlformats.org/officeDocument/2006/relationships/hyperlink" Target="https://youtu.be/Z83oUCSLyZg?t=2358" TargetMode="External"/><Relationship Id="rId66" Type="http://schemas.openxmlformats.org/officeDocument/2006/relationships/hyperlink" Target="https://youtu.be/Z83oUCSLyZg?t=2402" TargetMode="External"/><Relationship Id="rId67" Type="http://schemas.openxmlformats.org/officeDocument/2006/relationships/hyperlink" Target="https://youtu.be/Z83oUCSLyZg?t=2444" TargetMode="External"/><Relationship Id="rId68" Type="http://schemas.openxmlformats.org/officeDocument/2006/relationships/hyperlink" Target="https://youtu.be/Z83oUCSLyZg?t=2485" TargetMode="External"/><Relationship Id="rId69" Type="http://schemas.openxmlformats.org/officeDocument/2006/relationships/hyperlink" Target="https://youtu.be/Z83oUCSLyZg?t=2528" TargetMode="External"/><Relationship Id="rId70" Type="http://schemas.openxmlformats.org/officeDocument/2006/relationships/hyperlink" Target="https://youtu.be/Z83oUCSLyZg?t=2569" TargetMode="External"/><Relationship Id="rId71" Type="http://schemas.openxmlformats.org/officeDocument/2006/relationships/hyperlink" Target="https://youtu.be/Z83oUCSLyZg?t=2610" TargetMode="External"/><Relationship Id="rId72" Type="http://schemas.openxmlformats.org/officeDocument/2006/relationships/hyperlink" Target="https://youtu.be/Z83oUCSLyZg?t=2652" TargetMode="External"/><Relationship Id="rId73" Type="http://schemas.openxmlformats.org/officeDocument/2006/relationships/hyperlink" Target="https://youtu.be/Z83oUCSLyZg?t=2692" TargetMode="External"/><Relationship Id="rId74" Type="http://schemas.openxmlformats.org/officeDocument/2006/relationships/hyperlink" Target="https://youtu.be/Z83oUCSLyZg?t=2736" TargetMode="External"/><Relationship Id="rId75" Type="http://schemas.openxmlformats.org/officeDocument/2006/relationships/hyperlink" Target="https://youtu.be/Z83oUCSLyZg?t=2778" TargetMode="External"/><Relationship Id="rId76" Type="http://schemas.openxmlformats.org/officeDocument/2006/relationships/hyperlink" Target="https://youtu.be/Z83oUCSLyZg?t=2819" TargetMode="External"/><Relationship Id="rId77" Type="http://schemas.openxmlformats.org/officeDocument/2006/relationships/hyperlink" Target="https://youtu.be/Z83oUCSLyZg?t=2863" TargetMode="External"/><Relationship Id="rId78" Type="http://schemas.openxmlformats.org/officeDocument/2006/relationships/hyperlink" Target="https://youtu.be/Z83oUCSLyZg?t=2906" TargetMode="External"/><Relationship Id="rId79" Type="http://schemas.openxmlformats.org/officeDocument/2006/relationships/hyperlink" Target="https://youtu.be/Z83oUCSLyZg?t=2949" TargetMode="External"/><Relationship Id="rId80" Type="http://schemas.openxmlformats.org/officeDocument/2006/relationships/hyperlink" Target="https://youtu.be/Z83oUCSLyZg?t=2992" TargetMode="External"/><Relationship Id="rId81" Type="http://schemas.openxmlformats.org/officeDocument/2006/relationships/hyperlink" Target="https://youtu.be/Z83oUCSLyZg?t=3033" TargetMode="External"/><Relationship Id="rId82" Type="http://schemas.openxmlformats.org/officeDocument/2006/relationships/hyperlink" Target="https://youtu.be/Z83oUCSLyZg?t=3078" TargetMode="External"/><Relationship Id="rId83" Type="http://schemas.openxmlformats.org/officeDocument/2006/relationships/hyperlink" Target="https://youtu.be/Z83oUCSLyZg?t=3120" TargetMode="External"/><Relationship Id="rId84" Type="http://schemas.openxmlformats.org/officeDocument/2006/relationships/hyperlink" Target="https://youtu.be/Z83oUCSLyZg?t=3161" TargetMode="External"/><Relationship Id="rId85" Type="http://schemas.openxmlformats.org/officeDocument/2006/relationships/hyperlink" Target="https://youtu.be/Z83oUCSLyZg?t=3202" TargetMode="External"/><Relationship Id="rId86" Type="http://schemas.openxmlformats.org/officeDocument/2006/relationships/hyperlink" Target="https://youtu.be/Z83oUCSLyZg?t=3246" TargetMode="External"/><Relationship Id="rId87" Type="http://schemas.openxmlformats.org/officeDocument/2006/relationships/hyperlink" Target="https://youtu.be/Z83oUCSLyZg?t=3288" TargetMode="External"/><Relationship Id="rId88" Type="http://schemas.openxmlformats.org/officeDocument/2006/relationships/hyperlink" Target="https://youtu.be/Z83oUCSLyZg?t=3331" TargetMode="External"/><Relationship Id="rId89" Type="http://schemas.openxmlformats.org/officeDocument/2006/relationships/hyperlink" Target="https://youtu.be/Z83oUCSLyZg?t=3373" TargetMode="External"/><Relationship Id="rId90" Type="http://schemas.openxmlformats.org/officeDocument/2006/relationships/hyperlink" Target="https://youtu.be/Z83oUCSLyZg?t=3418" TargetMode="External"/><Relationship Id="rId91" Type="http://schemas.openxmlformats.org/officeDocument/2006/relationships/hyperlink" Target="https://youtu.be/Z83oUCSLyZg?t=3459" TargetMode="External"/><Relationship Id="rId92" Type="http://schemas.openxmlformats.org/officeDocument/2006/relationships/hyperlink" Target="https://youtu.be/Z83oUCSLyZg?t=3503" TargetMode="External"/><Relationship Id="rId93" Type="http://schemas.openxmlformats.org/officeDocument/2006/relationships/hyperlink" Target="https://youtu.be/Z83oUCSLyZg?t=3545" TargetMode="External"/><Relationship Id="rId94" Type="http://schemas.openxmlformats.org/officeDocument/2006/relationships/hyperlink" Target="https://youtu.be/Z83oUCSLyZg?t=3586" TargetMode="External"/><Relationship Id="rId95" Type="http://schemas.openxmlformats.org/officeDocument/2006/relationships/hyperlink" Target="https://youtu.be/Z83oUCSLyZg?t=3629" TargetMode="External"/><Relationship Id="rId96" Type="http://schemas.openxmlformats.org/officeDocument/2006/relationships/hyperlink" Target="https://youtu.be/Z83oUCSLyZg?t=3669" TargetMode="External"/><Relationship Id="rId97" Type="http://schemas.openxmlformats.org/officeDocument/2006/relationships/hyperlink" Target="https://youtu.be/Z83oUCSLyZg?t=3710" TargetMode="External"/><Relationship Id="rId98" Type="http://schemas.openxmlformats.org/officeDocument/2006/relationships/hyperlink" Target="https://youtu.be/Z83oUCSLyZg?t=3752" TargetMode="External"/><Relationship Id="rId99" Type="http://schemas.openxmlformats.org/officeDocument/2006/relationships/hyperlink" Target="https://youtu.be/Z83oUCSLyZg?t=3793" TargetMode="External"/><Relationship Id="rId100" Type="http://schemas.openxmlformats.org/officeDocument/2006/relationships/hyperlink" Target="https://youtu.be/Z83oUCSLyZg?t=3838" TargetMode="External"/><Relationship Id="rId101" Type="http://schemas.openxmlformats.org/officeDocument/2006/relationships/hyperlink" Target="https://youtu.be/Z83oUCSLyZg?t=3881" TargetMode="External"/><Relationship Id="rId102" Type="http://schemas.openxmlformats.org/officeDocument/2006/relationships/hyperlink" Target="https://youtu.be/Z83oUCSLyZg?t=3924" TargetMode="External"/><Relationship Id="rId103" Type="http://schemas.openxmlformats.org/officeDocument/2006/relationships/hyperlink" Target="https://youtu.be/Z83oUCSLyZg?t=3965" TargetMode="External"/><Relationship Id="rId104" Type="http://schemas.openxmlformats.org/officeDocument/2006/relationships/hyperlink" Target="https://youtu.be/Z83oUCSLyZg?t=4010" TargetMode="External"/><Relationship Id="rId105" Type="http://schemas.openxmlformats.org/officeDocument/2006/relationships/hyperlink" Target="https://youtu.be/Z83oUCSLyZg?t=4052" TargetMode="External"/><Relationship Id="rId106" Type="http://schemas.openxmlformats.org/officeDocument/2006/relationships/hyperlink" Target="https://youtu.be/Z83oUCSLyZg?t=4095" TargetMode="External"/><Relationship Id="rId107" Type="http://schemas.openxmlformats.org/officeDocument/2006/relationships/hyperlink" Target="https://youtu.be/Z83oUCSLyZg?t=4136" TargetMode="External"/><Relationship Id="rId108" Type="http://schemas.openxmlformats.org/officeDocument/2006/relationships/hyperlink" Target="https://youtu.be/Z83oUCSLyZg?t=4179" TargetMode="External"/><Relationship Id="rId109" Type="http://schemas.openxmlformats.org/officeDocument/2006/relationships/hyperlink" Target="https://youtu.be/Z83oUCSLyZg?t=4222" TargetMode="External"/><Relationship Id="rId110" Type="http://schemas.openxmlformats.org/officeDocument/2006/relationships/hyperlink" Target="https://youtu.be/Z83oUCSLyZg?t=4264" TargetMode="External"/><Relationship Id="rId111" Type="http://schemas.openxmlformats.org/officeDocument/2006/relationships/hyperlink" Target="https://youtu.be/Z83oUCSLyZg?t=4304" TargetMode="External"/><Relationship Id="rId112" Type="http://schemas.openxmlformats.org/officeDocument/2006/relationships/hyperlink" Target="https://youtu.be/Z83oUCSLyZg?t=4347" TargetMode="External"/><Relationship Id="rId113" Type="http://schemas.openxmlformats.org/officeDocument/2006/relationships/hyperlink" Target="https://youtu.be/Z83oUCSLyZg?t=4389" TargetMode="External"/><Relationship Id="rId114" Type="http://schemas.openxmlformats.org/officeDocument/2006/relationships/hyperlink" Target="https://youtu.be/Z83oUCSLyZg?t=4430" TargetMode="External"/><Relationship Id="rId115" Type="http://schemas.openxmlformats.org/officeDocument/2006/relationships/hyperlink" Target="https://youtu.be/Z83oUCSLyZg?t=4477" TargetMode="External"/><Relationship Id="rId116" Type="http://schemas.openxmlformats.org/officeDocument/2006/relationships/hyperlink" Target="https://youtu.be/Z83oUCSLyZg?t=4520" TargetMode="External"/><Relationship Id="rId117" Type="http://schemas.openxmlformats.org/officeDocument/2006/relationships/hyperlink" Target="https://youtu.be/Z83oUCSLyZg?t=4562" TargetMode="External"/><Relationship Id="rId118" Type="http://schemas.openxmlformats.org/officeDocument/2006/relationships/hyperlink" Target="https://youtu.be/Z83oUCSLyZg?t=4605" TargetMode="External"/><Relationship Id="rId119" Type="http://schemas.openxmlformats.org/officeDocument/2006/relationships/hyperlink" Target="https://youtu.be/Z83oUCSLyZg?t=4647" TargetMode="External"/><Relationship Id="rId120" Type="http://schemas.openxmlformats.org/officeDocument/2006/relationships/hyperlink" Target="https://youtu.be/Z83oUCSLyZg?t=4687" TargetMode="External"/><Relationship Id="rId121" Type="http://schemas.openxmlformats.org/officeDocument/2006/relationships/hyperlink" Target="https://youtu.be/Z83oUCSLyZg?t=4728" TargetMode="External"/><Relationship Id="rId122" Type="http://schemas.openxmlformats.org/officeDocument/2006/relationships/hyperlink" Target="https://youtu.be/Z83oUCSLyZg?t=4770" TargetMode="External"/><Relationship Id="rId123" Type="http://schemas.openxmlformats.org/officeDocument/2006/relationships/hyperlink" Target="https://youtu.be/Z83oUCSLyZg?t=4811" TargetMode="External"/><Relationship Id="rId124" Type="http://schemas.openxmlformats.org/officeDocument/2006/relationships/hyperlink" Target="https://youtu.be/Z83oUCSLyZg?t=4851" TargetMode="External"/><Relationship Id="rId125" Type="http://schemas.openxmlformats.org/officeDocument/2006/relationships/hyperlink" Target="https://youtu.be/Z83oUCSLyZg?t=4895" TargetMode="External"/><Relationship Id="rId126" Type="http://schemas.openxmlformats.org/officeDocument/2006/relationships/hyperlink" Target="https://youtu.be/Z83oUCSLyZg?t=4936" TargetMode="External"/><Relationship Id="rId127" Type="http://schemas.openxmlformats.org/officeDocument/2006/relationships/hyperlink" Target="https://youtu.be/Z83oUCSLyZg?t=4979" TargetMode="External"/><Relationship Id="rId128" Type="http://schemas.openxmlformats.org/officeDocument/2006/relationships/hyperlink" Target="https://youtu.be/Z83oUCSLyZg?t=5023" TargetMode="External"/><Relationship Id="rId129" Type="http://schemas.openxmlformats.org/officeDocument/2006/relationships/hyperlink" Target="https://youtu.be/Z83oUCSLyZg?t=5064" TargetMode="External"/><Relationship Id="rId130" Type="http://schemas.openxmlformats.org/officeDocument/2006/relationships/hyperlink" Target="https://youtu.be/Z83oUCSLyZg?t=5106" TargetMode="External"/><Relationship Id="rId131" Type="http://schemas.openxmlformats.org/officeDocument/2006/relationships/hyperlink" Target="https://youtu.be/Z83oUCSLyZg?t=5148" TargetMode="External"/><Relationship Id="rId132" Type="http://schemas.openxmlformats.org/officeDocument/2006/relationships/hyperlink" Target="https://youtu.be/Z83oUCSLyZg?t=5193" TargetMode="External"/><Relationship Id="rId133" Type="http://schemas.openxmlformats.org/officeDocument/2006/relationships/hyperlink" Target="https://youtu.be/Z83oUCSLyZg?t=5236" TargetMode="External"/><Relationship Id="rId134" Type="http://schemas.openxmlformats.org/officeDocument/2006/relationships/hyperlink" Target="https://youtu.be/Z83oUCSLyZg?t=5277" TargetMode="External"/><Relationship Id="rId135" Type="http://schemas.openxmlformats.org/officeDocument/2006/relationships/hyperlink" Target="https://youtu.be/Z83oUCSLyZg?t=5322" TargetMode="External"/><Relationship Id="rId136" Type="http://schemas.openxmlformats.org/officeDocument/2006/relationships/hyperlink" Target="https://youtu.be/Z83oUCSLyZg?t=5366" TargetMode="External"/><Relationship Id="rId137" Type="http://schemas.openxmlformats.org/officeDocument/2006/relationships/hyperlink" Target="https://youtu.be/Z83oUCSLyZg?t=5409" TargetMode="External"/><Relationship Id="rId138" Type="http://schemas.openxmlformats.org/officeDocument/2006/relationships/hyperlink" Target="https://youtu.be/Z83oUCSLyZg?t=5452" TargetMode="External"/><Relationship Id="rId139" Type="http://schemas.openxmlformats.org/officeDocument/2006/relationships/hyperlink" Target="https://youtu.be/Z83oUCSLyZg?t=5493" TargetMode="External"/><Relationship Id="rId140" Type="http://schemas.openxmlformats.org/officeDocument/2006/relationships/hyperlink" Target="https://youtu.be/Z83oUCSLyZg?t=5537" TargetMode="External"/><Relationship Id="rId141" Type="http://schemas.openxmlformats.org/officeDocument/2006/relationships/hyperlink" Target="https://youtu.be/Z83oUCSLyZg?t=5582" TargetMode="External"/><Relationship Id="rId142" Type="http://schemas.openxmlformats.org/officeDocument/2006/relationships/hyperlink" Target="https://youtu.be/Z83oUCSLyZg?t=5625" TargetMode="External"/><Relationship Id="rId143" Type="http://schemas.openxmlformats.org/officeDocument/2006/relationships/hyperlink" Target="https://youtu.be/Z83oUCSLyZg?t=5669" TargetMode="External"/><Relationship Id="rId144" Type="http://schemas.openxmlformats.org/officeDocument/2006/relationships/hyperlink" Target="https://youtu.be/Z83oUCSLyZg?t=5713" TargetMode="External"/><Relationship Id="rId145" Type="http://schemas.openxmlformats.org/officeDocument/2006/relationships/hyperlink" Target="https://youtu.be/Z83oUCSLyZg?t=5757" TargetMode="External"/><Relationship Id="rId146" Type="http://schemas.openxmlformats.org/officeDocument/2006/relationships/hyperlink" Target="https://youtu.be/Z83oUCSLyZg?t=5800" TargetMode="External"/><Relationship Id="rId147" Type="http://schemas.openxmlformats.org/officeDocument/2006/relationships/hyperlink" Target="https://youtu.be/Z83oUCSLyZg?t=5840" TargetMode="External"/><Relationship Id="rId148" Type="http://schemas.openxmlformats.org/officeDocument/2006/relationships/hyperlink" Target="https://youtu.be/Z83oUCSLyZg?t=5884" TargetMode="External"/><Relationship Id="rId149" Type="http://schemas.openxmlformats.org/officeDocument/2006/relationships/hyperlink" Target="https://youtu.be/Z83oUCSLyZg?t=5924" TargetMode="External"/><Relationship Id="rId150" Type="http://schemas.openxmlformats.org/officeDocument/2006/relationships/hyperlink" Target="https://youtu.be/Z83oUCSLyZg?t=5970" TargetMode="External"/><Relationship Id="rId151" Type="http://schemas.openxmlformats.org/officeDocument/2006/relationships/hyperlink" Target="https://youtu.be/Z83oUCSLyZg?t=6012" TargetMode="External"/><Relationship Id="rId152" Type="http://schemas.openxmlformats.org/officeDocument/2006/relationships/hyperlink" Target="https://youtu.be/Z83oUCSLyZg?t=6053" TargetMode="External"/><Relationship Id="rId153" Type="http://schemas.openxmlformats.org/officeDocument/2006/relationships/hyperlink" Target="https://youtu.be/Z83oUCSLyZg?t=6096" TargetMode="External"/><Relationship Id="rId154" Type="http://schemas.openxmlformats.org/officeDocument/2006/relationships/hyperlink" Target="https://youtu.be/Z83oUCSLyZg?t=6138" TargetMode="External"/><Relationship Id="rId155" Type="http://schemas.openxmlformats.org/officeDocument/2006/relationships/hyperlink" Target="https://youtu.be/Z83oUCSLyZg?t=6182" TargetMode="External"/><Relationship Id="rId156" Type="http://schemas.openxmlformats.org/officeDocument/2006/relationships/hyperlink" Target="https://youtu.be/Z83oUCSLyZg?t=6225" TargetMode="External"/><Relationship Id="rId157" Type="http://schemas.openxmlformats.org/officeDocument/2006/relationships/hyperlink" Target="https://youtu.be/Z83oUCSLyZg?t=6269" TargetMode="External"/><Relationship Id="rId158" Type="http://schemas.openxmlformats.org/officeDocument/2006/relationships/hyperlink" Target="https://youtu.be/Z83oUCSLyZg?t=6311" TargetMode="External"/><Relationship Id="rId159" Type="http://schemas.openxmlformats.org/officeDocument/2006/relationships/hyperlink" Target="https://youtu.be/Z83oUCSLyZg?t=63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Ana Salon 2 (11.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