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15. Oturum — Arapça / çalışma metni</w:t>
      </w:r>
    </w:p>
    <w:p>
      <w:r>
        <w:t>2026-10-05 00:00:00 • Toplumsal Sözleşmeyi Muhafaza Etmek: Hürriyet, Siyaset ve Maneviyat</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00:00:07 – 00:00:51</w:t>
        </w:r>
      </w:hyperlink>
    </w:p>
    <w:p>
      <w:pPr>
        <w:bidi w:val="1"/>
        <w:jc w:val="right"/>
      </w:pPr>
      <w:r>
        <w:rPr>
          <w:rFonts w:ascii="Arial" w:hAnsi="Arial"/>
          <w:sz w:val="24"/>
          <w:rtl w:val="1"/>
        </w:rPr>
        <w:t>كيف حالكم يا دكتور؟ — بخير. أنا رئيس الجلسة. [حديث عن الميكروفون غير واضح.] بمن ستبدأ الكلمات يا أستاذ؟ — هذا هو رئيس الجلسة. بعد ذلك، [اسم وعبارة غير واضحين]، المتحدث الأول...</w:t>
      </w:r>
    </w:p>
    <w:p>
      <w:pPr>
        <w:keepNext/>
      </w:pPr>
      <w:hyperlink r:id="rId11">
        <w:r>
          <w:rPr>
            <w:color w:val="1155CC"/>
            <w:u w:val="single"/>
          </w:rPr>
          <w:t>00:00:51 – 00:01:34</w:t>
        </w:r>
      </w:hyperlink>
    </w:p>
    <w:p>
      <w:pPr>
        <w:bidi w:val="1"/>
        <w:jc w:val="right"/>
      </w:pPr>
      <w:r>
        <w:rPr>
          <w:rFonts w:ascii="Arial" w:hAnsi="Arial"/>
          <w:sz w:val="24"/>
          <w:rtl w:val="1"/>
        </w:rPr>
        <w:t>فهمت. هل يمكنني تثبيت ميكروفون يا أستاذ؟ طبعاً. سيكون جيداً إن ثبّتُّه هكذا. شكراً. — بل شكراً لك. ألا توجد نسخة إنجليزية؟ أليست بالإنجليزية؟ — بالتركية. — بالإنجليزية. [البقية غير واضحة.] البداية من هناك... [غير واضح]. [أزمة؛ الباب مغلق؟] [كلام غير واضح عن الإرسال.] هل أرسلت؟ حسناً. كيف حالك؟ نعم، أنا رئيس الجلسة. مكتوب هنا «الروحانية» فقط. ما اسم ذلك؟</w:t>
      </w:r>
    </w:p>
    <w:p>
      <w:pPr>
        <w:keepNext/>
      </w:pPr>
      <w:hyperlink r:id="rId12">
        <w:r>
          <w:rPr>
            <w:color w:val="1155CC"/>
            <w:u w:val="single"/>
          </w:rPr>
          <w:t>00:01:35 – 00:02:13</w:t>
        </w:r>
      </w:hyperlink>
    </w:p>
    <w:p>
      <w:pPr>
        <w:bidi w:val="1"/>
        <w:jc w:val="right"/>
      </w:pPr>
      <w:r>
        <w:rPr>
          <w:rFonts w:ascii="Arial" w:hAnsi="Arial"/>
          <w:sz w:val="24"/>
          <w:rtl w:val="1"/>
        </w:rPr>
        <w:t>لأصور العنوان كاملاً؛ أنزله قليلاً. [لا برنامج بالإنجليزية؟] [كلام تركي غير واضح.] حسناً. هل نحن جاهزون؟ هل نبدأ؟ هل تسمعونني؟</w:t>
      </w:r>
    </w:p>
    <w:p>
      <w:pPr>
        <w:keepNext/>
      </w:pPr>
      <w:hyperlink r:id="rId13">
        <w:r>
          <w:rPr>
            <w:color w:val="1155CC"/>
            <w:u w:val="single"/>
          </w:rPr>
          <w:t>00:02:19 – 00:03:04</w:t>
        </w:r>
      </w:hyperlink>
    </w:p>
    <w:p>
      <w:pPr>
        <w:bidi w:val="1"/>
        <w:jc w:val="right"/>
      </w:pPr>
      <w:r>
        <w:rPr>
          <w:rFonts w:ascii="Arial" w:hAnsi="Arial"/>
          <w:sz w:val="24"/>
          <w:rtl w:val="1"/>
        </w:rPr>
        <w:t>أستاذ مصطفى، هل نتحدث من هنا؟ يبدو أن الصوت لا يخرج من هنا. حسناً. السلام عليكم. أظن أننا هنا بالضبط. [العبارة غير مؤكدة.] بسم الله الرحمن الرحيم. الحمد لله رب العالمين. والصلاة والسلام على رسولنا محمد وعلى آله وصحبه أجمعين. سيداتي وسادتي، لدينا الآن جلسة شيقة جداً. العنوان: «الحفاظ على العقد الاجتماعي: الحرية والسياسة والروحانية». دون إطالة، أود دعوة الأستاذ الدكتور هشام هيلير، من المعهد الملكي للخدمات المتحدة للدفاع والأمن في المملكة المتحدة. [حديث عن بريطانيا وأمريكا غير واضح.] تفضلوا إلى مكانكم، لنبدأ.</w:t>
      </w:r>
    </w:p>
    <w:p>
      <w:pPr>
        <w:keepNext/>
      </w:pPr>
      <w:hyperlink r:id="rId14">
        <w:r>
          <w:rPr>
            <w:color w:val="1155CC"/>
            <w:u w:val="single"/>
          </w:rPr>
          <w:t>00:03:05 – 00:03:41</w:t>
        </w:r>
      </w:hyperlink>
    </w:p>
    <w:p>
      <w:pPr>
        <w:bidi w:val="1"/>
        <w:jc w:val="right"/>
      </w:pPr>
      <w:r>
        <w:rPr>
          <w:rFonts w:ascii="Arial" w:hAnsi="Arial"/>
          <w:sz w:val="24"/>
          <w:rtl w:val="1"/>
        </w:rPr>
        <w:t>أتودون الجلوس هنا؟ نعم يا أستاذ. لديكم 15 دقيقة. سأنبهكم قبل النهاية بثلاث دقائق. لا مشكلة. حسناً. سأبسط الأمر، لذلك لا أحتاج هذا إطلاقاً. أحتاج كليهما.</w:t>
      </w:r>
    </w:p>
    <w:p>
      <w:pPr>
        <w:keepNext/>
      </w:pPr>
      <w:hyperlink r:id="rId15">
        <w:r>
          <w:rPr>
            <w:color w:val="1155CC"/>
            <w:u w:val="single"/>
          </w:rPr>
          <w:t>00:04:02 – 00:04:43</w:t>
        </w:r>
      </w:hyperlink>
    </w:p>
    <w:p>
      <w:pPr>
        <w:bidi w:val="1"/>
        <w:jc w:val="right"/>
      </w:pPr>
      <w:r>
        <w:rPr>
          <w:rFonts w:ascii="Arial" w:hAnsi="Arial"/>
          <w:sz w:val="24"/>
          <w:rtl w:val="1"/>
        </w:rPr>
        <w:t>صباح الخير للجميع. يسعدني أن أكون في إسطنبول مرة أخرى. إنها من أحب المدن إليّ، ما شاء الله، ولا سيما أن أكون هنا في مؤتمر عن سعيد النورسي، [بديع الزمان؟]. وأود أن أغتنم الفرصة لأشكر الدكتور مصطفى، الغائب عن الأنظار الآن وهو يحاول ترتيب الأمور، فهو يفعل ذلك من أجلنا جميعاً، ليس خلال الأيام القليلة الماضية فحسب بل منذ أشهر. شكراً للدكتور مصطفى ولكل المنظمين. عندما دعاني الأستاذ مصطفى، ظننت أنه لقاء علمي يضم عدداً من المشاركين يقارب عدد الموجودين في هذه الغرفة.</w:t>
      </w:r>
    </w:p>
    <w:p>
      <w:pPr>
        <w:keepNext/>
      </w:pPr>
      <w:hyperlink r:id="rId16">
        <w:r>
          <w:rPr>
            <w:color w:val="1155CC"/>
            <w:u w:val="single"/>
          </w:rPr>
          <w:t>00:04:43 – 00:05:24</w:t>
        </w:r>
      </w:hyperlink>
    </w:p>
    <w:p>
      <w:pPr>
        <w:bidi w:val="1"/>
        <w:jc w:val="right"/>
      </w:pPr>
      <w:r>
        <w:rPr>
          <w:rFonts w:ascii="Arial" w:hAnsi="Arial"/>
          <w:sz w:val="24"/>
          <w:rtl w:val="1"/>
        </w:rPr>
        <w:t>وقبل أسبوعين تقريباً نظرت إلى الموقع، فرأيت أنهم ليسوا إلا المتحدثين في المؤتمر، وليسوا المشاركين. أما المشاركون فكان عددهم عدة آلاف، حسبما بدا لي على الموقع. لكنني كنت مخطئاً أيضاً، لأن عدد الحاضرين في منتدى الأمس كان أكبر. ولا يسعني إلا أن أتخيل المتاعب والتحديات اللوجستية التي تغلبتم عليها. وأنا أصلاً لم أكن ضيفاً سهلاً من الناحية اللوجستية. فجزيل الشكر لكم ولفريقكم على هذا التنظيم كله. مهمتي هذا الصباح سهلة، أو أصبحت أسهل، لسببين. أولهما أن الصباح قد تقدم، فلا بد أنكم شربتم قهوتكم.</w:t>
      </w:r>
    </w:p>
    <w:p>
      <w:pPr>
        <w:keepNext/>
      </w:pPr>
      <w:hyperlink r:id="rId17">
        <w:r>
          <w:rPr>
            <w:color w:val="1155CC"/>
            <w:u w:val="single"/>
          </w:rPr>
          <w:t>00:05:25 – 00:06:07</w:t>
        </w:r>
      </w:hyperlink>
    </w:p>
    <w:p>
      <w:pPr>
        <w:bidi w:val="1"/>
        <w:jc w:val="right"/>
      </w:pPr>
      <w:r>
        <w:rPr>
          <w:rFonts w:ascii="Arial" w:hAnsi="Arial"/>
          <w:sz w:val="24"/>
          <w:rtl w:val="1"/>
        </w:rPr>
        <w:t>والحمد لله، لا داعي للقلق بشأن ذلك. وثانياً، تتعلق كلمتي اليوم بسوريا. وقد تحدث أمس الشيخ [أبو الخير؟]، وزير الأوقاف السوري، وأظن أن كلمته لامست قلوب كثيرين ممن كانوا في القاعة. وأرى أنني لست بحاجة لإقناع أحد بأهمية سوريا؛ فقد فعل ذلك بالفعل. لست بحاجة إلى شرح أهمية سوريا للجميع. أريد الانطلاق من هذا الاهتمام المشترك وطرح سؤال عملي وربطه بنقطة محددة يطرحها سعيد النورسي</w:t>
      </w:r>
    </w:p>
    <w:p>
      <w:pPr>
        <w:keepNext/>
      </w:pPr>
      <w:hyperlink r:id="rId18">
        <w:r>
          <w:rPr>
            <w:color w:val="1155CC"/>
            <w:u w:val="single"/>
          </w:rPr>
          <w:t>00:06:07 – 00:06:48</w:t>
        </w:r>
      </w:hyperlink>
    </w:p>
    <w:p>
      <w:pPr>
        <w:bidi w:val="1"/>
        <w:jc w:val="right"/>
      </w:pPr>
      <w:r>
        <w:rPr>
          <w:rFonts w:ascii="Arial" w:hAnsi="Arial"/>
          <w:sz w:val="24"/>
          <w:rtl w:val="1"/>
        </w:rPr>
        <w:t>في النقاش، وكذلك ببعض أعمالي الشخصية: كيف تتقاطع المُثل والمبادئ والبراغماتية والوقائع فعلياً. نحن الآن، بالطبع، في أكتوبر 2026. وإذا عدنا سنتين إلى الوراء، كانت سوريا في وضع مختلف تماماً. وإذا نظرنا إلى حال شمال سوريا آنذاك، فقد كان خاضعاً بإحكام لسيطرة نظام الأسد الذي حكم، بشكل أو بآخر، لأكثر من نصف قرن.</w:t>
      </w:r>
    </w:p>
    <w:p>
      <w:pPr>
        <w:keepNext/>
      </w:pPr>
      <w:hyperlink r:id="rId19">
        <w:r>
          <w:rPr>
            <w:color w:val="1155CC"/>
            <w:u w:val="single"/>
          </w:rPr>
          <w:t>00:06:48 – 00:07:30</w:t>
        </w:r>
      </w:hyperlink>
    </w:p>
    <w:p>
      <w:pPr>
        <w:bidi w:val="1"/>
        <w:jc w:val="right"/>
      </w:pPr>
      <w:r>
        <w:rPr>
          <w:rFonts w:ascii="Arial" w:hAnsi="Arial"/>
          <w:sz w:val="24"/>
          <w:rtl w:val="1"/>
        </w:rPr>
        <w:t>لا أظن أن أحداً في هذه القاعة تصور في أكتوبر 2024 أن شيئاً كان على وشك التغير. وأنا بالتأكيد لم أتصور ذلك. كثيرون في مهنتي، كمحللين، يتنبؤون ويحللون، ويصفون بأساليب فخمة كيف يظنون أن الأمور ستسير. لكنهم في الأغلب مخطئون. أما أنا فقد سلمت، قبل وقت طويل من أكتوبر 2024، بأنني ربما لن أزور عاصمتين عربيتين طوال ما بقي من حياتي. إحداهما دمشق والأخرى القدس. ويسعدني أنني أخطأت بشأن إحداهما، وأرجو</w:t>
      </w:r>
    </w:p>
    <w:p>
      <w:pPr>
        <w:keepNext/>
      </w:pPr>
      <w:hyperlink r:id="rId20">
        <w:r>
          <w:rPr>
            <w:color w:val="1155CC"/>
            <w:u w:val="single"/>
          </w:rPr>
          <w:t>00:07:30 – 00:08:14</w:t>
        </w:r>
      </w:hyperlink>
    </w:p>
    <w:p>
      <w:pPr>
        <w:bidi w:val="1"/>
        <w:jc w:val="right"/>
      </w:pPr>
      <w:r>
        <w:rPr>
          <w:rFonts w:ascii="Arial" w:hAnsi="Arial"/>
          <w:sz w:val="24"/>
          <w:rtl w:val="1"/>
        </w:rPr>
        <w:t>أن أكون مخطئاً بشأن الأخرى إن شاء الله. لكن أحداً لم يتنبأ حقاً بانهيار نظام الأسد في سوريا خلال ذلك العام. ثم تغير كل شيء خلال أسابيع. وهناك أسباب لذلك. لن أخوض فيها الآن، ويمكننا مناقشتها إن كانت ذات صلة. ليست هذه هي المسألة. المسألة أن هجوماً انطلق من إدلب شمالاً إلى حلب وحماة وحمص، ثم وصل إلى دمشق. وخلال 11 يوماً تغيرت خريطة سوريا بأكملها. ومجدداً، لا أظن أن أحداً توقع ذلك حقاً. أنا في تركيا، والحمد لله،</w:t>
      </w:r>
    </w:p>
    <w:p>
      <w:pPr>
        <w:keepNext/>
      </w:pPr>
      <w:hyperlink r:id="rId21">
        <w:r>
          <w:rPr>
            <w:color w:val="1155CC"/>
            <w:u w:val="single"/>
          </w:rPr>
          <w:t>00:08:14 – 00:08:53</w:t>
        </w:r>
      </w:hyperlink>
    </w:p>
    <w:p>
      <w:pPr>
        <w:bidi w:val="1"/>
        <w:jc w:val="right"/>
      </w:pPr>
      <w:r>
        <w:rPr>
          <w:rFonts w:ascii="Arial" w:hAnsi="Arial"/>
          <w:sz w:val="24"/>
          <w:rtl w:val="1"/>
        </w:rPr>
        <w:t>ولا أظن أنني بحاجة لتذكيركم: كانت هناك بالطبع قوى خارجية ساعدت وتدخلت خلال سنوات الحرب الطويلة في سوريا، لكن هذا كان أساساً اندفاعة سورية. وبالطبع يفر الأسد إلى موسكو. وأحمد الشرع، الذي صُنفت حركته منظمة إرهابية، يصبح الحاكم الفعلي لسوريا، وفي النهاية يُختار رئيساً. لا يُنتخب، لم نصل إلى ذلك بعد، بل يُختار. ابتهج بعضهم لأنها كانت نهاية دكتاتورية وحشية.</w:t>
      </w:r>
    </w:p>
    <w:p>
      <w:pPr>
        <w:keepNext/>
      </w:pPr>
      <w:hyperlink r:id="rId22">
        <w:r>
          <w:rPr>
            <w:color w:val="1155CC"/>
            <w:u w:val="single"/>
          </w:rPr>
          <w:t>00:08:54 – 00:09:38</w:t>
        </w:r>
      </w:hyperlink>
    </w:p>
    <w:p>
      <w:pPr>
        <w:bidi w:val="1"/>
        <w:jc w:val="right"/>
      </w:pPr>
      <w:r>
        <w:rPr>
          <w:rFonts w:ascii="Arial" w:hAnsi="Arial"/>
          <w:sz w:val="24"/>
          <w:rtl w:val="1"/>
        </w:rPr>
        <w:t>وعارضه آخرون، رغم معارضتهم للدكتاتورية، بسبب هوية من انتصر. فلم يروا أن شخصاً مثل أحمد الشرع ينبغي أن يتسلم زمام، إن صح التعبير، [بذرة؟] الثورة. وانتظر آخرون ليروا أي نوع من الحكام سيكون. ثم أصبحوا شديدي الانتقاد. لن أخوض في رد فعل المنطقة، لأن ذلك لا يتعلق بما أتناوله بشأن سعيد النورسي والمبادئ التي ذكرتها. لكن من المثير أن نرى من انتظر لتقديم الدعم، ومن لم ينتظر، ومن بادر سريعاً، وبشكل مفاجئ أحياناً،</w:t>
      </w:r>
    </w:p>
    <w:p>
      <w:pPr>
        <w:keepNext/>
      </w:pPr>
      <w:hyperlink r:id="rId23">
        <w:r>
          <w:rPr>
            <w:color w:val="1155CC"/>
            <w:u w:val="single"/>
          </w:rPr>
          <w:t>00:09:38 – 00:10:22</w:t>
        </w:r>
      </w:hyperlink>
    </w:p>
    <w:p>
      <w:pPr>
        <w:bidi w:val="1"/>
        <w:jc w:val="right"/>
      </w:pPr>
      <w:r>
        <w:rPr>
          <w:rFonts w:ascii="Arial" w:hAnsi="Arial"/>
          <w:sz w:val="24"/>
          <w:rtl w:val="1"/>
        </w:rPr>
        <w:t>ولكن انطلاقاً من حساب: ما الأفضل لنا وللمنطقة: أن يفشل أم أن ينجح؟ قد تسمون ذلك تهكماً مصلحياً، لكنني أراه مبرراً جداً. وهناك ظاهرة لافتة جداً، قد تفاجئ بعض الحاضرين هنا، لست متأكداً: أحد أوجه الانتقاد المتعلق بإسقاط نظام الأسد ثم [الترتيب؟] السياسي الجديد لـ[أحمد الشرع؟]، كان يتعلق بإسرائيل. لم يكن الأمر متعلقاً بالحكم، ولا بالأقليات. ولا بالدستور، بل بإسرائيل، لأن [الشرع؟]</w:t>
      </w:r>
    </w:p>
    <w:p>
      <w:pPr>
        <w:keepNext/>
      </w:pPr>
      <w:hyperlink r:id="rId24">
        <w:r>
          <w:rPr>
            <w:color w:val="1155CC"/>
            <w:u w:val="single"/>
          </w:rPr>
          <w:t>00:10:22 – 00:11:03</w:t>
        </w:r>
      </w:hyperlink>
    </w:p>
    <w:p>
      <w:pPr>
        <w:bidi w:val="1"/>
        <w:jc w:val="right"/>
      </w:pPr>
      <w:r>
        <w:rPr>
          <w:rFonts w:ascii="Arial" w:hAnsi="Arial"/>
          <w:sz w:val="24"/>
          <w:rtl w:val="1"/>
        </w:rPr>
        <w:t>لم يُدخل سوريا فوراً في حرب ضد الدولة التي كانت تضرب، بل ضربت ودمرت قسماً كبيراً من البنية العسكرية السورية، ودفعت بقواتها إلى المنطقة العازلة لعام 1974 وراء مرتفعات الجولان، واحتلت مساحة واسعة من جنوب سوريا. وأظن أن كثيرين، ولا سيما في أقصى اليسار، وكذلك في يسار الوسط بمختلف أنحاء العالم، قالوا: هذا يدل على أنه مدسوس، أو أنه ليس صادقاً ولا مخلصاً.</w:t>
      </w:r>
    </w:p>
    <w:p>
      <w:pPr>
        <w:keepNext/>
      </w:pPr>
      <w:hyperlink r:id="rId25">
        <w:r>
          <w:rPr>
            <w:color w:val="1155CC"/>
            <w:u w:val="single"/>
          </w:rPr>
          <w:t>00:11:03 – 00:11:44</w:t>
        </w:r>
      </w:hyperlink>
    </w:p>
    <w:p>
      <w:pPr>
        <w:bidi w:val="1"/>
        <w:jc w:val="right"/>
      </w:pPr>
      <w:r>
        <w:rPr>
          <w:rFonts w:ascii="Arial" w:hAnsi="Arial"/>
          <w:sz w:val="24"/>
          <w:rtl w:val="1"/>
        </w:rPr>
        <w:t>من الفاضح تماماً أنه لم يبادر فوراً إلى محاربة الإسرائيليين. وأعترف بأنني وجدت ذلك لافتاً جداً. فماذا يمكن لدولة بجيش محطم واقتصاد منهار وسيطرة غير راسخة على أراضيها، أن تحقق بحرب مع أقوى جيش في المنطقة، جيش ارتكب إبادة جماعية على بُعد أميال قليلة؟ ماذا كان سيبقى من سوريا بعد ذلك؟ أتذكر لقاء سوريين بعد أشهر في [دبلوماسية المسار الثاني؟]، في</w:t>
      </w:r>
    </w:p>
    <w:p>
      <w:pPr>
        <w:keepNext/>
      </w:pPr>
      <w:hyperlink r:id="rId26">
        <w:r>
          <w:rPr>
            <w:color w:val="1155CC"/>
            <w:u w:val="single"/>
          </w:rPr>
          <w:t>00:11:44 – 00:12:26</w:t>
        </w:r>
      </w:hyperlink>
    </w:p>
    <w:p>
      <w:pPr>
        <w:bidi w:val="1"/>
        <w:jc w:val="right"/>
      </w:pPr>
      <w:r>
        <w:rPr>
          <w:rFonts w:ascii="Arial" w:hAnsi="Arial"/>
          <w:sz w:val="24"/>
          <w:rtl w:val="1"/>
        </w:rPr>
        <w:t>نوع من المحادثات غير المعلنة، مع أشخاص لهم وزن أكبر داخل جهاز الدولة السورية. وسألتهم: لماذا تتخذون هذه الخطوات تجاه واشنطن وترامب وغيرهما؟ وكان الرد كاشفاً جداً. كان الرد: نرى غزة، ونحن مرعوبون من أن يحدث لنا ذلك. لذلك لا نبحث عن معركة نعرف أننا لا نستطيع كسبها. وبالمناسبة، لم يقل ذلك مسؤول حكومي. لا أريد أن أنسب للناس ما لم يقولوه. لكنه بالتأكيد شعور سمعته كثيراً. وقد يتفق الجميع على ما قد يريده أحمد الشرع.</w:t>
      </w:r>
    </w:p>
    <w:p>
      <w:pPr>
        <w:keepNext/>
      </w:pPr>
      <w:hyperlink r:id="rId27">
        <w:r>
          <w:rPr>
            <w:color w:val="1155CC"/>
            <w:u w:val="single"/>
          </w:rPr>
          <w:t>00:12:26 – 00:13:08</w:t>
        </w:r>
      </w:hyperlink>
    </w:p>
    <w:p>
      <w:pPr>
        <w:bidi w:val="1"/>
        <w:jc w:val="right"/>
      </w:pPr>
      <w:r>
        <w:rPr>
          <w:rFonts w:ascii="Arial" w:hAnsi="Arial"/>
          <w:sz w:val="24"/>
          <w:rtl w:val="1"/>
        </w:rPr>
        <w:t>أما السؤال الأصعب فهو: ماذا يستطيع أن يفعل فعلاً؟ القدرة مسألة أخرى، وهي مسألة استراتيجية. وأظن أن تقاليد الاجتهاد الفقهي الإسلامي نظرت في ذلك بدقة شديدة. وأظن أن سعيد النورسي ألمح إليه بطريقته الخاصة، وهو ما أردت تناوله. وحجتي بسيطة: كون الهدف مشروعاً لا يحسم أي الاستراتيجيات والتكتيكات تكون مشروعة أو حكيمة. ومما يجب أن تحميه الاستراتيجية القدرة على مواصلة السعي إلى الهدف، والحفاظ على الإمكانات</w:t>
      </w:r>
    </w:p>
    <w:p>
      <w:pPr>
        <w:keepNext/>
      </w:pPr>
      <w:hyperlink r:id="rId28">
        <w:r>
          <w:rPr>
            <w:color w:val="1155CC"/>
            <w:u w:val="single"/>
          </w:rPr>
          <w:t>00:13:08 – 00:13:50</w:t>
        </w:r>
      </w:hyperlink>
    </w:p>
    <w:p>
      <w:pPr>
        <w:bidi w:val="1"/>
        <w:jc w:val="right"/>
      </w:pPr>
      <w:r>
        <w:rPr>
          <w:rFonts w:ascii="Arial" w:hAnsi="Arial"/>
          <w:sz w:val="24"/>
          <w:rtl w:val="1"/>
        </w:rPr>
        <w:t>وهامش المناورة للاستمرار في خوض هذا النقاش. وأنا أتحدث من زاوية معينة، ولا أريد الادعاء بخلاف ذلك. فقد كانت مسيرتي المهنية أساساً في معاهد السياسات في أماكن مثل لندن وواشنطن. وأنا زميل أول في المعهد الملكي للخدمات المتحدة. إنه أقدم مركز أبحاث في العالم، وهو الأقدم لأنه أُسس لخدمة مصالح الإمبريالية البريطانية. ويسمى «الخدمات المتحدة» لأنها خدمات الإمبراطورية. وأنا لست محرجاً من ذلك. إنما أذكره كحقيقة. فهذه مؤسسات لها</w:t>
      </w:r>
    </w:p>
    <w:p>
      <w:pPr>
        <w:keepNext/>
      </w:pPr>
      <w:hyperlink r:id="rId29">
        <w:r>
          <w:rPr>
            <w:color w:val="1155CC"/>
            <w:u w:val="single"/>
          </w:rPr>
          <w:t>00:13:50 – 00:14:30</w:t>
        </w:r>
      </w:hyperlink>
    </w:p>
    <w:p>
      <w:pPr>
        <w:bidi w:val="1"/>
        <w:jc w:val="right"/>
      </w:pPr>
      <w:r>
        <w:rPr>
          <w:rFonts w:ascii="Arial" w:hAnsi="Arial"/>
          <w:sz w:val="24"/>
          <w:rtl w:val="1"/>
        </w:rPr>
        <w:t>معايير محددة للنجاح ومواقف معينة تريد التمسك بها في تحليلاتها وما إلى ذلك. لقد تحسنت بالتأكيد مع الزمن، لكن هذه هي جذورها. وفي واشنطن توجد مؤسسات مثل بروكينغز ووقف كارنيغي. وهي تستخدم لغة معينة وتعطي الأولوية لأمور محددة، منها النفوذ والقدرات وغيرها. وكثيراً ما تجدون على مواقعنا جميعاً عبارات مثل «تعزيز الخير العام». وأظن أنها اختبارات يجب أن توضع أمام هذه المؤسسات، بل</w:t>
      </w:r>
    </w:p>
    <w:p>
      <w:pPr>
        <w:keepNext/>
      </w:pPr>
      <w:hyperlink r:id="rId30">
        <w:r>
          <w:rPr>
            <w:color w:val="1155CC"/>
            <w:u w:val="single"/>
          </w:rPr>
          <w:t>00:14:30 – 00:15:14</w:t>
        </w:r>
      </w:hyperlink>
    </w:p>
    <w:p>
      <w:pPr>
        <w:bidi w:val="1"/>
        <w:jc w:val="right"/>
      </w:pPr>
      <w:r>
        <w:rPr>
          <w:rFonts w:ascii="Arial" w:hAnsi="Arial"/>
          <w:sz w:val="24"/>
          <w:rtl w:val="1"/>
        </w:rPr>
        <w:t>أمام مؤسساتنا كلها، لنرى هل تفي بها فعلاً. أردت توضيح ذلك. لست أنظر إلى المسألة من زاوية مثالية بقدر ما أحاول فهم كيفية عمل ذلك في العالم الواقعي، من منظور من يأخذون بجدية المبادئ، أو ما نسميه بالعربية [مبادئ؟]. ونقطة الضعف الرئيسية لهذه المؤسسات، في رأيي، أنها لا تملك قيمة معيارية ثابتة، أو على الأقل لا تملك قيمة يمكننا اعتبارها مقدسة. الغايات ليست كل شيء. وأي سؤال عن القدرة يميل إلى أن يبدو نقصاً في</w:t>
      </w:r>
    </w:p>
    <w:p>
      <w:pPr>
        <w:keepNext/>
      </w:pPr>
      <w:hyperlink r:id="rId31">
        <w:r>
          <w:rPr>
            <w:color w:val="1155CC"/>
            <w:u w:val="single"/>
          </w:rPr>
          <w:t>00:15:14 – 00:15:56</w:t>
        </w:r>
      </w:hyperlink>
    </w:p>
    <w:p>
      <w:pPr>
        <w:bidi w:val="1"/>
        <w:jc w:val="right"/>
      </w:pPr>
      <w:r>
        <w:rPr>
          <w:rFonts w:ascii="Arial" w:hAnsi="Arial"/>
          <w:sz w:val="24"/>
          <w:rtl w:val="1"/>
        </w:rPr>
        <w:t>الإيمان. ولا أظن أن التقليد أو [التراث؟] يطلب منا أن نختار هكذا. ولا أظنه يطلب الاختيار بين القدرة والغايات. أظن أنه يطلب منا التفكير: إذا كان هذا هدفك، فهذه هي الوسائل الممكنة والمعقولة ضمن القيود المعيارية للدين. فما التصرف الحكيم الآن؟ يمكنك فعل «أ» فلا تبقى حياً في اليوم التالي، أو تفعل «ب» لكنك تكون قد دمرت قدرتك لليوم الذي يليه، وهكذا. وأظن أن التقليد يتعامل مع طرفي هذه المعادلة بالجدية نفسها.</w:t>
      </w:r>
    </w:p>
    <w:p>
      <w:pPr>
        <w:keepNext/>
      </w:pPr>
      <w:hyperlink r:id="rId32">
        <w:r>
          <w:rPr>
            <w:color w:val="1155CC"/>
            <w:u w:val="single"/>
          </w:rPr>
          <w:t>00:15:56 – 00:16:39</w:t>
        </w:r>
      </w:hyperlink>
    </w:p>
    <w:p>
      <w:pPr>
        <w:bidi w:val="1"/>
        <w:jc w:val="right"/>
      </w:pPr>
      <w:r>
        <w:rPr>
          <w:rFonts w:ascii="Arial" w:hAnsi="Arial"/>
          <w:sz w:val="24"/>
          <w:rtl w:val="1"/>
        </w:rPr>
        <w:t>التكليف مرتبط بالاستطاعة. ولا أقول إن إصرار الفقهاء على عدم فصل التكليف عن الاستطاعة يعطينا طريقة للتفكير في العمل السياسي تحت القيود. فهناك تفاصيل دقيقة كثيرة تدخل في هذا النقاش. سأصل إلى سعيد النورسي قريباً. وأظنه كان مثالاً لمن جسد أخلاق فعل ما يمكن فعله حقاً، بطريقة بناءة ومثابرة وأخلاقية. وأرى ذلك بالغ الأهمية. وفي التراث الفقهي هناك شخصيات كثيرة</w:t>
      </w:r>
    </w:p>
    <w:p>
      <w:pPr>
        <w:keepNext/>
      </w:pPr>
      <w:hyperlink r:id="rId33">
        <w:r>
          <w:rPr>
            <w:color w:val="1155CC"/>
            <w:u w:val="single"/>
          </w:rPr>
          <w:t>00:16:39 – 00:17:21</w:t>
        </w:r>
      </w:hyperlink>
    </w:p>
    <w:p>
      <w:pPr>
        <w:bidi w:val="1"/>
        <w:jc w:val="right"/>
      </w:pPr>
      <w:r>
        <w:rPr>
          <w:rFonts w:ascii="Arial" w:hAnsi="Arial"/>
          <w:sz w:val="24"/>
          <w:rtl w:val="1"/>
        </w:rPr>
        <w:t>يمكن الحديث عنها عند النظر في المبادئ التي ينبغي مراعاتها عند تحديد الاستراتيجيات والتكتيكات. وبالطبع، على المستوى الأعلى، تشمل هذه المبادئ العدل والكرامة، والاستقلال الذاتي والسيادة والتحرر. وتجدون مؤلفين مختلفين يناقشونها، ولا خطأ في ذلك. لكننا، مجدداً، لا نتحدث هنا عن الأهداف وحدها، بل عن الوسائل المتاحة لتحقيقها. ومن الأمثلة الواضحة في هذا الصدد العز بن عبد السلام، وهو مصدر كلاسيكي واضح جداً.</w:t>
      </w:r>
    </w:p>
    <w:p>
      <w:pPr>
        <w:keepNext/>
      </w:pPr>
      <w:hyperlink r:id="rId34">
        <w:r>
          <w:rPr>
            <w:color w:val="1155CC"/>
            <w:u w:val="single"/>
          </w:rPr>
          <w:t>00:17:21 – 00:18:01</w:t>
        </w:r>
      </w:hyperlink>
    </w:p>
    <w:p>
      <w:pPr>
        <w:bidi w:val="1"/>
        <w:jc w:val="right"/>
      </w:pPr>
      <w:r>
        <w:rPr>
          <w:rFonts w:ascii="Arial" w:hAnsi="Arial"/>
          <w:sz w:val="24"/>
          <w:rtl w:val="1"/>
        </w:rPr>
        <w:t>فهو يقول إننا نعرف المصالح والمفاسد الدنيوية بأمور مثل الضرورة والتجربة والعرف وغيرها. وهذا حكم عملي. إنه حكم عملي، وحساب غير آلي. إنه يتحدث عن الخبرة والظروف والقدرة. ثم يقارن بين مصالح مختلفة، بل بين مصالح متعارضة، وهذا يحدث فرقاً كبيراً في المسار الذي يوصي به. ويتحدث الإمام [الشاطبي؟] أيضاً عن ذلك عند النظر إلى ما قد يفضي إليه الفعل. وليست هذه عواقبية</w:t>
      </w:r>
    </w:p>
    <w:p>
      <w:pPr>
        <w:keepNext/>
      </w:pPr>
      <w:hyperlink r:id="rId35">
        <w:r>
          <w:rPr>
            <w:color w:val="1155CC"/>
            <w:u w:val="single"/>
          </w:rPr>
          <w:t>00:18:01 – 00:18:46</w:t>
        </w:r>
      </w:hyperlink>
    </w:p>
    <w:p>
      <w:pPr>
        <w:bidi w:val="1"/>
        <w:jc w:val="right"/>
      </w:pPr>
      <w:r>
        <w:rPr>
          <w:rFonts w:ascii="Arial" w:hAnsi="Arial"/>
          <w:sz w:val="24"/>
          <w:rtl w:val="1"/>
        </w:rPr>
        <w:t>متنكرة في هيئة غريبة، بل محاولة للنظر تحليلياً إلى أين قد يقود هذا. وسعيد النورسي مثال آخر، أراه معاصراً جداً. لم يستخف سعيد النورسي بالغايات. فقد كلفه التزامه عقوداً من النفي، والسجن والمراقبة. وحين يتحدث عن القدرة، فهو يتحدث من موقع شخص اهتم أكثر من أي أحد تقريباً. وكان يفكر من وضع شديد الهشاشة، تحت قمع شديد من الدولة. وله عبارة جميلة في أحد كتبه: «في أيدينا نور، لا هراوة سياسية. وحتى لو كان لنا</w:t>
      </w:r>
    </w:p>
    <w:p>
      <w:pPr>
        <w:keepNext/>
      </w:pPr>
      <w:hyperlink r:id="rId36">
        <w:r>
          <w:rPr>
            <w:color w:val="1155CC"/>
            <w:u w:val="single"/>
          </w:rPr>
          <w:t>00:18:46 – 00:19:26</w:t>
        </w:r>
      </w:hyperlink>
    </w:p>
    <w:p>
      <w:pPr>
        <w:bidi w:val="1"/>
        <w:jc w:val="right"/>
      </w:pPr>
      <w:r>
        <w:rPr>
          <w:rFonts w:ascii="Arial" w:hAnsi="Arial"/>
          <w:sz w:val="24"/>
          <w:rtl w:val="1"/>
        </w:rPr>
        <w:t>مئة يد، أي للهراوة السياسية، لما كادت تكفي للنور». وكانت لحركته سلطة فكرية ومكانة وتنظيم اجتماعي، لكنها لم تملك رأس مال سياسياً ولا سلطة الدولة. وهذا يعني أن قدرتها على تغييره كانت محدودة. وأظن أنني أستطيع توسيع هذا المعنى كالتالي: كل يد تتجه إلى الهراوة تنتقص من العمل الذي تستطيعون القيام به فعلاً. ولا أقول إن سعيد النورسي كان سيؤيد أحمد الشرع أو أية استراتيجية سورية بعينها. بل أحاول توسيع حجته</w:t>
      </w:r>
    </w:p>
    <w:p>
      <w:pPr>
        <w:keepNext/>
      </w:pPr>
      <w:hyperlink r:id="rId37">
        <w:r>
          <w:rPr>
            <w:color w:val="1155CC"/>
            <w:u w:val="single"/>
          </w:rPr>
          <w:t>00:19:26 – 00:20:11</w:t>
        </w:r>
      </w:hyperlink>
    </w:p>
    <w:p>
      <w:pPr>
        <w:bidi w:val="1"/>
        <w:jc w:val="right"/>
      </w:pPr>
      <w:r>
        <w:rPr>
          <w:rFonts w:ascii="Arial" w:hAnsi="Arial"/>
          <w:sz w:val="24"/>
          <w:rtl w:val="1"/>
        </w:rPr>
        <w:t>بشأن القدرة. والمقصود بتلك القدرة، وأنا أحاول الاختتام مراعاة للوقت، ليس مجدداً إثبات مشروعية الهدف الذي تسعون إليه. بل تقييم حكمة الخطوات المناسبة الآن من أجل تحقيقه. وبدلاً من التفكير بالأيام والأسابيع، ربما نفكر بالأشهر والسنوات وربما العقود. وأود أن أترك لكم ثلاث قضايا. أولاً: مشروعية الهدف، وأنا أختتم الآن، لا تثبت مشروعية كل استراتيجية تُستخدم لتحقيقه.</w:t>
      </w:r>
    </w:p>
    <w:p>
      <w:pPr>
        <w:keepNext/>
      </w:pPr>
      <w:hyperlink r:id="rId38">
        <w:r>
          <w:rPr>
            <w:color w:val="1155CC"/>
            <w:u w:val="single"/>
          </w:rPr>
          <w:t>00:20:11 – 00:20:51</w:t>
        </w:r>
      </w:hyperlink>
    </w:p>
    <w:p>
      <w:pPr>
        <w:bidi w:val="1"/>
        <w:jc w:val="right"/>
      </w:pPr>
      <w:r>
        <w:rPr>
          <w:rFonts w:ascii="Arial" w:hAnsi="Arial"/>
          <w:sz w:val="24"/>
          <w:rtl w:val="1"/>
        </w:rPr>
        <w:t>ثانياً: ينبغي مطالبة الفاعلين السياسيين بموازنة القدرة، والمصالح والمفاسد المتعارضة، والعواقب المتوقعة لما قد يفعلونه، لا الاكتفاء باستحضار فضيلة مجردة في الذهن. وثالثاً: الحفاظ على القدرة على السعي إلى أهداف مشروعة أمر مهم، استراتيجياً ومعيارياً. لأننا إن تركنا هذه الساحة لمن يعملون دون أية مبادئ معيارية، فسيسيطرون على البيئة التي تعيشون فيها وأعيش ونعيش جميعاً، وعندها ستزول كل قدرة.</w:t>
      </w:r>
    </w:p>
    <w:p>
      <w:pPr>
        <w:keepNext/>
      </w:pPr>
      <w:hyperlink r:id="rId39">
        <w:r>
          <w:rPr>
            <w:color w:val="1155CC"/>
            <w:u w:val="single"/>
          </w:rPr>
          <w:t>00:20:52 – 00:21:35</w:t>
        </w:r>
      </w:hyperlink>
    </w:p>
    <w:p>
      <w:pPr>
        <w:bidi w:val="1"/>
        <w:jc w:val="right"/>
      </w:pPr>
      <w:r>
        <w:rPr>
          <w:rFonts w:ascii="Arial" w:hAnsi="Arial"/>
          <w:sz w:val="24"/>
          <w:rtl w:val="1"/>
        </w:rPr>
        <w:t>وأعود مرة أخرى إلى دمشق في ديسمبر 2024، حيث فاجأتنا جميعاً أحداث الأسابيع السابقة، لكنها كانت في الحقيقة نتاج فترة طويلة من التفكير ووضع الاستراتيجيات وفهم الممكن وغير الممكن. ماذا سيبقى بعد ذلك؟ وقد رأينا كثيراً منه في الأسابيع التالية: ما الذي ينبغي فعله لاحقاً بالنظر إلى وضع سوريا آنذاك، بعد سنوات طويلة من الحرب المدمرة. هذه هي المساحة التي أختار التحليل منها. وآمل أنني طرحت أفكاراً للنقاش.</w:t>
      </w:r>
    </w:p>
    <w:p>
      <w:pPr>
        <w:keepNext/>
      </w:pPr>
      <w:hyperlink r:id="rId40">
        <w:r>
          <w:rPr>
            <w:color w:val="1155CC"/>
            <w:u w:val="single"/>
          </w:rPr>
          <w:t>00:21:35 – 00:22:19</w:t>
        </w:r>
      </w:hyperlink>
    </w:p>
    <w:p>
      <w:pPr>
        <w:bidi w:val="1"/>
        <w:jc w:val="right"/>
      </w:pPr>
      <w:r>
        <w:rPr>
          <w:rFonts w:ascii="Arial" w:hAnsi="Arial"/>
          <w:sz w:val="24"/>
          <w:rtl w:val="1"/>
        </w:rPr>
        <w:t>أظن أنه يمكن تطبيق هذه النقاشات لا على سوريا وحدها، بل على العمل والتنظيم السياسي في بلدان كثيرة، سواء كان المسلمون أغلبية أم أقلية، ولأي أغراض وفي أية ساحات، في المجتمع المدني وغيره. ولعلنا نبحث ذلك في الأسئلة والأجوبة. أشكر رئيس الجلسة على سعة صدره، وأشكر المنظمين مجدداً. شكراً جزيلاً. — شكراً للأستاذ هشام. تناول الأستاذ هشام السياسة الفعلية ضمن قيودها الأخلاقية والمعيارية، في ضوء مفهوم العمل الإيجابي لدى [بديع الزمان؟]، وثنائية النور والهراوة.</w:t>
      </w:r>
    </w:p>
    <w:p>
      <w:pPr>
        <w:keepNext/>
      </w:pPr>
      <w:hyperlink r:id="rId41">
        <w:r>
          <w:rPr>
            <w:color w:val="1155CC"/>
            <w:u w:val="single"/>
          </w:rPr>
          <w:t>00:22:19 – 00:22:39</w:t>
        </w:r>
      </w:hyperlink>
    </w:p>
    <w:p>
      <w:pPr>
        <w:bidi w:val="1"/>
        <w:jc w:val="right"/>
      </w:pPr>
      <w:r>
        <w:rPr>
          <w:rFonts w:ascii="Arial" w:hAnsi="Arial"/>
          <w:sz w:val="24"/>
          <w:rtl w:val="1"/>
        </w:rPr>
        <w:t>وعلى المستوى الأعمق، فإن كلاً من الانخراط في السياسة والانسحاب منها له بُعد روحي. ومهما فعلنا، علينا أن نسأل هل يقربنا إلى الله أم يبعدنا عنه؟ والآن أترك المنصة للأستاذة منى حسن لتلقي كلمتها «ما وراء السياسة».</w:t>
      </w:r>
    </w:p>
    <w:p>
      <w:pPr>
        <w:keepNext/>
      </w:pPr>
      <w:hyperlink r:id="rId42">
        <w:r>
          <w:rPr>
            <w:color w:val="1155CC"/>
            <w:u w:val="single"/>
          </w:rPr>
          <w:t>00:23:10 – 00:23:52</w:t>
        </w:r>
      </w:hyperlink>
    </w:p>
    <w:p>
      <w:pPr>
        <w:bidi w:val="1"/>
        <w:jc w:val="right"/>
      </w:pPr>
      <w:r>
        <w:rPr>
          <w:rFonts w:ascii="Arial" w:hAnsi="Arial"/>
          <w:sz w:val="24"/>
          <w:rtl w:val="1"/>
        </w:rPr>
        <w:t>لنبدأ: باسم الله، وبذكر اسمه، ومع اسم الله، الأكثر رأفة والأكثر رحمة. ونبدأ أيضاً بـ التعبير عن امتناننا لله سبحانه وتعالى، ربنا وخالقنا ورازقنا، ولكل من جمعونا هنا اليوم وأتاحوا هذه الجلسة والمؤتمر كله، جامعين هذا العدد الكبير من أنحاء العالم، ما شاء الله. ونبدأ أيضاً بالدعاء أن يواصل الله إفاضة رحمته وسلامه وبركاته</w:t>
      </w:r>
    </w:p>
    <w:p>
      <w:pPr>
        <w:keepNext/>
      </w:pPr>
      <w:hyperlink r:id="rId43">
        <w:r>
          <w:rPr>
            <w:color w:val="1155CC"/>
            <w:u w:val="single"/>
          </w:rPr>
          <w:t>00:23:52 – 00:24:32</w:t>
        </w:r>
      </w:hyperlink>
    </w:p>
    <w:p>
      <w:pPr>
        <w:bidi w:val="1"/>
        <w:jc w:val="right"/>
      </w:pPr>
      <w:r>
        <w:rPr>
          <w:rFonts w:ascii="Arial" w:hAnsi="Arial"/>
          <w:sz w:val="24"/>
          <w:rtl w:val="1"/>
        </w:rPr>
        <w:t>على نبينا الحبيب محمد. ولاتباع مقاربة مختلفة، كما قال رئيس الجلسة: من يعرفون أبحاثي، ومن قرؤوا كتابي الأول، يعرفون أنني أمضيت وقتاً طويلاً أفكر في الخلافة عبر التاريخ الإسلامي وأفريقيا وأوراسيا، من زوايا متعددة. وتلمّح بعض أجزاء الكتاب إلى جوانب الأبعاد الروحية الكامنة وراء ذلك، وتفصّلها. واليوم، إن شاء الله، أردت أن نخصص وقتاً أطول قليلاً للتأمل في ذلك. ففي خضم بحر الأزمات العالمية في عالمنا الحديث، يتجه كثيرون</w:t>
      </w:r>
    </w:p>
    <w:p>
      <w:pPr>
        <w:keepNext/>
      </w:pPr>
      <w:hyperlink r:id="rId44">
        <w:r>
          <w:rPr>
            <w:color w:val="1155CC"/>
            <w:u w:val="single"/>
          </w:rPr>
          <w:t>00:24:32 – 00:25:15</w:t>
        </w:r>
      </w:hyperlink>
    </w:p>
    <w:p>
      <w:pPr>
        <w:bidi w:val="1"/>
        <w:jc w:val="right"/>
      </w:pPr>
      <w:r>
        <w:rPr>
          <w:rFonts w:ascii="Arial" w:hAnsi="Arial"/>
          <w:sz w:val="24"/>
          <w:rtl w:val="1"/>
        </w:rPr>
        <w:t>إلى السياسة باعتبارها المصدر النهائي للحلول. لكن هذا النهج يركز على الأعراض الظاهرة على حساب جوهر تأسيسي. وفي هذه العملية، كثيراً ما تُغفل الآثار التحويلية للإيمان الراسخ والمتجسد والعقلاني في المجتمع بأكمله، ويُساء فهمها. فدون فهم عميق للتراث العلمي الإسلامي، مثلاً، تُختزل القيادة، وهي ديناميكية ضرورية للحياة الاجتماعية، عادة إلى صراع شرس على السلطة. وفي هذا السعي للهيمنة السياسية، كثيراً ما يُستخدم الدين نفسه</w:t>
      </w:r>
    </w:p>
    <w:p>
      <w:pPr>
        <w:keepNext/>
      </w:pPr>
      <w:hyperlink r:id="rId45">
        <w:r>
          <w:rPr>
            <w:color w:val="1155CC"/>
            <w:u w:val="single"/>
          </w:rPr>
          <w:t>00:25:15 – 00:25:55</w:t>
        </w:r>
      </w:hyperlink>
    </w:p>
    <w:p>
      <w:pPr>
        <w:bidi w:val="1"/>
        <w:jc w:val="right"/>
      </w:pPr>
      <w:r>
        <w:rPr>
          <w:rFonts w:ascii="Arial" w:hAnsi="Arial"/>
          <w:sz w:val="24"/>
          <w:rtl w:val="1"/>
        </w:rPr>
        <w:t>أداة ويُختزل إلى شعارات نافعة لكنها سطحية. وفي هذا السعي المنحصر في السلطة، تصبح الغايات مبرراً للوسائل. وما يُفقد غالباً في الطريق هو الإدراك الجوهري بأن الوسائل أو العملية التي نختارها تشكل النتيجة وتحددها في النهاية. وبعبارة أخرى، تكشف البدايات عما سيظهر لاحقاً. ومفهوم الخلافة، الذي يُترجم غالباً</w:t>
      </w:r>
    </w:p>
    <w:p>
      <w:pPr>
        <w:keepNext/>
      </w:pPr>
      <w:hyperlink r:id="rId46">
        <w:r>
          <w:rPr>
            <w:color w:val="1155CC"/>
            <w:u w:val="single"/>
          </w:rPr>
          <w:t>00:25:55 – 00:26:35</w:t>
        </w:r>
      </w:hyperlink>
    </w:p>
    <w:p>
      <w:pPr>
        <w:bidi w:val="1"/>
        <w:jc w:val="right"/>
      </w:pPr>
      <w:r>
        <w:rPr>
          <w:rFonts w:ascii="Arial" w:hAnsi="Arial"/>
          <w:sz w:val="24"/>
          <w:rtl w:val="1"/>
        </w:rPr>
        <w:t>إلى الإنجليزية بكلمة «caliphate»، مثال لافت على كيف يمكن تبسيط المفاهيم والمؤسسات الإسلامية المعقدة بإفراط وتجريدها من دلالتها الشاملة. ففي الخطاب الأكاديمي أو الشعبي، تُفهم كلمة «caliphate» بالإنجليزية و«خلافة» بالعربية و«hilafet» بالتركية أساساً بوصفها مؤسسة سياسية. فالإشارة إلى الخلافة تُختزل عادة إلى تجليها السياسي. وهذا ما يتبادر غالباً إلى الذهن عند طرح الموضوع. لكن الخلافة مفهوم عميق متجذر</w:t>
      </w:r>
    </w:p>
    <w:p>
      <w:pPr>
        <w:keepNext/>
      </w:pPr>
      <w:hyperlink r:id="rId47">
        <w:r>
          <w:rPr>
            <w:color w:val="1155CC"/>
            <w:u w:val="single"/>
          </w:rPr>
          <w:t>00:26:35 – 00:27:14</w:t>
        </w:r>
      </w:hyperlink>
    </w:p>
    <w:p>
      <w:pPr>
        <w:bidi w:val="1"/>
        <w:jc w:val="right"/>
      </w:pPr>
      <w:r>
        <w:rPr>
          <w:rFonts w:ascii="Arial" w:hAnsi="Arial"/>
          <w:sz w:val="24"/>
          <w:rtl w:val="1"/>
        </w:rPr>
        <w:t>في الوحي القرآني والنهج النبوي، وهو شكل مختلف من القيادة أو الخلافة، قائم على العلم والهداية والنور، ينبع من مقام العبودية والتواضع، ومن مقام [العبودية؟] لله. وهو يعود إلى أصل خلق الإنسان ووظيفته، كما تكشفه كلمات تُرجمت بطرق مختلفة: «إني أضع خليفة على الأرض»، و «سأضع سلطة بشرية متعاقبة على الأرض».</w:t>
      </w:r>
    </w:p>
    <w:p>
      <w:pPr>
        <w:keepNext/>
      </w:pPr>
      <w:hyperlink r:id="rId48">
        <w:r>
          <w:rPr>
            <w:color w:val="1155CC"/>
            <w:u w:val="single"/>
          </w:rPr>
          <w:t>00:27:16 – 00:28:00</w:t>
        </w:r>
      </w:hyperlink>
    </w:p>
    <w:p>
      <w:pPr>
        <w:bidi w:val="1"/>
        <w:jc w:val="right"/>
      </w:pPr>
      <w:r>
        <w:rPr>
          <w:rFonts w:ascii="Arial" w:hAnsi="Arial"/>
          <w:sz w:val="24"/>
          <w:rtl w:val="1"/>
        </w:rPr>
        <w:t>وتسمى هذه الوظيفة والمسؤولية الخاصة بالإنسان في رسائل النور «الخلافة الكبرى» بالعربية و«hilâfet-i kübrâ» بالتركية. ويمكن ترجمتها بمعنى ضيق إلى «الخلافة العليا». وهي، مجدداً، ليست فئة سياسية، بل تعكس وظيفة الإنسان الأوسع والشاملة في حالة نقية ومطهرة. يعكس هذا المفهوم رعايتنا الجماعية للأرض بصفتنا [خلفاء الأرض؟]. وقد تجلى هذا الدور المقدس، كما نتعلم أيضاً من القرآن، عبر الزمن لدى جماعات دينية سابقة تلقت الوحي الإلهي، أي</w:t>
      </w:r>
    </w:p>
    <w:p>
      <w:pPr>
        <w:keepNext/>
      </w:pPr>
      <w:hyperlink r:id="rId49">
        <w:r>
          <w:rPr>
            <w:color w:val="1155CC"/>
            <w:u w:val="single"/>
          </w:rPr>
          <w:t>00:28:00 – 00:28:44</w:t>
        </w:r>
      </w:hyperlink>
    </w:p>
    <w:p>
      <w:pPr>
        <w:bidi w:val="1"/>
        <w:jc w:val="right"/>
      </w:pPr>
      <w:r>
        <w:rPr>
          <w:rFonts w:ascii="Arial" w:hAnsi="Arial"/>
          <w:sz w:val="24"/>
          <w:rtl w:val="1"/>
        </w:rPr>
        <w:t>عبر التاريخ البشري حول العالم، وكذلك بين المسلمين. ومن ثم، هناك طريقة أخرى لترجمة الخلافة تشمل التاريخ البشري عامة والتاريخ الإسلامي خاصة، وهي استخدام لغة «التعاقب» و«الرعاية الائتمانية». ولعل الترجمة الأدق للخلافة الكبرى، أو «hilâfet-i kübrâ»، هي «أعظم صور الرعاية والتعاقب». وتبدأ تاريخياً بسيدنا آدم، وتستمر في أكمل صورها وأصلها في سيدنا محمد، الذي أُرسل قدوة</w:t>
      </w:r>
    </w:p>
    <w:p>
      <w:pPr>
        <w:keepNext/>
      </w:pPr>
      <w:hyperlink r:id="rId50">
        <w:r>
          <w:rPr>
            <w:color w:val="1155CC"/>
            <w:u w:val="single"/>
          </w:rPr>
          <w:t>00:28:44 – 00:29:26</w:t>
        </w:r>
      </w:hyperlink>
    </w:p>
    <w:p>
      <w:pPr>
        <w:bidi w:val="1"/>
        <w:jc w:val="right"/>
      </w:pPr>
      <w:r>
        <w:rPr>
          <w:rFonts w:ascii="Arial" w:hAnsi="Arial"/>
          <w:sz w:val="24"/>
          <w:rtl w:val="1"/>
        </w:rPr>
        <w:t>ورحمة للجميع. ويساعدنا هذا الإطار على فهم مسؤولية خدمة خلق الله بطرق شتى، تشمل كل أشكال العلم النافع والعمل المتوافق مع الهدي الإلهي والنبوي. وهذا الفهم الأعمق يساعدنا أيضاً على فهم نشأة الخلافة التاريخية عند وفاة النبي محمد صلى الله عليه وسلم، حين سارع من اختاروا واختيروا إلهياً لاتباعه صلى الله عليه وسلم إلى تعيين خليفة بعده، انطلاقاً من الشعور بالواجب والاستعجال.</w:t>
      </w:r>
    </w:p>
    <w:p>
      <w:pPr>
        <w:keepNext/>
      </w:pPr>
      <w:hyperlink r:id="rId51">
        <w:r>
          <w:rPr>
            <w:color w:val="1155CC"/>
            <w:u w:val="single"/>
          </w:rPr>
          <w:t>00:29:27 – 00:30:11</w:t>
        </w:r>
      </w:hyperlink>
    </w:p>
    <w:p>
      <w:pPr>
        <w:bidi w:val="1"/>
        <w:jc w:val="right"/>
      </w:pPr>
      <w:r>
        <w:rPr>
          <w:rFonts w:ascii="Arial" w:hAnsi="Arial"/>
          <w:sz w:val="24"/>
          <w:rtl w:val="1"/>
        </w:rPr>
        <w:t>وقد حفظ المسلمون ذكرى تلك الحقبة المبكرة، بكل عناصرها البشرية، باعتبارها عصر الخلفاء الراشدين. وبالرجوع إلى كتب الحديث، نلاحظ كيف تصفها الروايات النبوية بأنها فترة «خلافة على منهاج النبوة»، أي خلافة أو تعاقب ورعاية تسعى إلى الاقتداء بالنموذج النبوي. وهكذا يمكننا أن نرى الخلافة الكبرى، وظيفة الإنسان الروحية الأعمق على الأرض، تتجسد تاريخياً في خلافة على منهاج النبوة. لكن الروايات الموثقة عن</w:t>
      </w:r>
    </w:p>
    <w:p>
      <w:pPr>
        <w:keepNext/>
      </w:pPr>
      <w:hyperlink r:id="rId52">
        <w:r>
          <w:rPr>
            <w:color w:val="1155CC"/>
            <w:u w:val="single"/>
          </w:rPr>
          <w:t>00:30:11 – 00:30:57</w:t>
        </w:r>
      </w:hyperlink>
    </w:p>
    <w:p>
      <w:pPr>
        <w:bidi w:val="1"/>
        <w:jc w:val="right"/>
      </w:pPr>
      <w:r>
        <w:rPr>
          <w:rFonts w:ascii="Arial" w:hAnsi="Arial"/>
          <w:sz w:val="24"/>
          <w:rtl w:val="1"/>
        </w:rPr>
        <w:t>النبي محمد بشأن هذه الخلافة تنبأت أيضاً بأن نموذج الحكم الطموح الساعي للاقتداء به لن يدوم إلا ثلاثين عاماً بعد وفاته صلى الله عليه وسلم. وهذه السنوات الثلاثون من الخلافة على منهاج النبوة، أي التعاقب وفق النموذج والطريق النبويين، توافق تاريخياً خلافة سادتنا أبي بكر وعمر وعثمان وعلي والحسن، رضي الله عنهم جميعاً. وتصف الأخبار النبوية مراحل متعاقبة من الملك والحكم الدنيوي والطغيان على امتداد فترات طويلة، قبل أن</w:t>
      </w:r>
    </w:p>
    <w:p>
      <w:pPr>
        <w:keepNext/>
      </w:pPr>
      <w:hyperlink r:id="rId53">
        <w:r>
          <w:rPr>
            <w:color w:val="1155CC"/>
            <w:u w:val="single"/>
          </w:rPr>
          <w:t>00:30:57 – 00:31:40</w:t>
        </w:r>
      </w:hyperlink>
    </w:p>
    <w:p>
      <w:pPr>
        <w:bidi w:val="1"/>
        <w:jc w:val="right"/>
      </w:pPr>
      <w:r>
        <w:rPr>
          <w:rFonts w:ascii="Arial" w:hAnsi="Arial"/>
          <w:sz w:val="24"/>
          <w:rtl w:val="1"/>
        </w:rPr>
        <w:t>تظهر أخيراً خلافة أخرى على منهاج النبوة في آخر الزمان تحت الإمام المهدي وسيدنا عيسى عليه السلام. لكن خلال تلك الفترة التاريخية الطويلة، ظل علماء المسلمين يتعاملون مع واقع التباعد المتزايد بين المسؤوليات السياسية والروحية لرعاية المجتمع المسلم. أي إنهم أدركوا أن للخلافة النبوية حقيقة باطنة وصورة ظاهرة. وفي السياسة، اجتمعتا لفترة قصيرة في عصر الخلافة الراشدة، وعلى نحو متفرق في مواضع أخرى،</w:t>
      </w:r>
    </w:p>
    <w:p>
      <w:pPr>
        <w:keepNext/>
      </w:pPr>
      <w:hyperlink r:id="rId54">
        <w:r>
          <w:rPr>
            <w:color w:val="1155CC"/>
            <w:u w:val="single"/>
          </w:rPr>
          <w:t>00:31:40 – 00:32:20</w:t>
        </w:r>
      </w:hyperlink>
    </w:p>
    <w:p>
      <w:pPr>
        <w:bidi w:val="1"/>
        <w:jc w:val="right"/>
      </w:pPr>
      <w:r>
        <w:rPr>
          <w:rFonts w:ascii="Arial" w:hAnsi="Arial"/>
          <w:sz w:val="24"/>
          <w:rtl w:val="1"/>
        </w:rPr>
        <w:t>حيث أُقيم العدل والرحمة الحقيقيان على النهج النبوي. لكن ليست كل أشكال الخلافة النبوية سياسية. ومن الواضح أن أهم تجلياتها ليست كذلك. فأي شخص يمكن، من حيث الإمكان، أن يصبح حاكماً، سواء أكان تقياً أم فاسداً. أما مهمة حفظ الإسلام نفسه فقد اعتُبرت تقليدياً مسؤولية أثقل وأعظم. ولذلك أكد العلماء أهمية حفظ الجوهر الديني للرسالة النبوية، من أجل</w:t>
      </w:r>
    </w:p>
    <w:p>
      <w:pPr>
        <w:keepNext/>
      </w:pPr>
      <w:hyperlink r:id="rId55">
        <w:r>
          <w:rPr>
            <w:color w:val="1155CC"/>
            <w:u w:val="single"/>
          </w:rPr>
          <w:t>00:32:20 – 00:33:06</w:t>
        </w:r>
      </w:hyperlink>
    </w:p>
    <w:p>
      <w:pPr>
        <w:bidi w:val="1"/>
        <w:jc w:val="right"/>
      </w:pPr>
      <w:r>
        <w:rPr>
          <w:rFonts w:ascii="Arial" w:hAnsi="Arial"/>
          <w:sz w:val="24"/>
          <w:rtl w:val="1"/>
        </w:rPr>
        <w:t>مواصلة تغيير المجتمع ونفعه والارتقاء به. ولا ينبغي أن يُفهم هذا التركيز الروحي على أنه انعزالية لا مبالية. بل كما عبّر الأستاذ بديع الزمان النورسي، فإن المعرفة المرتبطة ارتباطاً وثيقاً بالإلهي هي المحور الأساسي لرعاية الإنسان وأمانته في الأرض. ولأقتبس منه بالعربية، فهذا جزء من تفسيره إشارات الإعجاز، الذي كتبه أصلاً بالعربية. يقول: [الاقتباس العربي غير واضح]. وهو يعلّق على المقطع نفسه،</w:t>
      </w:r>
    </w:p>
    <w:p>
      <w:pPr>
        <w:keepNext/>
      </w:pPr>
      <w:hyperlink r:id="rId56">
        <w:r>
          <w:rPr>
            <w:color w:val="1155CC"/>
            <w:u w:val="single"/>
          </w:rPr>
          <w:t>00:33:06 – 00:33:47</w:t>
        </w:r>
      </w:hyperlink>
    </w:p>
    <w:p>
      <w:pPr>
        <w:bidi w:val="1"/>
        <w:jc w:val="right"/>
      </w:pPr>
      <w:r>
        <w:rPr>
          <w:rFonts w:ascii="Arial" w:hAnsi="Arial"/>
          <w:sz w:val="24"/>
          <w:rtl w:val="1"/>
        </w:rPr>
        <w:t>حيث يتحدث الله عن خلق آدم خليفةً وأميناً على الأرض. ويمضي المقطع في بيان أن من التبرير أو الإيضاح للملائكة بشأن أهلية هذا الإنسان لتحمّل تلك المسؤولية يرتبط بالمعرفة التي يتعلّمها ويتلقّاها من المصدر الإلهي. ولذلك، في التفسير، عند تلك الكلمة تحديداً، [علّم؟]، يتحدث عن كون ذلك</w:t>
      </w:r>
    </w:p>
    <w:p>
      <w:pPr>
        <w:keepNext/>
      </w:pPr>
      <w:hyperlink r:id="rId57">
        <w:r>
          <w:rPr>
            <w:color w:val="1155CC"/>
            <w:u w:val="single"/>
          </w:rPr>
          <w:t>00:33:47 – 00:34:31</w:t>
        </w:r>
      </w:hyperlink>
    </w:p>
    <w:p>
      <w:pPr>
        <w:bidi w:val="1"/>
        <w:jc w:val="right"/>
      </w:pPr>
      <w:r>
        <w:rPr>
          <w:rFonts w:ascii="Arial" w:hAnsi="Arial"/>
          <w:sz w:val="24"/>
          <w:rtl w:val="1"/>
        </w:rPr>
        <w:t>[العبارة العربية غير واضحة]. ومن هذا المنظور يمكننا أن نفهم التعريف النبوي للخلفاء، أي الذين يخلفون النبي محمداً، بأنهم من يروون عنه وينقلون ذلك العلم المنير ويشاركونه بتعليمه للآخرين. ويمكننا أيضاً إدراك ضرورة طمأنته بأن طائفةً من المسلمين ستظل ثابتةً على هذا الطريق، متّبعةً النهج النبوي اتباعاً صحيحاً، ومنارةً للآخرين. ولذلك أقرّ علماء المسلمين على مدى قرون</w:t>
      </w:r>
    </w:p>
    <w:p>
      <w:pPr>
        <w:keepNext/>
      </w:pPr>
      <w:hyperlink r:id="rId58">
        <w:r>
          <w:rPr>
            <w:color w:val="1155CC"/>
            <w:u w:val="single"/>
          </w:rPr>
          <w:t>00:34:31 – 00:35:16</w:t>
        </w:r>
      </w:hyperlink>
    </w:p>
    <w:p>
      <w:pPr>
        <w:bidi w:val="1"/>
        <w:jc w:val="right"/>
      </w:pPr>
      <w:r>
        <w:rPr>
          <w:rFonts w:ascii="Arial" w:hAnsi="Arial"/>
          <w:sz w:val="24"/>
          <w:rtl w:val="1"/>
        </w:rPr>
        <w:t>بأولوية الأبعاد الروحية والباطنية لخلافة النبي محمد ﷺ، وهي متصلة بجوهر إنسانيتنا وبالسعي إلى بلوغ أقصى إمكاناتنا الإنسانية في جميع المجالات. وبهذا الفهم يمكننا إدراك موقف الأستاذ بديع الزمان النورسي ورفضه تلويث عمل حياته، رسائل النور، بالمطالب الأدنى للسياسة. فموقفه المشهور بالاستعاذة بالله من الشيطان والسياسة لم يكن مجرد تدبير مصلحي في مواجهة النزاع والمعارضة والصعوبات. بل إن فهمه لتفوّق المجال الروحي</w:t>
      </w:r>
    </w:p>
    <w:p>
      <w:pPr>
        <w:keepNext/>
      </w:pPr>
      <w:hyperlink r:id="rId59">
        <w:r>
          <w:rPr>
            <w:color w:val="1155CC"/>
            <w:u w:val="single"/>
          </w:rPr>
          <w:t>00:35:16 – 00:35:56</w:t>
        </w:r>
      </w:hyperlink>
    </w:p>
    <w:p>
      <w:pPr>
        <w:bidi w:val="1"/>
        <w:jc w:val="right"/>
      </w:pPr>
      <w:r>
        <w:rPr>
          <w:rFonts w:ascii="Arial" w:hAnsi="Arial"/>
          <w:sz w:val="24"/>
          <w:rtl w:val="1"/>
        </w:rPr>
        <w:t>على عالم السياسة الدنيء تغلغل في تفسيره لسياق عصره وللحظات المحورية في التاريخ الإسلامي. وهكذا، في بدايات الجمهورية التركية، أكّد النورسي أن الانخراط السياسي أدنى من [رسائل النور؟] ومن تطلّعه إلى خدمة القرآن من خلالها. ولم يرغب في استخدام [رسائل النور؟] أداةً سياسية، خشية أن يخلط من يسهل تأثرهم بين «حقائق القرآن الشبيهة بالألماس» التي</w:t>
      </w:r>
    </w:p>
    <w:p>
      <w:pPr>
        <w:keepNext/>
      </w:pPr>
      <w:hyperlink r:id="rId60">
        <w:r>
          <w:rPr>
            <w:color w:val="1155CC"/>
            <w:u w:val="single"/>
          </w:rPr>
          <w:t>00:35:56 – 00:36:34</w:t>
        </w:r>
      </w:hyperlink>
    </w:p>
    <w:p>
      <w:pPr>
        <w:bidi w:val="1"/>
        <w:jc w:val="right"/>
      </w:pPr>
      <w:r>
        <w:rPr>
          <w:rFonts w:ascii="Arial" w:hAnsi="Arial"/>
          <w:sz w:val="24"/>
          <w:rtl w:val="1"/>
        </w:rPr>
        <w:t>تكشفها، وبين شظايا زجاج السياسة التي تُفرّق بطبيعتها وتفتقر إلى الرحمة. ونرى هذا حتى في القول المشهور: «أعوذ بالله من الشيطان والسياسة». فالشيطان، بوصفه رجيماً، بعيد عن رحمة الله سبحانه وتعالى. ونرى ذلك في السياسة أيضاً، إذ تفتقر إلى تلك الرحمة والشفقة، إلا إذا انخرط فيها أحد بطريقة تتجاوز ذلك وتُقدّم الرحمة المتجسّدة في الرسالة النبوية. ولذلك،</w:t>
      </w:r>
    </w:p>
    <w:p>
      <w:pPr>
        <w:keepNext/>
      </w:pPr>
      <w:hyperlink r:id="rId61">
        <w:r>
          <w:rPr>
            <w:color w:val="1155CC"/>
            <w:u w:val="single"/>
          </w:rPr>
          <w:t>00:36:38 – 00:37:18</w:t>
        </w:r>
      </w:hyperlink>
    </w:p>
    <w:p>
      <w:pPr>
        <w:bidi w:val="1"/>
        <w:jc w:val="right"/>
      </w:pPr>
      <w:r>
        <w:rPr>
          <w:rFonts w:ascii="Arial" w:hAnsi="Arial"/>
          <w:sz w:val="24"/>
          <w:rtl w:val="1"/>
        </w:rPr>
        <w:t>كان الأستاذ بديع الزمان النورسي يعتقد أن رسائل النور تعزّز الشفقة، وعمل لتحقيق ذلك، بخلاف ما ناقشناه سابقاً، بوصفها لبنةً أساسية للنظام العام، وتشجّع طاعة القانون. وأكّد أن الخوض في اضطرابات السياسة قد يعرّض إخلاص المرء واستقلاله للخطر. ولأشارككم بإيجاز بعض لمحات من رؤى الأستاذ بديع الزمان النورسي التاريخية، أودّ ذكر نقطتين تناولتهما في كتابي الأول.</w:t>
      </w:r>
    </w:p>
    <w:p>
      <w:pPr>
        <w:keepNext/>
      </w:pPr>
      <w:hyperlink r:id="rId62">
        <w:r>
          <w:rPr>
            <w:color w:val="1155CC"/>
            <w:u w:val="single"/>
          </w:rPr>
          <w:t>00:37:18 – 00:38:01</w:t>
        </w:r>
      </w:hyperlink>
    </w:p>
    <w:p>
      <w:pPr>
        <w:bidi w:val="1"/>
        <w:jc w:val="right"/>
      </w:pPr>
      <w:r>
        <w:rPr>
          <w:rFonts w:ascii="Arial" w:hAnsi="Arial"/>
          <w:sz w:val="24"/>
          <w:rtl w:val="1"/>
        </w:rPr>
        <w:t>الأولى هي قراءته للآية في آخر سورة الفتح بوصفها إشارةً إلى الخلفاء الراشدين في التقليد السنّي. فمع الإشارة «محمد رسول الله»، صلى الله عليه وسلم، فالذين في صحبته، فسّرهم بأنهم إشارة إلى سيدنا أبي بكر. و«أشدّاء على الكفار»، أي الثابتين في وجه الكفار، فسّرها بأنها إشارة إلى سيدنا عمر. والرحماء فيما بينهم، بوصفها إشارة إلى سيدنا عثمان.</w:t>
      </w:r>
    </w:p>
    <w:p>
      <w:pPr>
        <w:keepNext/>
      </w:pPr>
      <w:hyperlink r:id="rId63">
        <w:r>
          <w:rPr>
            <w:color w:val="1155CC"/>
            <w:u w:val="single"/>
          </w:rPr>
          <w:t>00:38:07 – 00:38:47</w:t>
        </w:r>
      </w:hyperlink>
    </w:p>
    <w:p>
      <w:pPr>
        <w:bidi w:val="1"/>
        <w:jc w:val="right"/>
      </w:pPr>
      <w:r>
        <w:rPr>
          <w:rFonts w:ascii="Arial" w:hAnsi="Arial"/>
          <w:sz w:val="24"/>
          <w:rtl w:val="1"/>
        </w:rPr>
        <w:t>والذين تراهم ركّعاً وسجّداً يبتغون رضا الله وفضله، بوصفها إشارة إلى سيدنا علي. النقطة الثانية التي أردت مشاركتها تتوسع في كيفية اجتماع هذه الأمور والصعوبات التي تعترض تحقيقها في العالم. وهي شرح النورسي للمحن التي أحاطت بسيدنا علي، حتى وهو يجسّد هذا المقام الجميل، مقام [العبودية؟].</w:t>
      </w:r>
    </w:p>
    <w:p>
      <w:pPr>
        <w:keepNext/>
      </w:pPr>
      <w:hyperlink r:id="rId64">
        <w:r>
          <w:rPr>
            <w:color w:val="1155CC"/>
            <w:u w:val="single"/>
          </w:rPr>
          <w:t>00:38:48 – 00:39:29</w:t>
        </w:r>
      </w:hyperlink>
    </w:p>
    <w:p>
      <w:pPr>
        <w:bidi w:val="1"/>
        <w:jc w:val="right"/>
      </w:pPr>
      <w:r>
        <w:rPr>
          <w:rFonts w:ascii="Arial" w:hAnsi="Arial"/>
          <w:sz w:val="24"/>
          <w:rtl w:val="1"/>
        </w:rPr>
        <w:t>واختصاراً للوقت، فقد تلقيت تنبيه الدقيقتين، لنقل قبل ثلاثين ثانية، على سبيل التساهل، سأقرأ فقط مقطعاً من «الحنين إلى الخلافة المفقودة: تاريخ عابر للأقاليم». ومرة أخرى، لضيق الوقت، اعذروني: «رغم فضائله الاستثنائية وذكائه وقدراته، قد يتساءل البعض: لماذا كان علي أقل نجاحاً في قيادة الدولة من أسلافه؟ وهذا التفاوت، كما رأى النورسي، كان لأن الله يهيّئ صهر النبي المبارك ليصبح ملك الأولياء، شاه الولاية، بالدفاع عن المبادئ الدينية أمام المصلحة السياسية.</w:t>
      </w:r>
    </w:p>
    <w:p>
      <w:pPr>
        <w:keepNext/>
      </w:pPr>
      <w:hyperlink r:id="rId65">
        <w:r>
          <w:rPr>
            <w:color w:val="1155CC"/>
            <w:u w:val="single"/>
          </w:rPr>
          <w:t>00:39:30 – 00:40:10</w:t>
        </w:r>
      </w:hyperlink>
    </w:p>
    <w:p>
      <w:pPr>
        <w:bidi w:val="1"/>
        <w:jc w:val="right"/>
      </w:pPr>
      <w:r>
        <w:rPr>
          <w:rFonts w:ascii="Arial" w:hAnsi="Arial"/>
          <w:sz w:val="24"/>
          <w:rtl w:val="1"/>
        </w:rPr>
        <w:t>وكذلك قُدّر لسبطي النبي الحبيبين، الحسن والحسين، أن يصبحا منبع المرشدين الروحيين الذين يرثون الرسالة النبوية ويعلّمون الناس موازنة أخلاقهم وإكمالها. وشهدا الجانب القبيح للسياسة الدنيوية على أيدي الأمويين، كيلا يشعرا بأي تعلّق بها في قلبيهما. وفقدا حكماً عابراً سطحياً، لينالا حكماً دائماً متألقاً، فأصبحا مرجعاً للأقطاب الروحيين في العالم بدلاً من حكّام عاديين».</w:t>
      </w:r>
    </w:p>
    <w:p>
      <w:pPr>
        <w:keepNext/>
      </w:pPr>
      <w:hyperlink r:id="rId66">
        <w:r>
          <w:rPr>
            <w:color w:val="1155CC"/>
            <w:u w:val="single"/>
          </w:rPr>
          <w:t>00:40:11 – 00:40:56</w:t>
        </w:r>
      </w:hyperlink>
    </w:p>
    <w:p>
      <w:pPr>
        <w:bidi w:val="1"/>
        <w:jc w:val="right"/>
      </w:pPr>
      <w:r>
        <w:rPr>
          <w:rFonts w:ascii="Arial" w:hAnsi="Arial"/>
          <w:sz w:val="24"/>
          <w:rtl w:val="1"/>
        </w:rPr>
        <w:t>وختاماً، فمن هذا المنظور، وبقراءته للماضي، ولحاضره، ولخلق الإنسانية ذي المعنى، ظلّ النورسي مخلصاً للعمل من أجل إسلام رحيم، يسمو فوق السعي المفسد للسلطة، وحثّ قرّاء رسائل النور على الاقتداء بذلك. شكراً لكم. شكراً لكِ أستاذة، على تقديم هذا المنظور الروحي للسياسة. متحدثنا التالي هو الأخ [ناظمول حسن؟]، الباحث المستقل المقيم في الولايات المتحدة. سيبحث كيف تعامل بديع الزمان مع الدولة القومية من خلال</w:t>
      </w:r>
    </w:p>
    <w:p>
      <w:pPr>
        <w:keepNext/>
      </w:pPr>
      <w:hyperlink r:id="rId67">
        <w:r>
          <w:rPr>
            <w:color w:val="1155CC"/>
            <w:u w:val="single"/>
          </w:rPr>
          <w:t>00:40:56 – 00:41:39</w:t>
        </w:r>
      </w:hyperlink>
    </w:p>
    <w:p>
      <w:pPr>
        <w:bidi w:val="1"/>
        <w:jc w:val="right"/>
      </w:pPr>
      <w:r>
        <w:rPr>
          <w:rFonts w:ascii="Arial" w:hAnsi="Arial"/>
          <w:sz w:val="24"/>
          <w:rtl w:val="1"/>
        </w:rPr>
        <w:t>سياسة روحية أصيلة للغاية، قوامها حقائق كالألماس، وكما أكّدت الأستاذة منى، سياسة ذات غاية سامية تقاوم كل توظيف من جانب السياسة الدنيوية الضيقة. أودّ أولاً شكر رئيس الجلسة وجميع المشاركين والمتطوعين، وبالطبع</w:t>
      </w:r>
    </w:p>
    <w:p>
      <w:pPr>
        <w:keepNext/>
      </w:pPr>
      <w:hyperlink r:id="rId68">
        <w:r>
          <w:rPr>
            <w:color w:val="1155CC"/>
            <w:u w:val="single"/>
          </w:rPr>
          <w:t>00:41:39 – 00:42:19</w:t>
        </w:r>
      </w:hyperlink>
    </w:p>
    <w:p>
      <w:pPr>
        <w:bidi w:val="1"/>
        <w:jc w:val="right"/>
      </w:pPr>
      <w:r>
        <w:rPr>
          <w:rFonts w:ascii="Arial" w:hAnsi="Arial"/>
          <w:sz w:val="24"/>
          <w:rtl w:val="1"/>
        </w:rPr>
        <w:t>الدكتور مصطفى تونا لدعوتي وتشجيعي على تقديم بحث لأشارككم بعض هذه الأفكار البسيطة، إن شاء الله. وقد استُلهم هذا البحث جزئياً من محاولتي فهم دور الشريعة في العالم الحديث. وبوصفي طالباً للشريعة يدرس الفقه، فإن ذهني المشبع بالفكر الغربي يفترض فوراً أن التجلي الأصدق للشريعة يجب أن يُفرض من خلال دولة قومية، مع رجال شرطة يطرقون الأبواب للتأكد</w:t>
      </w:r>
    </w:p>
    <w:p>
      <w:pPr>
        <w:keepNext/>
      </w:pPr>
      <w:hyperlink r:id="rId69">
        <w:r>
          <w:rPr>
            <w:color w:val="1155CC"/>
            <w:u w:val="single"/>
          </w:rPr>
          <w:t>00:42:19 – 00:43:01</w:t>
        </w:r>
      </w:hyperlink>
    </w:p>
    <w:p>
      <w:pPr>
        <w:bidi w:val="1"/>
        <w:jc w:val="right"/>
      </w:pPr>
      <w:r>
        <w:rPr>
          <w:rFonts w:ascii="Arial" w:hAnsi="Arial"/>
          <w:sz w:val="24"/>
          <w:rtl w:val="1"/>
        </w:rPr>
        <w:t>من أن الجميع يصلّون في الوقت، وما شابه. لكن سعيد النورسي يقدّم لنا فهماً مختلفاً، وكذلك الباحث وائل حلاق، لكيفية تطبيق الشريعة في المجتمع الإسلامي الكلاسيكي. وهذا موضوع البحث: كيف تعامل سعيد النورسي مع الدولة القومية التي ألغت الشريعة فعلياً، وألغت معها النموذج الإسلامي. ففي عام 1924 ألغى المجلس الوطني الكبير في أنقرة الخلافة. وكان المنصب رمزياً إلى حد بعيد، لكن إلغاءه أحدث صدمةً في العالم الإسلامي، إذ أزال آخر</w:t>
      </w:r>
    </w:p>
    <w:p>
      <w:pPr>
        <w:keepNext/>
      </w:pPr>
      <w:hyperlink r:id="rId70">
        <w:r>
          <w:rPr>
            <w:color w:val="1155CC"/>
            <w:u w:val="single"/>
          </w:rPr>
          <w:t>00:43:01 – 00:43:43</w:t>
        </w:r>
      </w:hyperlink>
    </w:p>
    <w:p>
      <w:pPr>
        <w:bidi w:val="1"/>
        <w:jc w:val="right"/>
      </w:pPr>
      <w:r>
        <w:rPr>
          <w:rFonts w:ascii="Arial" w:hAnsi="Arial"/>
          <w:sz w:val="24"/>
          <w:rtl w:val="1"/>
        </w:rPr>
        <w:t>صلة رسمية بين السلطتين الدينية والسياسية في الإسلام السنّي. وتلت ذلك ردود مختلفة فوراً. ففي شرقي الأناضول انتفض الأكراد في ثورة الشيخ سعيد في العام التالي. وفي مصر أثار علي عبد الرازق استياء العلماء بقوله إن الخلافة لم تكن قط مؤسسة ضرورية. أما في الهند، فقد دافع محمد إقبال عن القرار السابق بإسناد سلطة الخلافة إلى مجلس منتخب باعتباره اجتهاداً مشروعاً. وفي الوقت نفسه انهارت حركة الخلافة في الهند بين ليلة وضحاها. وسلك آخرون الطريق المعاكس. فمثلاً سيؤسس تقي الدين النبهاني</w:t>
      </w:r>
    </w:p>
    <w:p>
      <w:pPr>
        <w:keepNext/>
      </w:pPr>
      <w:hyperlink r:id="rId71">
        <w:r>
          <w:rPr>
            <w:color w:val="1155CC"/>
            <w:u w:val="single"/>
          </w:rPr>
          <w:t>00:43:43 – 00:44:24</w:t>
        </w:r>
      </w:hyperlink>
    </w:p>
    <w:p>
      <w:pPr>
        <w:bidi w:val="1"/>
        <w:jc w:val="right"/>
      </w:pPr>
      <w:r>
        <w:rPr>
          <w:rFonts w:ascii="Arial" w:hAnsi="Arial"/>
          <w:sz w:val="24"/>
          <w:rtl w:val="1"/>
        </w:rPr>
        <w:t>حزباً لإعادة الخلافة. ويتناول بحثي استجابة سعيد النورسي، التي لم تتبع أياً من هذه الطرق ورفضت السياسة جملةً. كان سعيد النورسي يملك كل مؤهلات حياة سياسية جديدة في هذا العصر الجديد. تأثر في شبابه بنامق كمال، وكان من أنصار الحكم الدستوري، وعمل إلى جانب جمعية الاتحاد والترقي. والتمس من السلطان عبد الحميد الثاني إنشاء جامعة في الولايات الشرقية، هي مدرسة الزهراء، لتدريس العلوم الدينية والحديثة معاً. ووضع أساسها عند بحيرة وان، لكن الحرب العالمية الأولى حالت دون ذلك.</w:t>
      </w:r>
    </w:p>
    <w:p>
      <w:pPr>
        <w:keepNext/>
      </w:pPr>
      <w:hyperlink r:id="rId72">
        <w:r>
          <w:rPr>
            <w:color w:val="1155CC"/>
            <w:u w:val="single"/>
          </w:rPr>
          <w:t>00:44:24 – 00:45:10</w:t>
        </w:r>
      </w:hyperlink>
    </w:p>
    <w:p>
      <w:pPr>
        <w:bidi w:val="1"/>
        <w:jc w:val="right"/>
      </w:pPr>
      <w:r>
        <w:rPr>
          <w:rFonts w:ascii="Arial" w:hAnsi="Arial"/>
          <w:sz w:val="24"/>
          <w:rtl w:val="1"/>
        </w:rPr>
        <w:t>ومجدداً في عامي 1922 و1923 صوّت المجلس الوطني الكبير لتمويل تلك الجامعة. والمفاجئ أن مصطفى كمال صوّت أيضاً لصالحها. لكن بعد لقاء خاص طويل مع كمال في أنقرة، لا نملك تفاصيله أو محاضره الفعلية، رفض النورسي المناصب المعروضة عليه. وغادر عام 1923 ولم يتولّ أي منصب سياسي حتى وفاته. ومع ذلك، وبينما كانت الدولة القومية، الجمهورية التركية، تحتكر السلطة، أمضى السنوات الخمس والثلاثين التالية تحت رقابة شديدة، ومحاكمات واضطهاد وتعذيب، بسبب كتابة تفسير [قرآني؟] ونشره،</w:t>
      </w:r>
    </w:p>
    <w:p>
      <w:pPr>
        <w:keepNext/>
      </w:pPr>
      <w:hyperlink r:id="rId73">
        <w:r>
          <w:rPr>
            <w:color w:val="1155CC"/>
            <w:u w:val="single"/>
          </w:rPr>
          <w:t>00:45:10 – 00:45:50</w:t>
        </w:r>
      </w:hyperlink>
    </w:p>
    <w:p>
      <w:pPr>
        <w:bidi w:val="1"/>
        <w:jc w:val="right"/>
      </w:pPr>
      <w:r>
        <w:rPr>
          <w:rFonts w:ascii="Arial" w:hAnsi="Arial"/>
          <w:sz w:val="24"/>
          <w:rtl w:val="1"/>
        </w:rPr>
        <w:t>من بين كل الأشياء. والسؤال: لماذا آثر الانسحاب أثناء فرض نظام اجتماعي وسياسي جديد يُعادي الدين صراحةً؟ هل كان ذلك انكفاءً، أم يأساً، أم خوفاً؟ لم يكن أياً من ذلك. وباستخدام لغة وائل حلاق المفاهيمية، أقول إن استجابته كانت في الحقيقة معركةً على مستوى النموذج للحفاظ على مركزية المجال الأخلاقي في المجتمع الإسلامي الكلاسيكي. ثم أستخدم تصور الدكتور طه عبد الرحمن للأخلاق الإسلامية، والإبداع، أي التجديد، والمجال التداولي، لفهم كيف خاض النورسي هذه المعركة</w:t>
      </w:r>
    </w:p>
    <w:p>
      <w:pPr>
        <w:keepNext/>
      </w:pPr>
      <w:hyperlink r:id="rId74">
        <w:r>
          <w:rPr>
            <w:color w:val="1155CC"/>
            <w:u w:val="single"/>
          </w:rPr>
          <w:t>00:45:50 – 00:46:29</w:t>
        </w:r>
      </w:hyperlink>
    </w:p>
    <w:p>
      <w:pPr>
        <w:bidi w:val="1"/>
        <w:jc w:val="right"/>
      </w:pPr>
      <w:r>
        <w:rPr>
          <w:rFonts w:ascii="Arial" w:hAnsi="Arial"/>
          <w:sz w:val="24"/>
          <w:rtl w:val="1"/>
        </w:rPr>
        <w:t>برفض أدوات خصومه ومعاصريه، واتباع طريق فريد خاص به. فما هو النموذج، أو البارادايم؟ يستعين حلاق بالفيلسوف المثير للجدل كارل شميت. كان منظّراً للنازيين، لكنه قدّم بعض الانتقادات المفيدة لليبرالية. ويستخدم حلاق فكرته عن المجال المركزي لشرح كيفية عمل النموذج المجتمعي عملياً. فلكل حضارة قيمة أو قيم تُعدّ أساسية، وتُطرح المشكلات في جميع أنحاء المجتمع ويُجاب عنها بلغة هذه القيم.</w:t>
      </w:r>
    </w:p>
    <w:p>
      <w:pPr>
        <w:keepNext/>
      </w:pPr>
      <w:hyperlink r:id="rId75">
        <w:r>
          <w:rPr>
            <w:color w:val="1155CC"/>
            <w:u w:val="single"/>
          </w:rPr>
          <w:t>00:46:31 – 00:47:14</w:t>
        </w:r>
      </w:hyperlink>
    </w:p>
    <w:p>
      <w:pPr>
        <w:bidi w:val="1"/>
        <w:jc w:val="right"/>
      </w:pPr>
      <w:r>
        <w:rPr>
          <w:rFonts w:ascii="Arial" w:hAnsi="Arial"/>
          <w:sz w:val="24"/>
          <w:rtl w:val="1"/>
        </w:rPr>
        <w:t>ومثال شميت هو أوروبا القرن التاسع عشر، حيث أصبح التقدم التقني شبيهاً بالدين: الاعتقاد بأن ما يكفي من التكنولوجيا سيحلّ في النهاية أي مسألة أخلاقية أو اقتصادية أو فنية. فلا حاجة للجدال: هل آيا صوفيا أم نوتردام أجمل؟ نقيس أشياء معينة فحسب، وهذا يعطينا الجواب. ومن خصائص المجال المركزي المهمة أنه يصمد رغم الاختلاف. تجادل مفكرو التنوير بحدة. أما الحكام الذين أعلنوا اعتناق مُثُل التنوير، مثل نابليون، فقد تصرفوا بوحشية. ونعرف جميعاً ما حدث في هايتي. ولم يُفكك شيء من ذلك النموذج العام،</w:t>
      </w:r>
    </w:p>
    <w:p>
      <w:pPr>
        <w:keepNext/>
      </w:pPr>
      <w:hyperlink r:id="rId76">
        <w:r>
          <w:rPr>
            <w:color w:val="1155CC"/>
            <w:u w:val="single"/>
          </w:rPr>
          <w:t>00:47:14 – 00:47:56</w:t>
        </w:r>
      </w:hyperlink>
    </w:p>
    <w:p>
      <w:pPr>
        <w:bidi w:val="1"/>
        <w:jc w:val="right"/>
      </w:pPr>
      <w:r>
        <w:rPr>
          <w:rFonts w:ascii="Arial" w:hAnsi="Arial"/>
          <w:sz w:val="24"/>
          <w:rtl w:val="1"/>
        </w:rPr>
        <w:t>لأنهم جميعاً اشتركوا فيما يسميه جون غراي مشروعها الجوهري: إحلال أخلاق نقدية أو عقلانية محل الأخلاق المحلية والعرفية والتقليدية، وكل إيمان متعالٍ، تُطرح أساساً لحضارة عالمية. إذن فالنموذج مجموعة افتراضات تحدد المعايير، بما فيها المعايير التي تُعدّ بموجبها المخالفات مخالفات. ولننتقل الآن إلى الدولة القومية العلمانية. يقول حلاق في «الدولة المستحيلة» إنها ليست وعاءً محايداً يمكن ملؤه بأي مضمون تشاء: هنا ديمقراطية أمريكية، وهنا دولة قومية إسلامية، وهناك تصور آخر.</w:t>
      </w:r>
    </w:p>
    <w:p>
      <w:pPr>
        <w:keepNext/>
      </w:pPr>
      <w:hyperlink r:id="rId77">
        <w:r>
          <w:rPr>
            <w:color w:val="1155CC"/>
            <w:u w:val="single"/>
          </w:rPr>
          <w:t>00:47:56 – 00:48:37</w:t>
        </w:r>
      </w:hyperlink>
    </w:p>
    <w:p>
      <w:pPr>
        <w:bidi w:val="1"/>
        <w:jc w:val="right"/>
      </w:pPr>
      <w:r>
        <w:rPr>
          <w:rFonts w:ascii="Arial" w:hAnsi="Arial"/>
          <w:sz w:val="24"/>
          <w:rtl w:val="1"/>
        </w:rPr>
        <w:t>بل تأتي الدولة القومية بخصائص محددة سلفاً، غير قابلة للتفاوض. وسأتناول ثلاثاً فقط من هذه الخصائص الشكلية، لأنها الأوثق صلة بنقاشنا. أولاً، لدى الدولة القومية فهم معين للسيادة. فهي تعلن نفسها القوة الوحيدة داخل حدودها، ولا تُحاسَب أمام سلطة أعلى منها، ولا حتى أمام الله. وإذا تبنّت الدولة حكماً إلهياً، أي نظاماً للشريعة مثلاً، فإنها تفعل ذلك باختيارها. فالدولة هي التي تصادق على إرادة الله، بدلاً من طاعتها، وكأنها ترى إرادتها هي</w:t>
      </w:r>
    </w:p>
    <w:p>
      <w:pPr>
        <w:keepNext/>
      </w:pPr>
      <w:hyperlink r:id="rId78">
        <w:r>
          <w:rPr>
            <w:color w:val="1155CC"/>
            <w:u w:val="single"/>
          </w:rPr>
          <w:t>00:48:37 – 00:49:21</w:t>
        </w:r>
      </w:hyperlink>
    </w:p>
    <w:p>
      <w:pPr>
        <w:bidi w:val="1"/>
        <w:jc w:val="right"/>
      </w:pPr>
      <w:r>
        <w:rPr>
          <w:rFonts w:ascii="Arial" w:hAnsi="Arial"/>
          <w:sz w:val="24"/>
          <w:rtl w:val="1"/>
        </w:rPr>
        <w:t>مستقلة وضرورية. والخاصية الشكلية الثانية هي أن الدولة تسعى دائماً إلى احتكار القانون والتشريع. فالدولة وحدها تضع القانون. وبسبب الفصل بين الواقع والقيمة في فلسفة القانون الحديثة، يكون القانون قانوناً لمجرد أن صاحب السيادة أراده. ولا يوجد حق أخلاقي في مخالفة قانون جائر، لأن الأخلاق تختلف عن الواقع. فإذا وُجد القانون وجبت طاعته، وإن كان غير أخلاقي. فليس لك حق أخلاقي، مثلاً، في مخالفة قانون واضح اللاأخلاقية يقرّه الكونغرس. والخاصية الشكلية الأخيرة هي الاختراق الثقافي.</w:t>
      </w:r>
    </w:p>
    <w:p>
      <w:pPr>
        <w:keepNext/>
      </w:pPr>
      <w:hyperlink r:id="rId79">
        <w:r>
          <w:rPr>
            <w:color w:val="1155CC"/>
            <w:u w:val="single"/>
          </w:rPr>
          <w:t>00:49:22 – 00:50:06</w:t>
        </w:r>
      </w:hyperlink>
    </w:p>
    <w:p>
      <w:pPr>
        <w:bidi w:val="1"/>
        <w:jc w:val="right"/>
      </w:pPr>
      <w:r>
        <w:rPr>
          <w:rFonts w:ascii="Arial" w:hAnsi="Arial"/>
          <w:sz w:val="24"/>
          <w:rtl w:val="1"/>
        </w:rPr>
        <w:t>لا تقف الدولة فوق المجتمع كمظلة تحميه. وليست هناك لمجرد الحماية، بل تمتد عبر بيروقراطيتها إلى كل جزء من المجتمع، وتشكّل بفاعلية ذواتاً تخدم وجودها بأرواحها. أي الموت من أجل الأمة. وهذا مفهوم غريب عن التراث الإسلامي. وهكذا يرى حلاق أن الدولة أنزلت الأخلاق إلى مجال تابع. فمجالها المركزي هو الاقتصاد والسياسة، وكان همّها الأكبر إنتاج ذات إنسانية تفكر بمفردات الاقتصاد والسياسة. ويمكن إخضاع هذه الذات لسيطرة عقلانية مركزية، بلغة</w:t>
      </w:r>
    </w:p>
    <w:p>
      <w:pPr>
        <w:keepNext/>
      </w:pPr>
      <w:hyperlink r:id="rId80">
        <w:r>
          <w:rPr>
            <w:color w:val="1155CC"/>
            <w:u w:val="single"/>
          </w:rPr>
          <w:t>00:50:06 – 00:50:50</w:t>
        </w:r>
      </w:hyperlink>
    </w:p>
    <w:p>
      <w:pPr>
        <w:bidi w:val="1"/>
        <w:jc w:val="right"/>
      </w:pPr>
      <w:r>
        <w:rPr>
          <w:rFonts w:ascii="Arial" w:hAnsi="Arial"/>
          <w:sz w:val="24"/>
          <w:rtl w:val="1"/>
        </w:rPr>
        <w:t>هارفي مانسفيلد. ولنأخذ بدايات الجمهورية التركية دراسةَ حالة. في عام 1926 فُرض القانون المدني السويسري بالقوة، وأُلغيت الشريعة. ولا توافق بين القانون المدني السويسري والمجتمع التركي، لكنه أصبح قانوناً لأن الدولة أرادته. هذه هي الإرادة السيادية حين تعمل، واحتكار القانون. وفي عام 1924 أُغلقت جميع المؤسسات التعليمية المستقلة، والأوقاف، والمدارس، والزوايا الصوفية، وانتقلت ملكيتها عملياً إلى الحكومة. ثم طُبّق التتريك،</w:t>
      </w:r>
    </w:p>
    <w:p>
      <w:pPr>
        <w:keepNext/>
      </w:pPr>
      <w:hyperlink r:id="rId81">
        <w:r>
          <w:rPr>
            <w:color w:val="1155CC"/>
            <w:u w:val="single"/>
          </w:rPr>
          <w:t>00:50:50 – 00:51:34</w:t>
        </w:r>
      </w:hyperlink>
    </w:p>
    <w:p>
      <w:pPr>
        <w:bidi w:val="1"/>
        <w:jc w:val="right"/>
      </w:pPr>
      <w:r>
        <w:rPr>
          <w:rFonts w:ascii="Arial" w:hAnsi="Arial"/>
          <w:sz w:val="24"/>
          <w:rtl w:val="1"/>
        </w:rPr>
        <w:t>وحُظر الأذان. وحُظر تعليم الحروف العربية لقراءة القرآن. وتُرجم القرآن إلى التركية. وكل ذلك يمثل اختراقاً ثقافياً فاعلاً لتشكيل ذات جديدة لم تكن موجودة من قبل. وكان منظّرو الدولة أنفسهم يقولون هذا. ليس هذا كلاماً نقوله بأثر رجعي، بل هم أنفسهم قالوه، مثل ضياء غوك ألب، عالم الاجتماع الدوركايمي الذي قدّمت أفكاره القالب الكمالي. ولننظر الآن إلى النموذج القديم للحضارة الإسلامية الكلاسيكية. أولاً، لم تكن السيادة ملكاً للسلطان أو الخليفة أو غيرهما، بل لله وحده.</w:t>
      </w:r>
    </w:p>
    <w:p>
      <w:pPr>
        <w:keepNext/>
      </w:pPr>
      <w:hyperlink r:id="rId82">
        <w:r>
          <w:rPr>
            <w:color w:val="1155CC"/>
            <w:u w:val="single"/>
          </w:rPr>
          <w:t>00:51:34 – 00:52:16</w:t>
        </w:r>
      </w:hyperlink>
    </w:p>
    <w:p>
      <w:pPr>
        <w:bidi w:val="1"/>
        <w:jc w:val="right"/>
      </w:pPr>
      <w:r>
        <w:rPr>
          <w:rFonts w:ascii="Arial" w:hAnsi="Arial"/>
          <w:sz w:val="24"/>
          <w:rtl w:val="1"/>
        </w:rPr>
        <w:t>وهذا يعني عملياً الشريعة، أي القانون الأخلاقي. كانت الشريعة خارج النظام السياسي، ولم يكن له أن يعيد كتابتها. وكان القانون يُكتشف بواسطة جماعة العلماء، لا يخلقه الحكام من العدم. وكان يُفسَّر جماعياً عبر [الإجماع؟]، أي التوافق. وكان الحاكم، بعبارة حلاق، يُنظر إليه بوصفه «مساعداً مأجوراً». فهو ينفّذ جزءاً صغيراً من قانون لم يشارك في وضعه. أما الهيمنة الثقافية، فكان النظام يعيد إنتاج نفسه من خلال تعليم لامركزي، تموّله الأوقاف، وبعيد عن متناول أي حكومة.</w:t>
      </w:r>
    </w:p>
    <w:p>
      <w:pPr>
        <w:keepNext/>
      </w:pPr>
      <w:hyperlink r:id="rId83">
        <w:r>
          <w:rPr>
            <w:color w:val="1155CC"/>
            <w:u w:val="single"/>
          </w:rPr>
          <w:t>00:52:17 – 00:52:59</w:t>
        </w:r>
      </w:hyperlink>
    </w:p>
    <w:p>
      <w:pPr>
        <w:bidi w:val="1"/>
        <w:jc w:val="right"/>
      </w:pPr>
      <w:r>
        <w:rPr>
          <w:rFonts w:ascii="Arial" w:hAnsi="Arial"/>
          <w:sz w:val="24"/>
          <w:rtl w:val="1"/>
        </w:rPr>
        <w:t>وكان يشكّل إنساناً من نوع خاص منذ الطفولة، إنساناً تنتج لديه، بعبارات الدكتور طه، فضيلتا الصدق والائتمان، أي الائتمانية، الحياء، أعظم الفضائل: ضبطاً داخلياً نابعاً من الحشمة أمام نظر الله. ولذلك فإن هذا النوع من الذات، كما يقول الدكتوران حلاق وطه، لم يحتج إلى إرادة سيادية لضبطه، لأن الرادع عن فعل الشر كان داخلياً. كان هذا نموذج الحضارة الإسلامية الفاعل، رغم وجود علماء فاسدين وحكام يسيئون إلى شعوبهم.</w:t>
      </w:r>
    </w:p>
    <w:p>
      <w:pPr>
        <w:keepNext/>
      </w:pPr>
      <w:hyperlink r:id="rId84">
        <w:r>
          <w:rPr>
            <w:color w:val="1155CC"/>
            <w:u w:val="single"/>
          </w:rPr>
          <w:t>00:52:59 – 00:53:39</w:t>
        </w:r>
      </w:hyperlink>
    </w:p>
    <w:p>
      <w:pPr>
        <w:bidi w:val="1"/>
        <w:jc w:val="right"/>
      </w:pPr>
      <w:r>
        <w:rPr>
          <w:rFonts w:ascii="Arial" w:hAnsi="Arial"/>
          <w:sz w:val="24"/>
          <w:rtl w:val="1"/>
        </w:rPr>
        <w:t>فقد قلنا إن النموذج يصمد رغم الاختلاف الداخلي، أليس كذلك؟ يمكننا الآن التعبير مفاهيمياً عما رآه النورسي في أنقرة عام 1923، ولماذا انسحب، وكيف دافع عن النموذج الإسلامي الكلاسيكي. لم يرَ النورسي في أنقرة إعادة تفسير إبداعية للإسلام تلائم العصر الحديث، بل صراعاً على المجال الذي سيكون مركزياً. هل سيكون الاقتصاد والسياسة، أم الأخلاق، أي عالم الشريعة، عالم الإسلام؟ فلنرَ كيف دافع عن هذا النموذج الكلاسيكي. كانت وسيلته الأولى للدفاع عنه هي الإبداع</w:t>
      </w:r>
    </w:p>
    <w:p>
      <w:pPr>
        <w:keepNext/>
      </w:pPr>
      <w:hyperlink r:id="rId85">
        <w:r>
          <w:rPr>
            <w:color w:val="1155CC"/>
            <w:u w:val="single"/>
          </w:rPr>
          <w:t>00:53:39 – 00:54:21</w:t>
        </w:r>
      </w:hyperlink>
    </w:p>
    <w:p>
      <w:pPr>
        <w:bidi w:val="1"/>
        <w:jc w:val="right"/>
      </w:pPr>
      <w:r>
        <w:rPr>
          <w:rFonts w:ascii="Arial" w:hAnsi="Arial"/>
          <w:sz w:val="24"/>
          <w:rtl w:val="1"/>
        </w:rPr>
        <w:t>بدلاً من التقليد. وأعني بالإبداع فهم الدكتور طه للإبداع، ومفهومه للمجال التداولي. لكل ثقافة، عند الدكتور طه، إطار تفكير خاص كامن في لغتها ومعتقداتها وأشكال معرفتها. والشبكة اللغوية جزء من المجال التداولي، لكنها ليست المجال التداولي نفسه. فيعمل هذا الإطار مجالاً تداولياً تنتقل فيه المفاهيم والنصوص والعلوم والممارسات بين الناس. ولا تظهر ثقافةٌ روحَ حداثتها، أي ذروة ازدهارها الخاص، إلا حين</w:t>
      </w:r>
    </w:p>
    <w:p>
      <w:pPr>
        <w:keepNext/>
      </w:pPr>
      <w:hyperlink r:id="rId86">
        <w:r>
          <w:rPr>
            <w:color w:val="1155CC"/>
            <w:u w:val="single"/>
          </w:rPr>
          <w:t>00:54:21 – 00:55:04</w:t>
        </w:r>
      </w:hyperlink>
    </w:p>
    <w:p>
      <w:pPr>
        <w:bidi w:val="1"/>
        <w:jc w:val="right"/>
      </w:pPr>
      <w:r>
        <w:rPr>
          <w:rFonts w:ascii="Arial" w:hAnsi="Arial"/>
          <w:sz w:val="24"/>
          <w:rtl w:val="1"/>
        </w:rPr>
        <w:t>تُبدع داخل هذا المجال. أما حين تستورد أفكاراً أجنبية دون تمحيصها عبر هذا المجال، تقع في التقليد، باشتباكها مع ذاتية غريبة وإعادة إنتاجها. وهكذا، حين واجه النورسي أفكاراً كالدستورية والعلمانية والحرية والعلوم الحديثة، لم يخضع للتأويلات المفروضة على المجتمع التركي من الخارج، بل أعاد تفسيرها من خلال المجال التداولي للحضارة الإسلامية الكلاسيكية. ولننظر إلى طريقته الثانية في الدفاع عن الحضارة الإسلامية الكلاسيكية.</w:t>
      </w:r>
    </w:p>
    <w:p>
      <w:pPr>
        <w:keepNext/>
      </w:pPr>
      <w:hyperlink r:id="rId87">
        <w:r>
          <w:rPr>
            <w:color w:val="1155CC"/>
            <w:u w:val="single"/>
          </w:rPr>
          <w:t>00:55:04 – 00:55:49</w:t>
        </w:r>
      </w:hyperlink>
    </w:p>
    <w:p>
      <w:pPr>
        <w:bidi w:val="1"/>
        <w:jc w:val="right"/>
      </w:pPr>
      <w:r>
        <w:rPr>
          <w:rFonts w:ascii="Arial" w:hAnsi="Arial"/>
          <w:sz w:val="24"/>
          <w:rtl w:val="1"/>
        </w:rPr>
        <w:t>رفض السياسة [اللاأخلاقية؟]. كان يمكن أن تكون استجابة النورسي تأسيس حزب سياسي. لكنه أدرك أن دخول السياسة في هذا النموذج الجديد يعني تلقائياً السعي إلى أهداف سياسية واقتصادية. وهذا يعني استخدام أدوات خصمه. وكما يقول النورسي، فإن فلسفة هذا النموذج الجديد تجيز التضحية بالأفراد من أجل مصلحة الأمة والمجتمع. ويمكن التضحية بكل شيء من أجل الوطن. وهذا ما يرفضه النورسي بوضوح. وبرفضه ذلك يرفض الإرادة السيادية واحتكار التشريع. وأخيراً، كانت طريقته الثالثة لحماية الحضارة الإسلامية الكلاسيكية</w:t>
      </w:r>
    </w:p>
    <w:p>
      <w:pPr>
        <w:keepNext/>
      </w:pPr>
      <w:hyperlink r:id="rId88">
        <w:r>
          <w:rPr>
            <w:color w:val="1155CC"/>
            <w:u w:val="single"/>
          </w:rPr>
          <w:t>00:55:49 – 00:56:34</w:t>
        </w:r>
      </w:hyperlink>
    </w:p>
    <w:p>
      <w:pPr>
        <w:bidi w:val="1"/>
        <w:jc w:val="right"/>
      </w:pPr>
      <w:r>
        <w:rPr>
          <w:rFonts w:ascii="Arial" w:hAnsi="Arial"/>
          <w:sz w:val="24"/>
          <w:rtl w:val="1"/>
        </w:rPr>
        <w:t>هي التركيز على حفظ التقنيات الأخلاقية للذات وتراث الإسلام الكلاسيكي. وكان انسحابه من السياسة في الحقيقة أعظم فعل مقاومة له. فبخروجه من لعبة الدولة وتشكيله معتقدات الناس على الأرض بقدوته الشخصية المتدينة، تحدّى النموذج بأكمله الذي عدّ هذه الاستراتيجية مستحيلة. فعندما عمل النورسي بين عامة الناس، دافع عن استخدام الحروف العربية. وهذا دفاع مباشر عن المجال التداولي للإسلام. كما نشر رسائله على نحو يوافق تقليد [السماع؟] في الحديث: تذهب إلى المعلّم، وتقرأ عليه النص،</w:t>
      </w:r>
    </w:p>
    <w:p>
      <w:pPr>
        <w:keepNext/>
      </w:pPr>
      <w:hyperlink r:id="rId89">
        <w:r>
          <w:rPr>
            <w:color w:val="1155CC"/>
            <w:u w:val="single"/>
          </w:rPr>
          <w:t>00:56:34 – 00:57:18</w:t>
        </w:r>
      </w:hyperlink>
    </w:p>
    <w:p>
      <w:pPr>
        <w:bidi w:val="1"/>
        <w:jc w:val="right"/>
      </w:pPr>
      <w:r>
        <w:rPr>
          <w:rFonts w:ascii="Arial" w:hAnsi="Arial"/>
          <w:sz w:val="24"/>
          <w:rtl w:val="1"/>
        </w:rPr>
        <w:t>ثم تصححه، وهكذا. وكذلك جمعت الدرسخانات وحلقات الدراسة بين دراسة النصوص والممارسات التعبدية. وكل ذلك حفظ بنية الإسلام الكلاسيكي، الشبيهة بزاوية صوفية وجامعة متنقلة. وفي الختام أودّ القول إن استجابة النورسي للتغيرات الجذرية بعد انهيار الخلافة كانت رفض تبنّي النموذج المستورد لأصحاب السلطة، واختيار الدفاع عن النموذج الكلاسيكي للحضارة الإسلامية، الذي يعمل خارج الدولة، بعيداً عن أروقة قيصر، في بيوت عامة الناس وأسواقهم ومساجدهم.</w:t>
      </w:r>
    </w:p>
    <w:p>
      <w:pPr>
        <w:keepNext/>
      </w:pPr>
      <w:hyperlink r:id="rId90">
        <w:r>
          <w:rPr>
            <w:color w:val="1155CC"/>
            <w:u w:val="single"/>
          </w:rPr>
          <w:t>00:57:25 – 00:58:10</w:t>
        </w:r>
      </w:hyperlink>
    </w:p>
    <w:p>
      <w:pPr>
        <w:bidi w:val="1"/>
        <w:jc w:val="right"/>
      </w:pPr>
      <w:r>
        <w:rPr>
          <w:rFonts w:ascii="Arial" w:hAnsi="Arial"/>
          <w:sz w:val="24"/>
          <w:rtl w:val="1"/>
        </w:rPr>
        <w:t>في عصر الاختراق الثقافي والإكراه الذي ترعاه الدولة، كما وصف الأخ [ناظمول حسن؟]، شدّد الأستاذ [بديع الزمان؟] على الحرية، مؤسساً فهمه لها على مبادئ الإسلام الروحية والميتافيزيقية. وأخيراً، وليس آخراً، أودّ دعوة الأستاذ مصطفى إلى المنصة. …والحرية السياسية في فكر بديع الزمان سعيد النورسي. أو هذا ما ظننت أنني سأفعله حين بدأت. ومع بدء العمل على الموضوع، شعرت أنني أدخل منطقة خطرة: وهي وضع النورسي داخل التقليد الليبرالي الأوروبي، لأنه يتحدث عن</w:t>
      </w:r>
    </w:p>
    <w:p>
      <w:pPr>
        <w:keepNext/>
      </w:pPr>
      <w:hyperlink r:id="rId91">
        <w:r>
          <w:rPr>
            <w:color w:val="1155CC"/>
            <w:u w:val="single"/>
          </w:rPr>
          <w:t>00:58:10 – 00:58:51</w:t>
        </w:r>
      </w:hyperlink>
    </w:p>
    <w:p>
      <w:pPr>
        <w:bidi w:val="1"/>
        <w:jc w:val="right"/>
      </w:pPr>
      <w:r>
        <w:rPr>
          <w:rFonts w:ascii="Arial" w:hAnsi="Arial"/>
          <w:sz w:val="24"/>
          <w:rtl w:val="1"/>
        </w:rPr>
        <w:t>مفاهيم، أو سأقول أنا إنه يتحدث عنها، نميل إلى ربطها بذلك التقليد الليبرالي الأوروبي. لذا أردت البدء بتنبيه. وهذا ما سأشارككم إياه اليوم. الليبرالية والنورسي: ننظر هنا في مفهوم الحرية الفردية والسياسية. لقد انتصرت الليبرالية، أو بالأحرى الرأسمالية الليبرالية. وفشلت البدائل الكبرى الساعية إلى إعادة صنع المجتمع على صورة أيديولوجيا. لكن الليبرالية فشلت أيضا، لأنها انتصرت تحديدا؛ فعند تطبيقها، لم تف بوعودها. وصورت الثقافة والجماعة بوصفهما قيودا</w:t>
      </w:r>
    </w:p>
    <w:p>
      <w:pPr>
        <w:keepNext/>
      </w:pPr>
      <w:hyperlink r:id="rId92">
        <w:r>
          <w:rPr>
            <w:color w:val="1155CC"/>
            <w:u w:val="single"/>
          </w:rPr>
          <w:t>00:58:51 – 00:59:36</w:t>
        </w:r>
      </w:hyperlink>
    </w:p>
    <w:p>
      <w:pPr>
        <w:bidi w:val="1"/>
        <w:jc w:val="right"/>
      </w:pPr>
      <w:r>
        <w:rPr>
          <w:rFonts w:ascii="Arial" w:hAnsi="Arial"/>
          <w:sz w:val="24"/>
          <w:rtl w:val="1"/>
        </w:rPr>
        <w:t>على الحريات الفردية، وزعمت تحرير الناس منهما، فجردت كل إنسان إلى ذاته المستقلة المفترضة. لكنها أحلت الدولة والسوق محل كل ما لا يزال الناس بحاجة إليه من الثقافة والجماعة. وكان يفترض أن يجلب انتصارها الديمقراطية وتكافؤ الفرص والازدهار، بكل الدلالات الإيجابية التي ترتبط بهذه المصطلحات. لكن مع التراجع الديمقراطي منذ أواخر التسعينيات، أصبحت الإجراءات الشكلية للديمقراطية ستارا لأنظمة استبدادية متسارعة التطور. ويظل تكافؤ الفرص مثلا مأمولا، ونادرا ما يكون موردا يمكن الانتفاع بها، إذ تتسع فجوات الدخل والنفوذ بين المجتمعات داخل البلدان،</w:t>
      </w:r>
    </w:p>
    <w:p>
      <w:pPr>
        <w:keepNext/>
      </w:pPr>
      <w:hyperlink r:id="rId93">
        <w:r>
          <w:rPr>
            <w:color w:val="1155CC"/>
            <w:u w:val="single"/>
          </w:rPr>
          <w:t>00:59:36 – 01:00:16</w:t>
        </w:r>
      </w:hyperlink>
    </w:p>
    <w:p>
      <w:pPr>
        <w:bidi w:val="1"/>
        <w:jc w:val="right"/>
      </w:pPr>
      <w:r>
        <w:rPr>
          <w:rFonts w:ascii="Arial" w:hAnsi="Arial"/>
          <w:sz w:val="24"/>
          <w:rtl w:val="1"/>
        </w:rPr>
        <w:t>وعالميا بين البلدان. وليس الليبرالية، بل موقف الهيمنة على الطبيعة، المرتبط ارتباطا وثيقا بالفكرة الليبرالية عن الذات المستقلة، أدى إلى اعتداء الإنسان المستمر على البيئة. وبدلا من تقديم حل لأي من هاتين المشكلتين… بدلا من تقديم حل لأي منهما، تعمل الليبرالية كستار دخاني يضللنا فنعتقد أن المزيد من الشيء نفسه سيحقق الفردوس يوما ما. ولكن، في أثناء صعودها بوصفها… إذن، يمكننا مهاجمة الليبرالية. ويمكنني الاستمرار، أليس كذلك؟ أعتقد أن كل ذلك صحيح.</w:t>
      </w:r>
    </w:p>
    <w:p>
      <w:pPr>
        <w:keepNext/>
      </w:pPr>
      <w:hyperlink r:id="rId94">
        <w:r>
          <w:rPr>
            <w:color w:val="1155CC"/>
            <w:u w:val="single"/>
          </w:rPr>
          <w:t>01:00:16 – 01:00:57</w:t>
        </w:r>
      </w:hyperlink>
    </w:p>
    <w:p>
      <w:pPr>
        <w:bidi w:val="1"/>
        <w:jc w:val="right"/>
      </w:pPr>
      <w:r>
        <w:rPr>
          <w:rFonts w:ascii="Arial" w:hAnsi="Arial"/>
          <w:sz w:val="24"/>
          <w:rtl w:val="1"/>
        </w:rPr>
        <w:t>لكن المشكلة هي أن الليبرالية، في أثناء صعودها كأيديولوجيا معينة خلال القرون الخمسة الماضية، استوعبت أيضا مثلا إنسانية أقدم وأوسع، لا تزال جديرة بالتقدير، مثل التحرر من الحكم التعسفي وحرية الضمير. وأضيف الحكم القائم على المشاركة، لكن لا وقت لدي لمناقشته، لذا سأتركه جانبا. لذلك، عند بحث الأسباب الجذرية للأزمات العالمية الحديثة، التي تتطلب نقدا حقيقيا لليبرالية، يجب ألا نرفض هذه المثل القيمة معها. وإلا فإن الأنظمة المستبدة حول العالم،</w:t>
      </w:r>
    </w:p>
    <w:p>
      <w:pPr>
        <w:keepNext/>
      </w:pPr>
      <w:hyperlink r:id="rId95">
        <w:r>
          <w:rPr>
            <w:color w:val="1155CC"/>
            <w:u w:val="single"/>
          </w:rPr>
          <w:t>01:00:57 – 01:01:39</w:t>
        </w:r>
      </w:hyperlink>
    </w:p>
    <w:p>
      <w:pPr>
        <w:bidi w:val="1"/>
        <w:jc w:val="right"/>
      </w:pPr>
      <w:r>
        <w:rPr>
          <w:rFonts w:ascii="Arial" w:hAnsi="Arial"/>
          <w:sz w:val="24"/>
          <w:rtl w:val="1"/>
        </w:rPr>
        <w:t>والكثير منها في بلدان مسلمة، تستغل الالتباس الناتج لتبرير الحكم التعسفي والقيود على حرية الضمير. وهنا أود أن أستحضر بديع الزمان. في هذا السياق، أعتقد أن موقف بديع الزمان سعيد النورسي من الحرية، في كتاباته وسلوكه معا، كما ذكر ناز أيضا، يمكن أن يقدم رؤى مفيدة. لكن علي أن أوضح مسبقا أن هذا موضوع واسع جدا. وأقصد بالتوضيح المسبق توضيحا لهذا المشروع الأطول، إن شاء الله. إنه موضوع واسع. ولتجنب الخطر الذي ذكرته في البداية،</w:t>
      </w:r>
    </w:p>
    <w:p>
      <w:pPr>
        <w:keepNext/>
      </w:pPr>
      <w:hyperlink r:id="rId96">
        <w:r>
          <w:rPr>
            <w:color w:val="1155CC"/>
            <w:u w:val="single"/>
          </w:rPr>
          <w:t>01:01:39 – 01:02:21</w:t>
        </w:r>
      </w:hyperlink>
    </w:p>
    <w:p>
      <w:pPr>
        <w:bidi w:val="1"/>
        <w:jc w:val="right"/>
      </w:pPr>
      <w:r>
        <w:rPr>
          <w:rFonts w:ascii="Arial" w:hAnsi="Arial"/>
          <w:sz w:val="24"/>
          <w:rtl w:val="1"/>
        </w:rPr>
        <w:t>بدأت أتساءل: كيف يتحرك النورسي ضمن نموذج مختلف عن هذا النموذج الليبرالي؟ فحاولت، لأسترشد بها في عملي على المشروع، تحديد بعض النقاط التي لا يكون فيها النورسي ليبراليا. فهو ينطلق من المبادئ الأولى لنموذج مختلف. وسأتناول ثلاثا منها. سأسميها تنبيهات. أولا: كان النورسي نتاجا نابغا للتقليد الإسلامي. بل ليس هذا الأول. هذا سبب محاولتي التمييز بين النموذجين.</w:t>
      </w:r>
    </w:p>
    <w:p>
      <w:pPr>
        <w:keepNext/>
      </w:pPr>
      <w:hyperlink r:id="rId97">
        <w:r>
          <w:rPr>
            <w:color w:val="1155CC"/>
            <w:u w:val="single"/>
          </w:rPr>
          <w:t>01:02:21 – 01:03:04</w:t>
        </w:r>
      </w:hyperlink>
    </w:p>
    <w:p>
      <w:pPr>
        <w:bidi w:val="1"/>
        <w:jc w:val="right"/>
      </w:pPr>
      <w:r>
        <w:rPr>
          <w:rFonts w:ascii="Arial" w:hAnsi="Arial"/>
          <w:sz w:val="24"/>
          <w:rtl w:val="1"/>
        </w:rPr>
        <w:t>كان النورسي نتاجا نابغا للتقليد الإسلامي. وقد درس ما توفر في الدولة العثمانية في عصره من الكتابات الأوروبية في السياسة والاجتماع والأنثروبولوجيا وغيرها. درس كل ذلك، لكنه كان نتاجا نابغا للتقليد الإسلامي. وكان أيضا واسع الاطلاع على العلوم الوضعية والنقاشات السياسية والفلسفية الأوروبية. لكنه حين تبنى عناصر من الفكر الأوروبي، فعل ذلك من منظور التقليد الإسلامي. وبعبارة أدق، إذ يمكن للتقليد الإسلامي أن يتفرع بطرق كثيرة، فقد عاد إلى جذوره، أي إلى نموذج قرآني. لذلك، من المضلل أن نحدد عناصر الفكر الأوروبي</w:t>
      </w:r>
    </w:p>
    <w:p>
      <w:pPr>
        <w:keepNext/>
      </w:pPr>
      <w:hyperlink r:id="rId98">
        <w:r>
          <w:rPr>
            <w:color w:val="1155CC"/>
            <w:u w:val="single"/>
          </w:rPr>
          <w:t>01:03:04 – 01:03:45</w:t>
        </w:r>
      </w:hyperlink>
    </w:p>
    <w:p>
      <w:pPr>
        <w:bidi w:val="1"/>
        <w:jc w:val="right"/>
      </w:pPr>
      <w:r>
        <w:rPr>
          <w:rFonts w:ascii="Arial" w:hAnsi="Arial"/>
          <w:sz w:val="24"/>
          <w:rtl w:val="1"/>
        </w:rPr>
        <w:t>في خطابه، كالحرية والدستورية والحكم القائم على المشاركة، وحرية الحياة، ثم نفسرها كما لو أنه يخاطب النموذج الفكري الأوروبي أو يتحدث من داخله. وهذا مهم لأنه سيساعدنا على تقبل كلامه كمسلمين. علينا فهم كيفية إعادة توظيفه لهذه العناصر ضمن نموذج قرآني. ولهذا سأتحدث عن ثلاثة مبادئ أولى، ثلاث نقاط رئيسية أرى فيها اختلافا كبيرا. أولا، الليبرالية أيديولوجيا علمانية. وأظن أنكم لو فكرتم في الأمر لتوصلتم أيضا إلى هذه النقاط الثلاث.</w:t>
      </w:r>
    </w:p>
    <w:p>
      <w:pPr>
        <w:keepNext/>
      </w:pPr>
      <w:hyperlink r:id="rId99">
        <w:r>
          <w:rPr>
            <w:color w:val="1155CC"/>
            <w:u w:val="single"/>
          </w:rPr>
          <w:t>01:03:45 – 01:04:28</w:t>
        </w:r>
      </w:hyperlink>
    </w:p>
    <w:p>
      <w:pPr>
        <w:bidi w:val="1"/>
        <w:jc w:val="right"/>
      </w:pPr>
      <w:r>
        <w:rPr>
          <w:rFonts w:ascii="Arial" w:hAnsi="Arial"/>
          <w:sz w:val="24"/>
          <w:rtl w:val="1"/>
        </w:rPr>
        <w:t>أنا أعبر عنها فحسب، ولا أقوم هنا بعمل عظيم جدا. الليبرالية أيديولوجيا علمانية تسعى إلى سعادة الإنسان في هذه الدنيا. وعند النورسي، وفي الإسلام بالطبع، الحياة الدنيا مرحلة قصيرة من وجود الإنسان الذي يستمر إلى الأبد. لذا يجب أن يراعي السعي إلى السعادة الدنيا والآخرة معا. إذا تصرفتم أو فكرتم وكأن الآخرة غير موجودة، فلا علاقة لكم بالإسلام. عذرا. وبحسب النورسي، يواجه كل إنسان قضية أعظم من العالم نفسه، هي كسب السعادة الأبدية أو فقدانها. ويمكن بلوغ السعادة الأبدية من خلال الرضا الإلهي.</w:t>
      </w:r>
    </w:p>
    <w:p>
      <w:pPr>
        <w:keepNext/>
      </w:pPr>
      <w:hyperlink r:id="rId100">
        <w:r>
          <w:rPr>
            <w:color w:val="1155CC"/>
            <w:u w:val="single"/>
          </w:rPr>
          <w:t>01:04:28 – 01:05:12</w:t>
        </w:r>
      </w:hyperlink>
    </w:p>
    <w:p>
      <w:pPr>
        <w:bidi w:val="1"/>
        <w:jc w:val="right"/>
      </w:pPr>
      <w:r>
        <w:rPr>
          <w:rFonts w:ascii="Arial" w:hAnsi="Arial"/>
          <w:sz w:val="24"/>
          <w:rtl w:val="1"/>
        </w:rPr>
        <w:t>ولنيل الرضا الإلهي، على البشر أداء وظيفتهم في الخلق باستخدام إرادتهم الجزئية للخضوع لإرادة الله. وبما أن السعادة الأبدية هي الغاية العظمى لكل فرد، من منظور الفرد، وإلا فهي ليست الغاية العظمى على الإطلاق، ولأن المجتمع يتألف من أفراد، فيجب أن تكون غايته النهائية أيضا تيسير خضوع أفراده لله. لذلك، حين يطالب النورسي بالتحرر من الحكم التعسفي، وهو يطالب به فعلا، وبحرية الضمير، فإنه يطلبهما وسيلة للخضوع لله. وعلينا ملاحظة أن الخضوع لله حالة كريمة وسعيدة في الدنيا أيضا. وهو يتناول</w:t>
      </w:r>
    </w:p>
    <w:p>
      <w:pPr>
        <w:keepNext/>
      </w:pPr>
      <w:hyperlink r:id="rId101">
        <w:r>
          <w:rPr>
            <w:color w:val="1155CC"/>
            <w:u w:val="single"/>
          </w:rPr>
          <w:t>01:05:12 – 01:05:53</w:t>
        </w:r>
      </w:hyperlink>
    </w:p>
    <w:p>
      <w:pPr>
        <w:bidi w:val="1"/>
        <w:jc w:val="right"/>
      </w:pPr>
      <w:r>
        <w:rPr>
          <w:rFonts w:ascii="Arial" w:hAnsi="Arial"/>
          <w:sz w:val="24"/>
          <w:rtl w:val="1"/>
        </w:rPr>
        <w:t>ذلك بالتفصيل. وهو يقتضي التوكل على الله، والتوكل عليه يحرر الإنسان من الاعتماد على الآخرين والخضوع لهم، بل حتى للأشياء في العالم. ويقول النورسي إن صاحب الإيمان الحقيقي يستطيع الثبات أمام الكون كله. ويقول أيضا: الحرية إزاء الناس تؤدي إلى العبودية التعبدية لله. ثانيا، تعتبر الليبرالية كل فرد شخصا متماسكا ومتسقا ومستقلا، ولا تقر بحدود على الحرية الفردية سوى مبدأ الضرر، أي منع الإضرار بالآخرين. إذا كنت لا تضر الآخرين، فافعل ما تشاء.</w:t>
      </w:r>
    </w:p>
    <w:p>
      <w:pPr>
        <w:keepNext/>
      </w:pPr>
      <w:hyperlink r:id="rId102">
        <w:r>
          <w:rPr>
            <w:color w:val="1155CC"/>
            <w:u w:val="single"/>
          </w:rPr>
          <w:t>01:05:54 – 01:06:36</w:t>
        </w:r>
      </w:hyperlink>
    </w:p>
    <w:p>
      <w:pPr>
        <w:bidi w:val="1"/>
        <w:jc w:val="right"/>
      </w:pPr>
      <w:r>
        <w:rPr>
          <w:rFonts w:ascii="Arial" w:hAnsi="Arial"/>
          <w:sz w:val="24"/>
          <w:rtl w:val="1"/>
        </w:rPr>
        <w:t>أما النورسي، فينطلق من نموذج قرآني، ولا يرى البشر ذواتا مستقلة، بل، خمنوا ماذا، عبادا لله. ويقر بالتقدم التاريخي في تقييد الحكم التعسفي، فيكتب: أصبح الناس أحرارا، لكنه يضيف: ما زالوا عبادا لله. فهم لا يزالون عبد الله أو عباد الله. وهو يقر أيضا بوجود قوى وملكات متعارضة في ماهية الإنسان. فهناك النفس والروح والقلب، وهذا وذاك. فأيها ستتبعون؟ وأيها يمثل الذات المستقلة؟ إنه يتبع نهجا يوظف</w:t>
      </w:r>
    </w:p>
    <w:p>
      <w:pPr>
        <w:keepNext/>
      </w:pPr>
      <w:hyperlink r:id="rId103">
        <w:r>
          <w:rPr>
            <w:color w:val="1155CC"/>
            <w:u w:val="single"/>
          </w:rPr>
          <w:t>01:06:36 – 01:07:16</w:t>
        </w:r>
      </w:hyperlink>
    </w:p>
    <w:p>
      <w:pPr>
        <w:bidi w:val="1"/>
        <w:jc w:val="right"/>
      </w:pPr>
      <w:r>
        <w:rPr>
          <w:rFonts w:ascii="Arial" w:hAnsi="Arial"/>
          <w:sz w:val="24"/>
          <w:rtl w:val="1"/>
        </w:rPr>
        <w:t>كل قوة وملكة لخير الإنسان بكليته، ويوسع مبدأ الضرر ليمنع الإضرار بالآخرين وبالنفس معا. فلا يكفي منع الإضرار بالآخرين؛ بل يشمل النفس أيضا. وهذا مهم: لا يكفي تجنب الإضرار بالآخرين. فبوصف الناس عبادا لله، لماذا؟ لأنهم لا يملكون أنفسهم، فلا يجوز لهم الإضرار بها. عذرا، أنت لا تملك نفسك؛ فهي ليست ملكك لتفعل بها ما تشاء. فبحسب النورسي، الحرية الحقيقية تعني ألا يضر المرء نفسه ولا غيره. وهذا اقتباس: ينبغي ألا يضر المرء نفسه ولا الآخرين.</w:t>
      </w:r>
    </w:p>
    <w:p>
      <w:pPr>
        <w:keepNext/>
      </w:pPr>
      <w:hyperlink r:id="rId104">
        <w:r>
          <w:rPr>
            <w:color w:val="1155CC"/>
            <w:u w:val="single"/>
          </w:rPr>
          <w:t>01:07:18 – 01:07:59</w:t>
        </w:r>
      </w:hyperlink>
    </w:p>
    <w:p>
      <w:pPr>
        <w:bidi w:val="1"/>
        <w:jc w:val="right"/>
      </w:pPr>
      <w:r>
        <w:rPr>
          <w:rFonts w:ascii="Arial" w:hAnsi="Arial"/>
          <w:sz w:val="24"/>
          <w:rtl w:val="1"/>
        </w:rPr>
        <w:t>قد يسأل المرء: كيف يكون عدم السماح بإيذاء النفس حرية؟ إنه قيد في النهاية. لكن الحرية لا يكون لها معنى إلا بالنسبة إلى ذات. وبالنظر إلى القوى والملكات المتعارضة في ماهية الإنسان، علينا أن نراعي تعدد الذوات داخل كل إنسان. وكما أشرت، تتألف الذات الإنسانية من الجسد والنفس والخيال، والعقل والضمير والقلب والروح، وما إلى ذلك. مثلا، انغماس النفس المتهور في المعصية يعذب الضمير. ولا أقصد عذاب جهنم؛ بل يعذب الضمير في هذه الدنيا،</w:t>
      </w:r>
    </w:p>
    <w:p>
      <w:pPr>
        <w:keepNext/>
      </w:pPr>
      <w:hyperlink r:id="rId105">
        <w:r>
          <w:rPr>
            <w:color w:val="1155CC"/>
            <w:u w:val="single"/>
          </w:rPr>
          <w:t>01:07:59 – 01:08:43</w:t>
        </w:r>
      </w:hyperlink>
    </w:p>
    <w:p>
      <w:pPr>
        <w:bidi w:val="1"/>
        <w:jc w:val="right"/>
      </w:pPr>
      <w:r>
        <w:rPr>
          <w:rFonts w:ascii="Arial" w:hAnsi="Arial"/>
          <w:sz w:val="24"/>
          <w:rtl w:val="1"/>
        </w:rPr>
        <w:t>ويحكم على الإنسان بكليته بنار جهنم في الآخرة. ولهذا يقول النورسي: الحرية في السفاهة والأفعال الشنيعة ليست حرية، بل حيوانية واستبداد الشيطان والأسر لدى النفس الأمارة بالسوء. انتهى الاقتباس. إذن الحرية الحقيقية عند النورسي تعني التحرر من أسر النفس الأمارة بالسوء. وكملحوظة جانبية، إذا قرأتم ماكنتاير وغيره، فهذا ما كان معظم الناس عبر التاريخ يفكرون فيه ويؤمنون به. أما ما اخترعناه في العصر الحديث فهو انحراف نتج إلى حد كبير</w:t>
      </w:r>
    </w:p>
    <w:p>
      <w:pPr>
        <w:keepNext/>
      </w:pPr>
      <w:hyperlink r:id="rId106">
        <w:r>
          <w:rPr>
            <w:color w:val="1155CC"/>
            <w:u w:val="single"/>
          </w:rPr>
          <w:t>01:08:43 – 01:09:27</w:t>
        </w:r>
      </w:hyperlink>
    </w:p>
    <w:p>
      <w:pPr>
        <w:bidi w:val="1"/>
        <w:jc w:val="right"/>
      </w:pPr>
      <w:r>
        <w:rPr>
          <w:rFonts w:ascii="Arial" w:hAnsi="Arial"/>
          <w:sz w:val="24"/>
          <w:rtl w:val="1"/>
        </w:rPr>
        <w:t>عن الليبرالية. لذا فهو قطعا لا يتحرك داخل النموذج الليبرالي. ثالثا، اعترفت الليبرالية تاريخيا بالدول كيانات ذات سيادة، تستطيع سن القوانين وتنفيذها بلا قيود خارجية، كما شرح ناز بالتفصيل أيضا. وباستثناء محاولات ضعيفة لإقرار ضمانات معترف بها دوليا للحقوق الفردية وما شابه، فإن السيادة تتجاوز حقوق الأفراد وحرياتهم في الممارسة السياسية اليوم. أما النورسي فيرجع إلى الشريعة دليلا ينظم، وحاجزا يحد، أفعال الدولة، بما في ذلك السلطات المشروعة التي يجوز لها ممارستها على</w:t>
      </w:r>
    </w:p>
    <w:p>
      <w:pPr>
        <w:keepNext/>
      </w:pPr>
      <w:hyperlink r:id="rId107">
        <w:r>
          <w:rPr>
            <w:color w:val="1155CC"/>
            <w:u w:val="single"/>
          </w:rPr>
          <w:t>01:09:27 – 01:10:08</w:t>
        </w:r>
      </w:hyperlink>
    </w:p>
    <w:p>
      <w:pPr>
        <w:bidi w:val="1"/>
        <w:jc w:val="right"/>
      </w:pPr>
      <w:r>
        <w:rPr>
          <w:rFonts w:ascii="Arial" w:hAnsi="Arial"/>
          <w:sz w:val="24"/>
          <w:rtl w:val="1"/>
        </w:rPr>
        <w:t>الأفراد. وهذا يعني أنه كما أن الحرية الإنسانية ليست غاية في ذاتها، ولا ترخيصا مطلقا لكل ما ترغب فيه النفس وتطلبه، فإن قيام الدولة ليس غاية في ذاته أيضا. فالغاية النهائية مجددا هي تمكين الناس من الخضوع لله أفرادا وجماعات. ليس أفرادا فحسب، بل أفرادا وجماعات. وخلافا لليبرالية، فالذات التي يتصورها النورسي عبد لله. أكرر: ليست مستقلة بذاتها. والمجتمع المكون من هؤلاء الأفراد مسؤول أمام الله، وليس</w:t>
      </w:r>
    </w:p>
    <w:p>
      <w:pPr>
        <w:keepNext/>
      </w:pPr>
      <w:hyperlink r:id="rId108">
        <w:r>
          <w:rPr>
            <w:color w:val="1155CC"/>
            <w:u w:val="single"/>
          </w:rPr>
          <w:t>01:10:08 – 01:10:50</w:t>
        </w:r>
      </w:hyperlink>
    </w:p>
    <w:p>
      <w:pPr>
        <w:bidi w:val="1"/>
        <w:jc w:val="right"/>
      </w:pPr>
      <w:r>
        <w:rPr>
          <w:rFonts w:ascii="Arial" w:hAnsi="Arial"/>
          <w:sz w:val="24"/>
          <w:rtl w:val="1"/>
        </w:rPr>
        <w:t>ذا سيادة. فاستقلال الفرد يقابله سيادة الدولة. وكون الفرد عبدا لله يقابله كون الدولة مسؤولة أمام الله، أو المجتمع. ومن جوانب هذه المسؤولية صون كرامة عباد الله. ومن هنا آمل أن يبدأ باقي عملي، فهذه نقطة انتقال، نقطة انتقال مهمة. كيف نؤسس، في هذه الظروف، حرية الضمير والتحرر من الحكم التعسفي، وضرورة الحكم القائم على المشاركة وفضيلته، وما إلى ذلك؟ نبدأ مجددا من كون الإنسان عبدا لله، فهذا أسمى ما يمكن أن تفعله أو</w:t>
      </w:r>
    </w:p>
    <w:p>
      <w:pPr>
        <w:keepNext/>
      </w:pPr>
      <w:hyperlink r:id="rId109">
        <w:r>
          <w:rPr>
            <w:color w:val="1155CC"/>
            <w:u w:val="single"/>
          </w:rPr>
          <w:t>01:10:50 – 01:11:36</w:t>
        </w:r>
      </w:hyperlink>
    </w:p>
    <w:p>
      <w:pPr>
        <w:bidi w:val="1"/>
        <w:jc w:val="right"/>
      </w:pPr>
      <w:r>
        <w:rPr>
          <w:rFonts w:ascii="Arial" w:hAnsi="Arial"/>
          <w:sz w:val="24"/>
          <w:rtl w:val="1"/>
        </w:rPr>
        <w:t>تكونه. ومن جوانب هذه المسؤولية صون كرامة عباد الله، عزة عباد الله. فكما ذكرنا، العبودية لله مقام كريم، ومهم هنا أنه محمي أيضا. فمفهوم الذمة، أي الحماية الممنوحة لغير المسلمين، ليس لغير المسلمين وحدهم، فالمسلمون يتمتعون بهذه الحماية أصلا. ولهذا تمنح لغير المسلمين بشرط دفع الجزية وما إلى ذلك. أما المسلمون، المؤمنون، فلديهم هذه الحماية أصلا. وهي تعني علاقة خاصة بين الله والبشر، باعتبارهم مرايا لتجلي جميع أسماء الله وصفاته. وهذا ما أشارت إليه الدكتورة حسن حين تحدثت عن</w:t>
      </w:r>
    </w:p>
    <w:p>
      <w:pPr>
        <w:keepNext/>
      </w:pPr>
      <w:hyperlink r:id="rId110">
        <w:r>
          <w:rPr>
            <w:color w:val="1155CC"/>
            <w:u w:val="single"/>
          </w:rPr>
          <w:t>01:11:36 – 01:12:21</w:t>
        </w:r>
      </w:hyperlink>
    </w:p>
    <w:p>
      <w:pPr>
        <w:bidi w:val="1"/>
        <w:jc w:val="right"/>
      </w:pPr>
      <w:r>
        <w:rPr>
          <w:rFonts w:ascii="Arial" w:hAnsi="Arial"/>
          <w:sz w:val="24"/>
          <w:rtl w:val="1"/>
        </w:rPr>
        <w:t>الخلافة الكبرى. وتمنح هذه العلاقة الخاصة حقوقا مصونة الذات الكريمة، لا الذات المستقلة، بما فيها الحماية من الحكم التعسفي. لذا تمتد مسؤولية الدولة أمام الله إلى سلطاتها على الأفراد، وتحد كثيرا من قدرتها على تجاوز الحقوق الفردية سعيا إلى المصلحة العامة. ويصر النورسي على هذه الحدود عند شرح نموذج العدالة الذي يفضله، الذي يسميه العدالة الخالصة، أو العدالة المحضة. وستكون هناك محاضرة واحدة على الأقل حولها في الندوة، وربما أكثر؛ لا أتذكر الآن كل التفاصيل. يقول، وأقتبس: لا يجوز إبطال حقوق بريء واحد</w:t>
      </w:r>
    </w:p>
    <w:p>
      <w:pPr>
        <w:keepNext/>
      </w:pPr>
      <w:hyperlink r:id="rId111">
        <w:r>
          <w:rPr>
            <w:color w:val="1155CC"/>
            <w:u w:val="single"/>
          </w:rPr>
          <w:t>01:12:21 – 01:13:03</w:t>
        </w:r>
      </w:hyperlink>
    </w:p>
    <w:p>
      <w:pPr>
        <w:bidi w:val="1"/>
        <w:jc w:val="right"/>
      </w:pPr>
      <w:r>
        <w:rPr>
          <w:rFonts w:ascii="Arial" w:hAnsi="Arial"/>
          <w:sz w:val="24"/>
          <w:rtl w:val="1"/>
        </w:rPr>
        <w:t>لمصلحة السكان جميعا. ولا يجوز التضحية بفرد واحد من أجل خير الجميع. في نظر… [عبارة غير واضحة من الاقتباس] الحق حق. والحق الصغير… وهذا يتصل أيضا بأن الغايات لا تبرر الوسائل، كما ذكر الدكتور هشام. حسنا. الحق حق. ولا يجوز إبطال حق صغير من أجل حق أكبر. ولا يجوز التضحية بحياة الفرد ولا بحقوقه من دون موافقته أو موافقتها من أجل خير الجماعة. أما إن كان برضا الشخص نفسه، بدافع الوطنية، أو الحمية، وهي الكلمة</w:t>
      </w:r>
    </w:p>
    <w:p>
      <w:pPr>
        <w:keepNext/>
      </w:pPr>
      <w:hyperlink r:id="rId112">
        <w:r>
          <w:rPr>
            <w:color w:val="1155CC"/>
            <w:u w:val="single"/>
          </w:rPr>
          <w:t>01:13:03 – 01:13:44</w:t>
        </w:r>
      </w:hyperlink>
    </w:p>
    <w:p>
      <w:pPr>
        <w:bidi w:val="1"/>
        <w:jc w:val="right"/>
      </w:pPr>
      <w:r>
        <w:rPr>
          <w:rFonts w:ascii="Arial" w:hAnsi="Arial"/>
          <w:sz w:val="24"/>
          <w:rtl w:val="1"/>
        </w:rPr>
        <w:t>المستخدمة هنا؛ ولا أعرف ترجمتها بدقة، ربما الغيرة الشديدة على الحماية، الحمية، فتلك مسألة أخرى. وهنا يمكن أن يسأل المرء: حسنا، لعبد الله حقوق مصونة، ولكن ما هي؟ وهنا تدخل الشريعة مجددا. فكما الضمير في ماهية الإنسان، تشير الشريعة في المجتمع باستمرار إلى ما يوافق الإرادة الإلهية. وما يوافق الإرادة الإلهية يحقق أكبر خير لأكبر عدد من الناس في المجتمع. فالله، بحكمته المطلقة وعلمه بتكوين الإنسان الفطري، أي الفطرة الإنسانية، يشرع ما يلائم التكوين الفطري الجماعي للبشرية، أي فطرتها الجماعية.</w:t>
      </w:r>
    </w:p>
    <w:p>
      <w:pPr>
        <w:keepNext/>
      </w:pPr>
      <w:hyperlink r:id="rId113">
        <w:r>
          <w:rPr>
            <w:color w:val="1155CC"/>
            <w:u w:val="single"/>
          </w:rPr>
          <w:t>01:13:45 – 01:14:28</w:t>
        </w:r>
      </w:hyperlink>
    </w:p>
    <w:p>
      <w:pPr>
        <w:bidi w:val="1"/>
        <w:jc w:val="right"/>
      </w:pPr>
      <w:r>
        <w:rPr>
          <w:rFonts w:ascii="Arial" w:hAnsi="Arial"/>
          <w:sz w:val="24"/>
          <w:rtl w:val="1"/>
        </w:rPr>
        <w:t>وبهذا المعنى، ليست الشريعة قيدا، بل طريقا أو دليلا يتبع لتحقيق الانسجام والازدهار الاجتماعيين. لكن هذه الصيغة قد لا تنجح دائما. إذ قد تفسد الفطرة الجماعية. وقد تملي النفس الأمارة الجماعية التجاوزات، وقد يدفع الطامعون في السلطة بإراداتهم الفردية ضد مطالب الضمير الجماعي للمجتمع. وفي هذه الحالات تكون الشريعة أيضا حاجزا؛ فهي دليل وحاجز، تحد التجاوزات وتعيد توجيه المجتمع إلى ما يلائم الفطرة الإنسانية. لذلك، أيا كان توزيع السلطة في النظام السياسي، يريد النورسي دائما أن تسترشد بالشريعة وتخضع لشروطها، وأن تقيد عند الحاجة</w:t>
      </w:r>
    </w:p>
    <w:p>
      <w:pPr>
        <w:keepNext/>
      </w:pPr>
      <w:hyperlink r:id="rId114">
        <w:r>
          <w:rPr>
            <w:color w:val="1155CC"/>
            <w:u w:val="single"/>
          </w:rPr>
          <w:t>01:14:29 – 01:15:14</w:t>
        </w:r>
      </w:hyperlink>
    </w:p>
    <w:p>
      <w:pPr>
        <w:bidi w:val="1"/>
        <w:jc w:val="right"/>
      </w:pPr>
      <w:r>
        <w:rPr>
          <w:rFonts w:ascii="Arial" w:hAnsi="Arial"/>
          <w:sz w:val="24"/>
          <w:rtl w:val="1"/>
        </w:rPr>
        <w:t>بها. ولهذا يقول: حين أدخل الحكم الدستوري، أي الملكية الدستورية، إلى الدولة العثمانية، سميت مشروطيت. وكان يقول: [مصطلح تركي غير واضح]. يقول إن شمس الحرية تشرق، حين تغذيها الشريعة. وخلاصة القول، وهذه فقرتي الأخيرة، في نموذج النورسي، غاية الحرية هي سعادة الدنيا والآخرة معا، لا الدنيا وحدها بالمعنى العلماني. وبدلا من الذات المستقلة في الليبرالية، نتصور الناس عبادا كراما لله. والحرية الحقيقية لعبد الله الكريم تستلزم الخضوع لله،</w:t>
      </w:r>
    </w:p>
    <w:p>
      <w:pPr>
        <w:keepNext/>
      </w:pPr>
      <w:hyperlink r:id="rId115">
        <w:r>
          <w:rPr>
            <w:color w:val="1155CC"/>
            <w:u w:val="single"/>
          </w:rPr>
          <w:t>01:15:14 – 01:15:54</w:t>
        </w:r>
      </w:hyperlink>
    </w:p>
    <w:p>
      <w:pPr>
        <w:bidi w:val="1"/>
        <w:jc w:val="right"/>
      </w:pPr>
      <w:r>
        <w:rPr>
          <w:rFonts w:ascii="Arial" w:hAnsi="Arial"/>
          <w:sz w:val="24"/>
          <w:rtl w:val="1"/>
        </w:rPr>
        <w:t>لأن الخضوع لله يحرر الناس من التذلل للآخرين، وحتى للأشياء. وبما أن عبد الله لا يملك نفسه، وأن الذات تكتسب كرامتها من ارتباطها بالله، فإن مبدأ الضرر يشمل الذات أيضا. وقيام الدولة لا يبرر الحكم التعسفي على الأفراد. الدولة ليست ذات سيادة؛ بل هي مسؤولة أمام الله عن صون كرامة الأفراد كما تحددها الشريعة وتضمنها. شكرا لكم. شكرا أستاذنا، ونهنئكم بصدور كتابكم الجديد.</w:t>
      </w:r>
    </w:p>
    <w:p>
      <w:pPr>
        <w:keepNext/>
      </w:pPr>
      <w:hyperlink r:id="rId116">
        <w:r>
          <w:rPr>
            <w:color w:val="1155CC"/>
            <w:u w:val="single"/>
          </w:rPr>
          <w:t>01:15:54 – 01:16:30</w:t>
        </w:r>
      </w:hyperlink>
    </w:p>
    <w:p>
      <w:pPr>
        <w:bidi w:val="1"/>
        <w:jc w:val="right"/>
      </w:pPr>
      <w:r>
        <w:rPr>
          <w:rFonts w:ascii="Arial" w:hAnsi="Arial"/>
          <w:sz w:val="24"/>
          <w:rtl w:val="1"/>
        </w:rPr>
        <w:t>نتطلع إلى قراءته قريبا. وأود أن أشكر الأستاذ هشام والأستاذة منى وأخانا [ناظمول؟] والأستاذ مصطفى. والآن أود أن أتيح المجال للجمهور لطرح الأسئلة. أظن أننا نستطيع أخذ سؤالين أو ثلاثة، وربما نزيد قليلا. نعم، تفضلوا. شكرا دكتور [الاسم غير واضح]. لدي سؤال لك. أود معرفة الآثار السياسية لكليهما. [المصطلحان غير واضحين.]</w:t>
      </w:r>
    </w:p>
    <w:p>
      <w:pPr>
        <w:keepNext/>
      </w:pPr>
      <w:hyperlink r:id="rId117">
        <w:r>
          <w:rPr>
            <w:color w:val="1155CC"/>
            <w:u w:val="single"/>
          </w:rPr>
          <w:t>01:16:43 – 01:17:24</w:t>
        </w:r>
      </w:hyperlink>
    </w:p>
    <w:p>
      <w:pPr>
        <w:bidi w:val="1"/>
        <w:jc w:val="right"/>
      </w:pPr>
      <w:r>
        <w:rPr>
          <w:rFonts w:ascii="Arial" w:hAnsi="Arial"/>
          <w:sz w:val="24"/>
          <w:rtl w:val="1"/>
        </w:rPr>
        <w:t>وخاصة بوصفك فاعلا أخلاقيا… إذا كنت منخرطا… [السياق غير واضح.] نرى أن كليهما استُخدم أداة عبر التاريخ؛ فعبر التاريخ… كلاهما… فما الصلة السياسية لهذين الفهمين؟ فكيف تربطهما بالسياسة؟ يرجى توضيح ذلك.</w:t>
      </w:r>
    </w:p>
    <w:p>
      <w:pPr>
        <w:keepNext/>
      </w:pPr>
      <w:hyperlink r:id="rId118">
        <w:r>
          <w:rPr>
            <w:color w:val="1155CC"/>
            <w:u w:val="single"/>
          </w:rPr>
          <w:t>01:17:25 – 01:18:08</w:t>
        </w:r>
      </w:hyperlink>
    </w:p>
    <w:p>
      <w:pPr>
        <w:bidi w:val="1"/>
        <w:jc w:val="right"/>
      </w:pPr>
      <w:r>
        <w:rPr>
          <w:rFonts w:ascii="Arial" w:hAnsi="Arial"/>
          <w:sz w:val="24"/>
          <w:rtl w:val="1"/>
        </w:rPr>
        <w:t>—كيف نربط كليهما؟ —كلاهما، الاثنان معا. [الخلافة الكبرى؟] و[المصطلح الثاني غير واضح]. استُخدم مفهوم الخلافة هذا أداة عبر التاريخ. فمثلا، إن زرتم [قصر طوب قابي؟] فسترون على جداره الخارجي… فهذا بوضوح، لنقل، يبرر شيئا ما. لكنهم يمتنعون عن استخدام [مصطلح غير واضح]، لأنه أكثر تجريدا بكثير، ولذلك هم… [عبارة غير واضحة.] إذن كان ذلك استخداما أداتيا.</w:t>
      </w:r>
    </w:p>
    <w:p>
      <w:pPr>
        <w:keepNext/>
      </w:pPr>
      <w:hyperlink r:id="rId119">
        <w:r>
          <w:rPr>
            <w:color w:val="1155CC"/>
            <w:u w:val="single"/>
          </w:rPr>
          <w:t>01:18:08 – 01:18:49</w:t>
        </w:r>
      </w:hyperlink>
    </w:p>
    <w:p>
      <w:pPr>
        <w:bidi w:val="1"/>
        <w:jc w:val="right"/>
      </w:pPr>
      <w:r>
        <w:rPr>
          <w:rFonts w:ascii="Arial" w:hAnsi="Arial"/>
          <w:sz w:val="24"/>
          <w:rtl w:val="1"/>
        </w:rPr>
        <w:t>شكرا. نعم، أي الآثار السياسية لكليهما. هل من أسئلة أخرى، أستاذ؟ [أسئلة عميقة؟] ربما نحصل على جواب. شكرا… …لجميع المتحدثين هنا في [الغرفة الخضراء؟]. وأود أن أطرح سؤالا على الأستاذ هشام هيلير. تربطني بالأستاذ هيلير معرفة قديمة جدا. وأتذكر الأيام الأولى للثورة المصرية، وكذلك الثورة الليبية.</w:t>
      </w:r>
    </w:p>
    <w:p>
      <w:pPr>
        <w:keepNext/>
      </w:pPr>
      <w:hyperlink r:id="rId120">
        <w:r>
          <w:rPr>
            <w:color w:val="1155CC"/>
            <w:u w:val="single"/>
          </w:rPr>
          <w:t>01:18:49 – 01:19:29</w:t>
        </w:r>
      </w:hyperlink>
    </w:p>
    <w:p>
      <w:pPr>
        <w:bidi w:val="1"/>
        <w:jc w:val="right"/>
      </w:pPr>
      <w:r>
        <w:rPr>
          <w:rFonts w:ascii="Arial" w:hAnsi="Arial"/>
          <w:sz w:val="24"/>
          <w:rtl w:val="1"/>
        </w:rPr>
        <w:t>ولحسن الحظ أو لسوئه، كنت جزءا من الثورة الليبية، وشهدت ظاهرة غريبة جدا، وأود أن يساعدني الأستاذ هيلير في تفسيرها، لأنني أحاول فهمها منذ عام 2011، ولا أستطيع. ونظرا لموقعه في أقدم مركز أبحاث بريطاني، وعمله السابق مع بروكينغز والأمريكيين حول هذه القضايا، أود منه تفسير هذه الظاهرة الغريبة التي شهدتها مباشرة بأشكال متعددة،</w:t>
      </w:r>
    </w:p>
    <w:p>
      <w:pPr>
        <w:keepNext/>
      </w:pPr>
      <w:hyperlink r:id="rId121">
        <w:r>
          <w:rPr>
            <w:color w:val="1155CC"/>
            <w:u w:val="single"/>
          </w:rPr>
          <w:t>01:19:29 – 01:20:11</w:t>
        </w:r>
      </w:hyperlink>
    </w:p>
    <w:p>
      <w:pPr>
        <w:bidi w:val="1"/>
        <w:jc w:val="right"/>
      </w:pPr>
      <w:r>
        <w:rPr>
          <w:rFonts w:ascii="Arial" w:hAnsi="Arial"/>
          <w:sz w:val="24"/>
          <w:rtl w:val="1"/>
        </w:rPr>
        <w:t>بعضها قاس جدا. إنها ظاهرة خطاب غربي شديد العداء للقاعدة ظاهريا، وممارسة غربية شديدة التأييد للقاعدة على الصعيد العملي. حاولوا فعلا تنصيب القاعدة لحكم ليبيا. ولسوء حظهم، فشلوا، لأن قبائل ليبيا وجيشها وبعض أجهزة الاستخبارات رفضت السماح للقاعدة بحكمنا. لكنهم نجحوا في سوريا. وأصبح هذا الفرع من القاعدة الآن حكما شرعيا مباركا من ترامب.</w:t>
      </w:r>
    </w:p>
    <w:p>
      <w:pPr>
        <w:keepNext/>
      </w:pPr>
      <w:hyperlink r:id="rId122">
        <w:r>
          <w:rPr>
            <w:color w:val="1155CC"/>
            <w:u w:val="single"/>
          </w:rPr>
          <w:t>01:20:11 – 01:20:51</w:t>
        </w:r>
      </w:hyperlink>
    </w:p>
    <w:p>
      <w:pPr>
        <w:bidi w:val="1"/>
        <w:jc w:val="right"/>
      </w:pPr>
      <w:r>
        <w:rPr>
          <w:rFonts w:ascii="Arial" w:hAnsi="Arial"/>
          <w:sz w:val="24"/>
          <w:rtl w:val="1"/>
        </w:rPr>
        <w:t>وكانت هناك ظاهرة أخرى أثناء الثورة الليبية: أطلق البريطانيون شخصيات من القاعدة، وشرعنوها وساعدوها لكي تهيمن على الثورة الليبية. وذهبت بسذاجة إلى واشنطن في عامي 2012 و2013 لأشتكي من ذلك. ولدهشتي الشديدة، كان الأمريكيون يعملون بنشاط لضمان أن فرع القاعدة الليبي، المسمى الجماعة الليبية المقاتلة، يحكمنا. فلماذا فعل الغرب ذلك؟ لماذا يتظاهرون بمحاربة القاعدة من جهة، ثم يحاولون</w:t>
      </w:r>
    </w:p>
    <w:p>
      <w:pPr>
        <w:keepNext/>
      </w:pPr>
      <w:hyperlink r:id="rId123">
        <w:r>
          <w:rPr>
            <w:color w:val="1155CC"/>
            <w:u w:val="single"/>
          </w:rPr>
          <w:t>01:20:51 – 01:21:32</w:t>
        </w:r>
      </w:hyperlink>
    </w:p>
    <w:p>
      <w:pPr>
        <w:bidi w:val="1"/>
        <w:jc w:val="right"/>
      </w:pPr>
      <w:r>
        <w:rPr>
          <w:rFonts w:ascii="Arial" w:hAnsi="Arial"/>
          <w:sz w:val="24"/>
          <w:rtl w:val="1"/>
        </w:rPr>
        <w:t>مساعدتها؟ وبدلا من السؤال عن سبب عدم قيام حكام سوريا، تكتيكيا، بما توقعه الناس منهم، أود طرح السؤال المعاكس: لماذا يسهَّل حكم القاعدة ويُشرعن، بينما الأشخاص الذين يتوقع المرء أن يساعدهم الغرب، من ليبراليين وعلمانيين بمختلف أنواعهم، وربما مسلمين تقليديين، لا يتلقون المساعدة فعلا؟ في عام 2011، ساعدت شخصيا المعارضة السورية ضد الأسد،</w:t>
      </w:r>
    </w:p>
    <w:p>
      <w:pPr>
        <w:keepNext/>
      </w:pPr>
      <w:hyperlink r:id="rId124">
        <w:r>
          <w:rPr>
            <w:color w:val="1155CC"/>
            <w:u w:val="single"/>
          </w:rPr>
          <w:t>01:21:32 – 01:22:12</w:t>
        </w:r>
      </w:hyperlink>
    </w:p>
    <w:p>
      <w:pPr>
        <w:bidi w:val="1"/>
        <w:jc w:val="right"/>
      </w:pPr>
      <w:r>
        <w:rPr>
          <w:rFonts w:ascii="Arial" w:hAnsi="Arial"/>
          <w:sz w:val="24"/>
          <w:rtl w:val="1"/>
        </w:rPr>
        <w:t>بصفتي سفيرا ومبعوثا لرئيس البرلمان. وأتذكر ذلك بوضوح. لكن لا أحد ممن ساعدناهم آنذاك موجود الآن. لا أرى أيا من تلك الوجوه؛ لقد اختفوا. وهم من بدأوا الثورة السورية. لقد نُسوا الآن. فلو أمكنكم تفسير ذلك لي… وليس هذا سؤالا بلاغيا. أنا حائر فعلا في سبب قيام الغرب بذلك. وشكرا، أود أن أتعلم منكم. شكرا لكم. هل نبدأ بإجابتين ربما؟ هل تريدون طرح سؤال</w:t>
      </w:r>
    </w:p>
    <w:p>
      <w:pPr>
        <w:keepNext/>
      </w:pPr>
      <w:hyperlink r:id="rId125">
        <w:r>
          <w:rPr>
            <w:color w:val="1155CC"/>
            <w:u w:val="single"/>
          </w:rPr>
          <w:t>01:22:12 – 01:22:52</w:t>
        </w:r>
      </w:hyperlink>
    </w:p>
    <w:p>
      <w:pPr>
        <w:bidi w:val="1"/>
        <w:jc w:val="right"/>
      </w:pPr>
      <w:r>
        <w:rPr>
          <w:rFonts w:ascii="Arial" w:hAnsi="Arial"/>
          <w:sz w:val="24"/>
          <w:rtl w:val="1"/>
        </w:rPr>
        <w:t>آخر؟ هل ترغبون في البقاء عشر دقائق أخرى؟ حسناً، سنأخذ سؤالاً آخر. تفضلوا. شكرا للمتحدثين على كل المواد الدراسية القيمة التي قدمتموها لنا. لكن أريد أن أعرف: في عالم اليوم، ماذا تقولون لترامب وإدارته في ضوء تعاليم [سعيد النورسي؟] ونصائحه؟</w:t>
      </w:r>
    </w:p>
    <w:p>
      <w:pPr>
        <w:keepNext/>
      </w:pPr>
      <w:hyperlink r:id="rId126">
        <w:r>
          <w:rPr>
            <w:color w:val="1155CC"/>
            <w:u w:val="single"/>
          </w:rPr>
          <w:t>01:22:53 – 01:23:35</w:t>
        </w:r>
      </w:hyperlink>
    </w:p>
    <w:p>
      <w:pPr>
        <w:bidi w:val="1"/>
        <w:jc w:val="right"/>
      </w:pPr>
      <w:r>
        <w:rPr>
          <w:rFonts w:ascii="Arial" w:hAnsi="Arial"/>
          <w:sz w:val="24"/>
          <w:rtl w:val="1"/>
        </w:rPr>
        <w:t>ماذا كان سيفعل [سعيد النورسي؟] في هذا العصر؟ ماذا كان سيقول لترامب وإدارته؟ —لمن السؤال؟ —للجميع. لأي شخص يستطيع الإجابة. أظنني [أستمتع بالإجابة؟]. هل يمكنني طرح سؤال؟ هل يمكنني طرح سؤال؟ سؤال أخير. سؤال أخير؟ حسنا. أسأل الأستاذة منى ومصطفى تونا: ما دور المجتمع المسلم الأوسع ومكانه في جعل القادة السياسيين أو النظام السياسي خاضعين للمساءلة؟ وما مكانه المناسب في هذه الصيغة؟</w:t>
      </w:r>
    </w:p>
    <w:p>
      <w:pPr>
        <w:keepNext/>
      </w:pPr>
      <w:hyperlink r:id="rId127">
        <w:r>
          <w:rPr>
            <w:color w:val="1155CC"/>
            <w:u w:val="single"/>
          </w:rPr>
          <w:t>01:23:35 – 01:24:21</w:t>
        </w:r>
      </w:hyperlink>
    </w:p>
    <w:p>
      <w:pPr>
        <w:bidi w:val="1"/>
        <w:jc w:val="right"/>
      </w:pPr>
      <w:r>
        <w:rPr>
          <w:rFonts w:ascii="Arial" w:hAnsi="Arial"/>
          <w:sz w:val="24"/>
          <w:rtl w:val="1"/>
        </w:rPr>
        <w:t>بدلا من تصوير الدولة وحشا هائلا، وحشا محتملا، هل نحن أيضا، كأفراد، مسؤولون عن تحقيق العدالة؟ مصطفى تونا ومنى حسن. والآن… للإجابة عن كيفية ارتباط الخلافة الكبرى والخلافة، أي الشكل التاريخي الثاني بعد وفاة</w:t>
      </w:r>
    </w:p>
    <w:p>
      <w:pPr>
        <w:keepNext/>
      </w:pPr>
      <w:hyperlink r:id="rId128">
        <w:r>
          <w:rPr>
            <w:color w:val="1155CC"/>
            <w:u w:val="single"/>
          </w:rPr>
          <w:t>01:24:21 – 01:25:05</w:t>
        </w:r>
      </w:hyperlink>
    </w:p>
    <w:p>
      <w:pPr>
        <w:bidi w:val="1"/>
        <w:jc w:val="right"/>
      </w:pPr>
      <w:r>
        <w:rPr>
          <w:rFonts w:ascii="Arial" w:hAnsi="Arial"/>
          <w:sz w:val="24"/>
          <w:rtl w:val="1"/>
        </w:rPr>
        <w:t>النبي محمد صلى الله عليه وسلم، بالجانب السياسي: الأسهل هو البدء بالشكل التاريخي، لأن هذا، كما قلت، هو ما نربطه بالسياسة في الأغلب. لكن ما حاولت إيصاله هو أنه عبر التاريخ، وقد أشرتم إلى هذا، ربما علي الوقوف هنا؛ ثمة ارتجاع صوتي. عبر التاريخ، أشار [العلماء؟]، كما ذكرتم، مثلا إلى العباسيين والأمويين بوصفهم [خلفاء؟]، مع إدراكهم أنهم [ملوك؟]. أي أدركوا أنها ليست [عبارة عربية غير واضحة]، لكنها تحتفظ بالشكل الخارجي.</w:t>
      </w:r>
    </w:p>
    <w:p>
      <w:pPr>
        <w:keepNext/>
      </w:pPr>
      <w:hyperlink r:id="rId129">
        <w:r>
          <w:rPr>
            <w:color w:val="1155CC"/>
            <w:u w:val="single"/>
          </w:rPr>
          <w:t>01:25:05 – 01:25:48</w:t>
        </w:r>
      </w:hyperlink>
    </w:p>
    <w:p>
      <w:pPr>
        <w:bidi w:val="1"/>
        <w:jc w:val="right"/>
      </w:pPr>
      <w:r>
        <w:rPr>
          <w:rFonts w:ascii="Arial" w:hAnsi="Arial"/>
          <w:sz w:val="24"/>
          <w:rtl w:val="1"/>
        </w:rPr>
        <w:t>وهذا معروف جدا في الفقه السياسي الإسلامي. فالشريعة لا تقبل بحالة الفوضى؛ لا بد من وجود رئيس للدولة، سواء سميتموه خليفة أو رئيسا أو رئيس وزراء أو غير ذلك. لكننا نفهم أيضا، من المنظور الأخروي، وهذا يتصل بسؤالكم أيضا، أن الحكام، حتى إن لم يجسدوا تماما [مفهوما غير واضح]، فعليهم أن يلزموا أنفسهم وأن يلزموا بذلك المعيار الأعلى للمساءلة.</w:t>
      </w:r>
    </w:p>
    <w:p>
      <w:pPr>
        <w:keepNext/>
      </w:pPr>
      <w:hyperlink r:id="rId130">
        <w:r>
          <w:rPr>
            <w:color w:val="1155CC"/>
            <w:u w:val="single"/>
          </w:rPr>
          <w:t>01:25:49 – 01:26:30</w:t>
        </w:r>
      </w:hyperlink>
    </w:p>
    <w:p>
      <w:pPr>
        <w:bidi w:val="1"/>
        <w:jc w:val="right"/>
      </w:pPr>
      <w:r>
        <w:rPr>
          <w:rFonts w:ascii="Arial" w:hAnsi="Arial"/>
          <w:sz w:val="24"/>
          <w:rtl w:val="1"/>
        </w:rPr>
        <w:t>وثمة سبب لكون الحاكم العادل من أصناف الناس السبعة الذين يظلهم الله يوم القيامة. لأن الجمع بين الأمرين نادر جدا. وندرة الشيء لا تعني ألا نسعى إليه. بل إننا جميعا نسعى إلى ذلك على المستوى الفردي، أليس كذلك؟ كلنا نريد بلوغ حالة أعلى، مثل [الإنسان الكامل؟]، حتى لو كنا في حالة أدنى، مثل [النفس الأمارة؟] أو [اللوامة؟]. نظل نريد بلوغ ما هو أعلى. لذلك لا أراهما متعارضين. إنه إقرار بأننا بشر،</w:t>
      </w:r>
    </w:p>
    <w:p>
      <w:pPr>
        <w:keepNext/>
      </w:pPr>
      <w:hyperlink r:id="rId131">
        <w:r>
          <w:rPr>
            <w:color w:val="1155CC"/>
            <w:u w:val="single"/>
          </w:rPr>
          <w:t>01:26:30 – 01:27:16</w:t>
        </w:r>
      </w:hyperlink>
    </w:p>
    <w:p>
      <w:pPr>
        <w:bidi w:val="1"/>
        <w:jc w:val="right"/>
      </w:pPr>
      <w:r>
        <w:rPr>
          <w:rFonts w:ascii="Arial" w:hAnsi="Arial"/>
          <w:sz w:val="24"/>
          <w:rtl w:val="1"/>
        </w:rPr>
        <w:t>وأن كوننا بشرا يتضمن الجهل، والنقص، ولكنه يتضمن أيضا قبول الأمانة، وهي مفهوم مهم في مبادئ النورسي. لماذا قبلنا هذه الأمانة؟ أمن الحماقة؟ لم ندرك تماما مدى صعوبتها. وأظن أنها ما دمنا على هذه الأرض ستظل تحديا. وهذا لا يعني الاستسلام والانسحاب وعدم فعل شيء؛ لكنه إقرار بحدودنا أيضا. وباختصار، لربط ذلك مجددا بالسياسة، حين يتعلق الأمر بالخلافة بوصفها</w:t>
      </w:r>
    </w:p>
    <w:p>
      <w:pPr>
        <w:keepNext/>
      </w:pPr>
      <w:hyperlink r:id="rId132">
        <w:r>
          <w:rPr>
            <w:color w:val="1155CC"/>
            <w:u w:val="single"/>
          </w:rPr>
          <w:t>01:27:16 – 01:27:59</w:t>
        </w:r>
      </w:hyperlink>
    </w:p>
    <w:p>
      <w:pPr>
        <w:bidi w:val="1"/>
        <w:jc w:val="right"/>
      </w:pPr>
      <w:r>
        <w:rPr>
          <w:rFonts w:ascii="Arial" w:hAnsi="Arial"/>
          <w:sz w:val="24"/>
          <w:rtl w:val="1"/>
        </w:rPr>
        <w:t>خلافة للنبي محمد صلى الله عليه وسلم، فقد فهمها [العلماء؟] تاريخيا باعتبارها شكلا خارجيا سياسيا وشكلا داخليا روحيا. ويمكن أن يجتمعا طوال ثلاثين عاما، ثم يفترقا بعد ذلك حتى زمن [اسم غير واضح]. وقد يجتمعان هنا وهناك. مثلا في خلافة سيدنا عمر بن عبد العزيز، أو في مواضع أخرى، قد تقام العدالة، لكن ليس على نحو شامل، ولا في كل مكان، ولا إلى الأبد. ومجددا، كون الشيء نادرا ومتقطعا وصعبا لا يعني ألا نسعى إليه. لكننا ندرك أنه نادر،</w:t>
      </w:r>
    </w:p>
    <w:p>
      <w:pPr>
        <w:keepNext/>
      </w:pPr>
      <w:hyperlink r:id="rId133">
        <w:r>
          <w:rPr>
            <w:color w:val="1155CC"/>
            <w:u w:val="single"/>
          </w:rPr>
          <w:t>01:27:59 – 01:28:44</w:t>
        </w:r>
      </w:hyperlink>
    </w:p>
    <w:p>
      <w:pPr>
        <w:bidi w:val="1"/>
        <w:jc w:val="right"/>
      </w:pPr>
      <w:r>
        <w:rPr>
          <w:rFonts w:ascii="Arial" w:hAnsi="Arial"/>
          <w:sz w:val="24"/>
          <w:rtl w:val="1"/>
        </w:rPr>
        <w:t>ومتقطع وصعب التحقيق. وفيما يخص الخلافة الكبرى، وأظن أن من جوانب ما حاولت إيضاحه أيضا أن الجانب السياسي، حتى بوصفه الشكل الظاهر لخلافة النبي محمد، ليس إلا قطرة في بحر الطرق التي يمكن للناس بل ينبغي لهم بها حمل الرسالة النبوية إلى البشرية. وكما حاولت القول سابقا، كثيرا ما نركز على السياسة: لو أن حكامنا أحسنوا التصرف لصلح كل شيء. لو أن المسلمين في السلطة لصلح كل شيء. وأظن أن هذا التفكير</w:t>
      </w:r>
    </w:p>
    <w:p>
      <w:pPr>
        <w:keepNext/>
      </w:pPr>
      <w:hyperlink r:id="rId134">
        <w:r>
          <w:rPr>
            <w:color w:val="1155CC"/>
            <w:u w:val="single"/>
          </w:rPr>
          <w:t>01:28:45 – 01:29:29</w:t>
        </w:r>
      </w:hyperlink>
    </w:p>
    <w:p>
      <w:pPr>
        <w:bidi w:val="1"/>
        <w:jc w:val="right"/>
      </w:pPr>
      <w:r>
        <w:rPr>
          <w:rFonts w:ascii="Arial" w:hAnsi="Arial"/>
          <w:sz w:val="24"/>
          <w:rtl w:val="1"/>
        </w:rPr>
        <w:t>ليس تبسيطيا فحسب، ولا أقول إنكم تقولون ذلك بالطبع، بل يظلمنا جميعا، إذ يغفل العمل الذي علينا نحن الأفراد بذله لإصلاح أنفسنا وأسرنا ومجتمعاتنا، والعمل الشاق المطلوب لنكون بشرا أفضل… [عبارة غير واضحة.] حتى نهيئ أنفسنا لخدمة البشرية، وخدمة الآخرين من أجل خدمة الله. فالسياسة ليست إلا جزءا ضئيلا جدا من ذلك. وأظن أن هذا ينعكس أيضا في الحديث عن الأسماء الكثيرة والطرق العديدة التي يمكن للناس المشاركة بها في ذلك.</w:t>
      </w:r>
    </w:p>
    <w:p>
      <w:pPr>
        <w:keepNext/>
      </w:pPr>
      <w:hyperlink r:id="rId135">
        <w:r>
          <w:rPr>
            <w:color w:val="1155CC"/>
            <w:u w:val="single"/>
          </w:rPr>
          <w:t>01:29:29 – 01:30:11</w:t>
        </w:r>
      </w:hyperlink>
    </w:p>
    <w:p>
      <w:pPr>
        <w:bidi w:val="1"/>
        <w:jc w:val="right"/>
      </w:pPr>
      <w:r>
        <w:rPr>
          <w:rFonts w:ascii="Arial" w:hAnsi="Arial"/>
          <w:sz w:val="24"/>
          <w:rtl w:val="1"/>
        </w:rPr>
        <w:t>فمثلا، يتحدث عن خدمة الأطباء بوصفها انعكاسا لكون الله هو الشافي. فكل مهنة، وكل شكل من أشكال المعرفة، وكل شكل من أشكال الخدمة هو انعكاس وتجَلّ لذلك. لذلك نعم، السياسة جزء من ذلك، لكن ثمة ما هو أكثر بكثير لنتأمل فيه وننظر إليه. شكراً لكم. لا أريد الإجابة وأنا واقف أمام صديقي. أفضل أن أجلس مواجهاً له وللحضور.</w:t>
      </w:r>
    </w:p>
    <w:p>
      <w:pPr>
        <w:keepNext/>
      </w:pPr>
      <w:hyperlink r:id="rId136">
        <w:r>
          <w:rPr>
            <w:color w:val="1155CC"/>
            <w:u w:val="single"/>
          </w:rPr>
          <w:t>01:30:11 – 01:30:51</w:t>
        </w:r>
      </w:hyperlink>
    </w:p>
    <w:p>
      <w:pPr>
        <w:bidi w:val="1"/>
        <w:jc w:val="right"/>
      </w:pPr>
      <w:r>
        <w:rPr>
          <w:rFonts w:ascii="Arial" w:hAnsi="Arial"/>
          <w:sz w:val="24"/>
          <w:rtl w:val="1"/>
        </w:rPr>
        <w:t>أرجو أن تسمعوني. هناك ارتداد صوتي. نعم، لذلك أجلس. من الواضح أن السؤال كبير. لا أريد أن أطيل الإجابة، لضيق الوقت. وأظن أنني سأجد فرصة للحديث بعد الجلسة مع [الأستاذ عارف؟]. لن أتناول ليبيا لضيق الوقت، ولأن خبرتكم فيها تفوق خبرتي كثيراً. لذا لا شأن لرأيي في هذا الجانب. أما سوريا، فبكل صراحة،</w:t>
      </w:r>
    </w:p>
    <w:p>
      <w:pPr>
        <w:keepNext/>
      </w:pPr>
      <w:hyperlink r:id="rId137">
        <w:r>
          <w:rPr>
            <w:color w:val="1155CC"/>
            <w:u w:val="single"/>
          </w:rPr>
          <w:t>01:30:51 – 01:31:34</w:t>
        </w:r>
      </w:hyperlink>
    </w:p>
    <w:p>
      <w:pPr>
        <w:bidi w:val="1"/>
        <w:jc w:val="right"/>
      </w:pPr>
      <w:r>
        <w:rPr>
          <w:rFonts w:ascii="Arial" w:hAnsi="Arial"/>
          <w:sz w:val="24"/>
          <w:rtl w:val="1"/>
        </w:rPr>
        <w:t>أحمد الشرع و[هيئة تحرير الشام؟] من أهم أسباب انتهاء دور القاعدة كقوة قتالية مؤثرة في سوريا، لأنه تركها ثم حاربها. لكن هذا كله لا يعني، بالمناسبة، وأرجو أن يكون هذا واضحاً للجميع، أن علينا الانخراط في نوع غريب من تمجيده أو تمجيد جماعته أو تاريخه. لم يكن هذا مقصدي. أرى أن علينا التحليل بدقة لمعرفة ما يعنيه ذلك لمستقبل سوريا. سألتم عن الحسابات التي جرت في، وأظن أنكم ذكرتم،</w:t>
      </w:r>
    </w:p>
    <w:p>
      <w:pPr>
        <w:keepNext/>
      </w:pPr>
      <w:hyperlink r:id="rId138">
        <w:r>
          <w:rPr>
            <w:color w:val="1155CC"/>
            <w:u w:val="single"/>
          </w:rPr>
          <w:t>01:31:34 – 01:32:17</w:t>
        </w:r>
      </w:hyperlink>
    </w:p>
    <w:p>
      <w:pPr>
        <w:bidi w:val="1"/>
        <w:jc w:val="right"/>
      </w:pPr>
      <w:r>
        <w:rPr>
          <w:rFonts w:ascii="Arial" w:hAnsi="Arial"/>
          <w:sz w:val="24"/>
          <w:rtl w:val="1"/>
        </w:rPr>
        <w:t>لندن وواشنطن. سأتحدث عنهما بإيجاز. وسأتطرق أيضاً إلى المنطقة بإيجاز شديد. في واشنطن، لم يكن القرار بالإجماع، بل كان محل خلاف كبير. لكن ترامب هو ترامب. — ليس ترامب فقط، بل إدارة أوباما. — صحيح، لكن كنتم تسألون عن... [عبارة غير واضحة] كنتم تسألون عن إضفاء الشرعية على النظام الجديد، صحيح؟ — لا، قبل ذلك بكثير. — حسناً. أعتقد مجدداً أن الأمر يتعلق بكيفية توصيفنا لهذه الجماعات، وما قُدم لها من دعم أو لم يُقدم،</w:t>
      </w:r>
    </w:p>
    <w:p>
      <w:pPr>
        <w:keepNext/>
      </w:pPr>
      <w:hyperlink r:id="rId139">
        <w:r>
          <w:rPr>
            <w:color w:val="1155CC"/>
            <w:u w:val="single"/>
          </w:rPr>
          <w:t>01:32:17 – 01:32:59</w:t>
        </w:r>
      </w:hyperlink>
    </w:p>
    <w:p>
      <w:pPr>
        <w:bidi w:val="1"/>
        <w:jc w:val="right"/>
      </w:pPr>
      <w:r>
        <w:rPr>
          <w:rFonts w:ascii="Arial" w:hAnsi="Arial"/>
          <w:sz w:val="24"/>
          <w:rtl w:val="1"/>
        </w:rPr>
        <w:t>فسنعود بعيداً في التاريخ. لكن سأحاول حصر النقاش في إطار حديثنا. كان هناك تقدير في واشنطن أنه إذا أُضفيت الشرعية على [هيئة تحرير الشام؟] بعد السقوط، فسيدعم ذلك العلاقات خارج سوريا، أي مع تركيا والسعودية. كذلك، إن لم تُدعَم الجماعة، فقد يؤدي ذلك إلى مزيد من التفكك في سوريا، خلافاً</w:t>
      </w:r>
    </w:p>
    <w:p>
      <w:pPr>
        <w:keepNext/>
      </w:pPr>
      <w:hyperlink r:id="rId140">
        <w:r>
          <w:rPr>
            <w:color w:val="1155CC"/>
            <w:u w:val="single"/>
          </w:rPr>
          <w:t>01:32:59 – 01:33:42</w:t>
        </w:r>
      </w:hyperlink>
    </w:p>
    <w:p>
      <w:pPr>
        <w:bidi w:val="1"/>
        <w:jc w:val="right"/>
      </w:pPr>
      <w:r>
        <w:rPr>
          <w:rFonts w:ascii="Arial" w:hAnsi="Arial"/>
          <w:sz w:val="24"/>
          <w:rtl w:val="1"/>
        </w:rPr>
        <w:t>لمصالح الإدارة آنذاك. لا أعتقد أن الدافع إنساني أو ما شابه. أظن أن الحساب كان فقط: «ما الأفضل لنا؟» هذا فيما يتعلق بالأمريكيين. أما لندن فكان موقفها، كيف أقول، أكثر تماسكاً واتساقاً، بمعنى أنهم كانوا يتواصلون مع [هيئة تحرير الشام؟] منذ زمن. وأقول إنهم لم يتوهموا أنها قوة سياسية ليبرالية من نوع ما. لم تكن هذه المسألة؛ لم يفكروا بذلك قط. لكن أعتقد أنهم رأوا بالفعل كيف تطورت تجربة إدلب، ورأوا أنهم يستطيعون تشجيعه على مسار معين. ومجدداً،</w:t>
      </w:r>
    </w:p>
    <w:p>
      <w:pPr>
        <w:keepNext/>
      </w:pPr>
      <w:hyperlink r:id="rId141">
        <w:r>
          <w:rPr>
            <w:color w:val="1155CC"/>
            <w:u w:val="single"/>
          </w:rPr>
          <w:t>01:33:42 – 01:34:24</w:t>
        </w:r>
      </w:hyperlink>
    </w:p>
    <w:p>
      <w:pPr>
        <w:bidi w:val="1"/>
        <w:jc w:val="right"/>
      </w:pPr>
      <w:r>
        <w:rPr>
          <w:rFonts w:ascii="Arial" w:hAnsi="Arial"/>
          <w:sz w:val="24"/>
          <w:rtl w:val="1"/>
        </w:rPr>
        <w:t>كان الحساب: ما أسوأ سيناريو، وكيف نتجنبه؟ من هذه الناحية، براغماتيون جداً. باردون جداً، وكلهم مكيافيليون. في هذا الجانب، لا شك عندي، وأثق أنكم كذلك. والمكيافيلية، للأسف، نزعة شديدة الحضور أيضاً في المنطقة التي ننتمي إليها، أنتم وأنا. فالتقديرات والحسابات لعدد من الحكومات، حتى بشأن سوريا بعد سقوط الأسد، كانت مكيافيلية جداً، ومع ذلك اختلفت مواقفهم كثيراً. فالقاهرة</w:t>
      </w:r>
    </w:p>
    <w:p>
      <w:pPr>
        <w:keepNext/>
      </w:pPr>
      <w:hyperlink r:id="rId142">
        <w:r>
          <w:rPr>
            <w:color w:val="1155CC"/>
            <w:u w:val="single"/>
          </w:rPr>
          <w:t>01:34:24 – 01:35:04</w:t>
        </w:r>
      </w:hyperlink>
    </w:p>
    <w:p>
      <w:pPr>
        <w:bidi w:val="1"/>
        <w:jc w:val="right"/>
      </w:pPr>
      <w:r>
        <w:rPr>
          <w:rFonts w:ascii="Arial" w:hAnsi="Arial"/>
          <w:sz w:val="24"/>
          <w:rtl w:val="1"/>
        </w:rPr>
        <w:t>لم تتواصل مع دمشق مدة طويلة لاعتبارات معينة، ذكرتم كثيراً منها. أما أبوظبي فتواصلت معها فوراً تقريباً. كانت لذلك أسباب. لكن الحسابات انطلقت من النقطة نفسها وانتهت في مواضع مختلفة جداً، ومختلفة أيضاً عن مواقف الأتراك والسعوديين والقطريين وغيرهم. أقدّر التمييز الذي كنتم تطرحونه. لا أظن الأمر، كيف أقول، مثل «جيكل وهايد» بقدر ما يبدو. بل أشبه بـ[عبارة غير واضحة].</w:t>
      </w:r>
    </w:p>
    <w:p>
      <w:pPr>
        <w:keepNext/>
      </w:pPr>
      <w:hyperlink r:id="rId143">
        <w:r>
          <w:rPr>
            <w:color w:val="1155CC"/>
            <w:u w:val="single"/>
          </w:rPr>
          <w:t>01:35:05 – 01:35:47</w:t>
        </w:r>
      </w:hyperlink>
    </w:p>
    <w:p>
      <w:pPr>
        <w:bidi w:val="1"/>
        <w:jc w:val="right"/>
      </w:pPr>
      <w:r>
        <w:rPr>
          <w:rFonts w:ascii="Arial" w:hAnsi="Arial"/>
          <w:sz w:val="24"/>
          <w:rtl w:val="1"/>
        </w:rPr>
        <w:t>أعتقد أن الأمر يتعلق بكيفية إجرائهم للتقديرات والحسابات. أوضحت من هذه المنصة أنه رغم أنهم قد يعبّرون بانتظام عن التزام صريح بقيم معيارية، فلا ينبغي لأحد أن يأخذ ذلك بجدية. الأمر يتعلق باختبار تلك المبادئ، وهو ما أحاول فعله بانتظام. ولا شيء أدل على ذلك من الكيفية التي تحدثت بها العاصمتان عن الإبادة الجماعية خلال السنوات الثلاث الماضية. إن استطاعوا فعل ذلك، فأنا أتوقع منهم أي شيء.</w:t>
      </w:r>
    </w:p>
    <w:p>
      <w:pPr>
        <w:keepNext/>
      </w:pPr>
      <w:hyperlink r:id="rId144">
        <w:r>
          <w:rPr>
            <w:color w:val="1155CC"/>
            <w:u w:val="single"/>
          </w:rPr>
          <w:t>01:35:47 – 01:36:31</w:t>
        </w:r>
      </w:hyperlink>
    </w:p>
    <w:p>
      <w:pPr>
        <w:bidi w:val="1"/>
        <w:jc w:val="right"/>
      </w:pPr>
      <w:r>
        <w:rPr>
          <w:rFonts w:ascii="Arial" w:hAnsi="Arial"/>
          <w:sz w:val="24"/>
          <w:rtl w:val="1"/>
        </w:rPr>
        <w:t>لكننا سنتحدث مجدداً. وهذا سبب إضافي لأقضي مزيداً من الوقت معكم، والحمد لله. شكراً. — أود فقط أن أقول، لا ينبغي أن نعطي [كلمة غير واضحة] هذه السمعة السيئة. سأحاول الإيجاز قدر استطاعتي. سأتناول سؤال [حسين؟]. [تعليق عن الدكتور غير واضح.] هو دكتور منذ عامين، صحيح؟ [العبارة التالية غير واضحة.] السؤال عن دور المجتمع، ودور الجماعة. المسألة الأولى للإجابة هي [السؤال غير واضح].</w:t>
      </w:r>
    </w:p>
    <w:p>
      <w:pPr>
        <w:keepNext/>
      </w:pPr>
      <w:hyperlink r:id="rId145">
        <w:r>
          <w:rPr>
            <w:color w:val="1155CC"/>
            <w:u w:val="single"/>
          </w:rPr>
          <w:t>01:36:31 – 01:37:11</w:t>
        </w:r>
      </w:hyperlink>
    </w:p>
    <w:p>
      <w:pPr>
        <w:bidi w:val="1"/>
        <w:jc w:val="right"/>
      </w:pPr>
      <w:r>
        <w:rPr>
          <w:rFonts w:ascii="Arial" w:hAnsi="Arial"/>
          <w:sz w:val="24"/>
          <w:rtl w:val="1"/>
        </w:rPr>
        <w:t>أنا لا أتحدث إلى ترامب. لا أقول ذلك. نعم. لا أعرف؛ ولا أستطيع أن أنسب إلى [سعيد النورسي؟] كلاماً لم يقله. ربما شيء مثل «ارحم يا رجل!» لا أعرف. لا أريد قول ذلك بالإنجليزية. على أي حال، لننتقل. القول: [اقتباس غير واضح]. نعم، «أعوذ بالله من شر الشيطان والسياسة». هذا قول سياسي جداً، لأنه</w:t>
      </w:r>
    </w:p>
    <w:p>
      <w:pPr>
        <w:keepNext/>
      </w:pPr>
      <w:hyperlink r:id="rId146">
        <w:r>
          <w:rPr>
            <w:color w:val="1155CC"/>
            <w:u w:val="single"/>
          </w:rPr>
          <w:t>01:37:11 – 01:37:54</w:t>
        </w:r>
      </w:hyperlink>
    </w:p>
    <w:p>
      <w:pPr>
        <w:bidi w:val="1"/>
        <w:jc w:val="right"/>
      </w:pPr>
      <w:r>
        <w:rPr>
          <w:rFonts w:ascii="Arial" w:hAnsi="Arial"/>
          <w:sz w:val="24"/>
          <w:rtl w:val="1"/>
        </w:rPr>
        <w:t>يحدد ويرسم الحدود للمجال الذي ينبغي أن تجري فيه السياسة. وأحد أشكال السياسة التي يستعيذ منها بالله هو التحزب السياسي، بين الناس في القمة. إن شاهدتم فيديو الأمس المصنوع بالذكاء الاصطناعي، حيث كان الناس يتحدثون بعضهم مع بعض حول طاولة، فمن هذا يستعيذ بالله. وإذا شئتم، لنستخدم مجازاً: ما يستعيذ بالله منه هو مطرقة هدم، مستعدة لتكسير الأشياء، دون أن تراعي أضعف أفراد المجتمع وأكثرهم احتياجاً،</w:t>
      </w:r>
    </w:p>
    <w:p>
      <w:pPr>
        <w:keepNext/>
      </w:pPr>
      <w:hyperlink r:id="rId147">
        <w:r>
          <w:rPr>
            <w:color w:val="1155CC"/>
            <w:u w:val="single"/>
          </w:rPr>
          <w:t>01:37:54 – 01:38:40</w:t>
        </w:r>
      </w:hyperlink>
    </w:p>
    <w:p>
      <w:pPr>
        <w:bidi w:val="1"/>
        <w:jc w:val="right"/>
      </w:pPr>
      <w:r>
        <w:rPr>
          <w:rFonts w:ascii="Arial" w:hAnsi="Arial"/>
          <w:sz w:val="24"/>
          <w:rtl w:val="1"/>
        </w:rPr>
        <w:t>بسبب أحلام كبرى بهندسة كل شيء اجتماعياً. ثم يُفترض أن يستقيم كل شيء، لكن ذلك لن يحدث أبداً. بل هو يمارس السياسة بإبرة. السياسة كأشغال الإبرة. وهذا يتصل أيضاً بما قاله [نظمول؟]: تحويل المجالات المركزية... مصطلحاتكم، لا، ليست لكم، بل ما استخدمه الآن: تحويل المجالات المركزية وتغيير الخطاب. في موضع يتحدث فيه عن تطبيق الشريعة في المجتمع، يقول: إن فعلتم ذلك الآن، حين يكون المتدينون في المجتمع قليلين جداً، فإنكم سوف</w:t>
      </w:r>
    </w:p>
    <w:p>
      <w:pPr>
        <w:keepNext/>
      </w:pPr>
      <w:hyperlink r:id="rId148">
        <w:r>
          <w:rPr>
            <w:color w:val="1155CC"/>
            <w:u w:val="single"/>
          </w:rPr>
          <w:t>01:38:40 – 01:39:22</w:t>
        </w:r>
      </w:hyperlink>
    </w:p>
    <w:p>
      <w:pPr>
        <w:bidi w:val="1"/>
        <w:jc w:val="right"/>
      </w:pPr>
      <w:r>
        <w:rPr>
          <w:rFonts w:ascii="Arial" w:hAnsi="Arial"/>
          <w:sz w:val="24"/>
          <w:rtl w:val="1"/>
        </w:rPr>
        <w:t>تحوّلون غير المؤمنين إلى متظاهرين بالإيمان، أي الكفار إلى [مصطلح غير واضح]، صحيح؟ لأن الناس سيبدؤون بالتصرف كأنهم مؤمنون، خوفاً من القوانين والأنظمة وما شابه. ولن يفعلوا ذلك بصدق؛ وسيظهر ذلك. وسيكون أسوأ للمجتمع. يذكر نحو 60–70 بالمئة: يجب أن تكون هذه النسبة من المجتمع متدينة قبل بدء تطبيق هذه الأمور. لذا لا بد من تطور تدريجي. الإيمان أولاً، والعمل أولاً على تقوى الناس. وهذا ما يقوله الله لنا: ما لم تغيروا مجتمعكم، فلن يغير الله</w:t>
      </w:r>
    </w:p>
    <w:p>
      <w:pPr>
        <w:keepNext/>
      </w:pPr>
      <w:hyperlink r:id="rId149">
        <w:r>
          <w:rPr>
            <w:color w:val="1155CC"/>
            <w:u w:val="single"/>
          </w:rPr>
          <w:t>01:39:22 – 01:40:03</w:t>
        </w:r>
      </w:hyperlink>
    </w:p>
    <w:p>
      <w:pPr>
        <w:bidi w:val="1"/>
        <w:jc w:val="right"/>
      </w:pPr>
      <w:r>
        <w:rPr>
          <w:rFonts w:ascii="Arial" w:hAnsi="Arial"/>
          <w:sz w:val="24"/>
          <w:rtl w:val="1"/>
        </w:rPr>
        <w:t>من هم فوقكم. الإيمان يأتي أولاً. ثم تنتقلون إلى التطبيق، إلى تجلّي الإيمان في [الشريعة؟] والمجتمع، ضمن السياق الأوسع. ولذلك، إنه مسار من الأسفل إلى الأعلى. وكما تفصلون في أطروحتكم، فالأمر يتعلق بالمجتمع، وبالعمل على المجتمع. ختاماً، شكراً جزيلاً. أظن أن لدينا نحو ساعة ونصف، وربما أقل، للأكل والاستراحة. تبدأ الجلسة التالية الساعة الثانية بعد الظهر،</w:t>
      </w:r>
    </w:p>
    <w:p>
      <w:pPr>
        <w:keepNext/>
      </w:pPr>
      <w:hyperlink r:id="rId150">
        <w:r>
          <w:rPr>
            <w:color w:val="1155CC"/>
            <w:u w:val="single"/>
          </w:rPr>
          <w:t>01:40:03 – 01:40:05</w:t>
        </w:r>
      </w:hyperlink>
    </w:p>
    <w:p>
      <w:pPr>
        <w:bidi w:val="1"/>
        <w:jc w:val="right"/>
      </w:pPr>
      <w:r>
        <w:rPr>
          <w:rFonts w:ascii="Arial" w:hAnsi="Arial"/>
          <w:sz w:val="24"/>
          <w:rtl w:val="1"/>
        </w:rPr>
        <w:t>إن شاء الله. نراكم هناك. شكراً.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VRB0EQGSX7I" TargetMode="External"/><Relationship Id="rId10" Type="http://schemas.openxmlformats.org/officeDocument/2006/relationships/hyperlink" Target="https://youtu.be/VRB0EQGSX7I?t=7" TargetMode="External"/><Relationship Id="rId11" Type="http://schemas.openxmlformats.org/officeDocument/2006/relationships/hyperlink" Target="https://youtu.be/VRB0EQGSX7I?t=51" TargetMode="External"/><Relationship Id="rId12" Type="http://schemas.openxmlformats.org/officeDocument/2006/relationships/hyperlink" Target="https://youtu.be/VRB0EQGSX7I?t=95" TargetMode="External"/><Relationship Id="rId13" Type="http://schemas.openxmlformats.org/officeDocument/2006/relationships/hyperlink" Target="https://youtu.be/VRB0EQGSX7I?t=139" TargetMode="External"/><Relationship Id="rId14" Type="http://schemas.openxmlformats.org/officeDocument/2006/relationships/hyperlink" Target="https://youtu.be/VRB0EQGSX7I?t=185" TargetMode="External"/><Relationship Id="rId15" Type="http://schemas.openxmlformats.org/officeDocument/2006/relationships/hyperlink" Target="https://youtu.be/VRB0EQGSX7I?t=242" TargetMode="External"/><Relationship Id="rId16" Type="http://schemas.openxmlformats.org/officeDocument/2006/relationships/hyperlink" Target="https://youtu.be/VRB0EQGSX7I?t=283" TargetMode="External"/><Relationship Id="rId17" Type="http://schemas.openxmlformats.org/officeDocument/2006/relationships/hyperlink" Target="https://youtu.be/VRB0EQGSX7I?t=325" TargetMode="External"/><Relationship Id="rId18" Type="http://schemas.openxmlformats.org/officeDocument/2006/relationships/hyperlink" Target="https://youtu.be/VRB0EQGSX7I?t=367" TargetMode="External"/><Relationship Id="rId19" Type="http://schemas.openxmlformats.org/officeDocument/2006/relationships/hyperlink" Target="https://youtu.be/VRB0EQGSX7I?t=408" TargetMode="External"/><Relationship Id="rId20" Type="http://schemas.openxmlformats.org/officeDocument/2006/relationships/hyperlink" Target="https://youtu.be/VRB0EQGSX7I?t=450" TargetMode="External"/><Relationship Id="rId21" Type="http://schemas.openxmlformats.org/officeDocument/2006/relationships/hyperlink" Target="https://youtu.be/VRB0EQGSX7I?t=494" TargetMode="External"/><Relationship Id="rId22" Type="http://schemas.openxmlformats.org/officeDocument/2006/relationships/hyperlink" Target="https://youtu.be/VRB0EQGSX7I?t=534" TargetMode="External"/><Relationship Id="rId23" Type="http://schemas.openxmlformats.org/officeDocument/2006/relationships/hyperlink" Target="https://youtu.be/VRB0EQGSX7I?t=578" TargetMode="External"/><Relationship Id="rId24" Type="http://schemas.openxmlformats.org/officeDocument/2006/relationships/hyperlink" Target="https://youtu.be/VRB0EQGSX7I?t=622" TargetMode="External"/><Relationship Id="rId25" Type="http://schemas.openxmlformats.org/officeDocument/2006/relationships/hyperlink" Target="https://youtu.be/VRB0EQGSX7I?t=663" TargetMode="External"/><Relationship Id="rId26" Type="http://schemas.openxmlformats.org/officeDocument/2006/relationships/hyperlink" Target="https://youtu.be/VRB0EQGSX7I?t=704" TargetMode="External"/><Relationship Id="rId27" Type="http://schemas.openxmlformats.org/officeDocument/2006/relationships/hyperlink" Target="https://youtu.be/VRB0EQGSX7I?t=746" TargetMode="External"/><Relationship Id="rId28" Type="http://schemas.openxmlformats.org/officeDocument/2006/relationships/hyperlink" Target="https://youtu.be/VRB0EQGSX7I?t=788" TargetMode="External"/><Relationship Id="rId29" Type="http://schemas.openxmlformats.org/officeDocument/2006/relationships/hyperlink" Target="https://youtu.be/VRB0EQGSX7I?t=830" TargetMode="External"/><Relationship Id="rId30" Type="http://schemas.openxmlformats.org/officeDocument/2006/relationships/hyperlink" Target="https://youtu.be/VRB0EQGSX7I?t=870" TargetMode="External"/><Relationship Id="rId31" Type="http://schemas.openxmlformats.org/officeDocument/2006/relationships/hyperlink" Target="https://youtu.be/VRB0EQGSX7I?t=914" TargetMode="External"/><Relationship Id="rId32" Type="http://schemas.openxmlformats.org/officeDocument/2006/relationships/hyperlink" Target="https://youtu.be/VRB0EQGSX7I?t=956" TargetMode="External"/><Relationship Id="rId33" Type="http://schemas.openxmlformats.org/officeDocument/2006/relationships/hyperlink" Target="https://youtu.be/VRB0EQGSX7I?t=999" TargetMode="External"/><Relationship Id="rId34" Type="http://schemas.openxmlformats.org/officeDocument/2006/relationships/hyperlink" Target="https://youtu.be/VRB0EQGSX7I?t=1041" TargetMode="External"/><Relationship Id="rId35" Type="http://schemas.openxmlformats.org/officeDocument/2006/relationships/hyperlink" Target="https://youtu.be/VRB0EQGSX7I?t=1081" TargetMode="External"/><Relationship Id="rId36" Type="http://schemas.openxmlformats.org/officeDocument/2006/relationships/hyperlink" Target="https://youtu.be/VRB0EQGSX7I?t=1126" TargetMode="External"/><Relationship Id="rId37" Type="http://schemas.openxmlformats.org/officeDocument/2006/relationships/hyperlink" Target="https://youtu.be/VRB0EQGSX7I?t=1166" TargetMode="External"/><Relationship Id="rId38" Type="http://schemas.openxmlformats.org/officeDocument/2006/relationships/hyperlink" Target="https://youtu.be/VRB0EQGSX7I?t=1211" TargetMode="External"/><Relationship Id="rId39" Type="http://schemas.openxmlformats.org/officeDocument/2006/relationships/hyperlink" Target="https://youtu.be/VRB0EQGSX7I?t=1252" TargetMode="External"/><Relationship Id="rId40" Type="http://schemas.openxmlformats.org/officeDocument/2006/relationships/hyperlink" Target="https://youtu.be/VRB0EQGSX7I?t=1295" TargetMode="External"/><Relationship Id="rId41" Type="http://schemas.openxmlformats.org/officeDocument/2006/relationships/hyperlink" Target="https://youtu.be/VRB0EQGSX7I?t=1339" TargetMode="External"/><Relationship Id="rId42" Type="http://schemas.openxmlformats.org/officeDocument/2006/relationships/hyperlink" Target="https://youtu.be/VRB0EQGSX7I?t=1390" TargetMode="External"/><Relationship Id="rId43" Type="http://schemas.openxmlformats.org/officeDocument/2006/relationships/hyperlink" Target="https://youtu.be/VRB0EQGSX7I?t=1432" TargetMode="External"/><Relationship Id="rId44" Type="http://schemas.openxmlformats.org/officeDocument/2006/relationships/hyperlink" Target="https://youtu.be/VRB0EQGSX7I?t=1472" TargetMode="External"/><Relationship Id="rId45" Type="http://schemas.openxmlformats.org/officeDocument/2006/relationships/hyperlink" Target="https://youtu.be/VRB0EQGSX7I?t=1515" TargetMode="External"/><Relationship Id="rId46" Type="http://schemas.openxmlformats.org/officeDocument/2006/relationships/hyperlink" Target="https://youtu.be/VRB0EQGSX7I?t=1555" TargetMode="External"/><Relationship Id="rId47" Type="http://schemas.openxmlformats.org/officeDocument/2006/relationships/hyperlink" Target="https://youtu.be/VRB0EQGSX7I?t=1595" TargetMode="External"/><Relationship Id="rId48" Type="http://schemas.openxmlformats.org/officeDocument/2006/relationships/hyperlink" Target="https://youtu.be/VRB0EQGSX7I?t=1636" TargetMode="External"/><Relationship Id="rId49" Type="http://schemas.openxmlformats.org/officeDocument/2006/relationships/hyperlink" Target="https://youtu.be/VRB0EQGSX7I?t=1680" TargetMode="External"/><Relationship Id="rId50" Type="http://schemas.openxmlformats.org/officeDocument/2006/relationships/hyperlink" Target="https://youtu.be/VRB0EQGSX7I?t=1724" TargetMode="External"/><Relationship Id="rId51" Type="http://schemas.openxmlformats.org/officeDocument/2006/relationships/hyperlink" Target="https://youtu.be/VRB0EQGSX7I?t=1767" TargetMode="External"/><Relationship Id="rId52" Type="http://schemas.openxmlformats.org/officeDocument/2006/relationships/hyperlink" Target="https://youtu.be/VRB0EQGSX7I?t=1811" TargetMode="External"/><Relationship Id="rId53" Type="http://schemas.openxmlformats.org/officeDocument/2006/relationships/hyperlink" Target="https://youtu.be/VRB0EQGSX7I?t=1857" TargetMode="External"/><Relationship Id="rId54" Type="http://schemas.openxmlformats.org/officeDocument/2006/relationships/hyperlink" Target="https://youtu.be/VRB0EQGSX7I?t=1900" TargetMode="External"/><Relationship Id="rId55" Type="http://schemas.openxmlformats.org/officeDocument/2006/relationships/hyperlink" Target="https://youtu.be/VRB0EQGSX7I?t=1940" TargetMode="External"/><Relationship Id="rId56" Type="http://schemas.openxmlformats.org/officeDocument/2006/relationships/hyperlink" Target="https://youtu.be/VRB0EQGSX7I?t=1986" TargetMode="External"/><Relationship Id="rId57" Type="http://schemas.openxmlformats.org/officeDocument/2006/relationships/hyperlink" Target="https://youtu.be/VRB0EQGSX7I?t=2027" TargetMode="External"/><Relationship Id="rId58" Type="http://schemas.openxmlformats.org/officeDocument/2006/relationships/hyperlink" Target="https://youtu.be/VRB0EQGSX7I?t=2071" TargetMode="External"/><Relationship Id="rId59" Type="http://schemas.openxmlformats.org/officeDocument/2006/relationships/hyperlink" Target="https://youtu.be/VRB0EQGSX7I?t=2116" TargetMode="External"/><Relationship Id="rId60" Type="http://schemas.openxmlformats.org/officeDocument/2006/relationships/hyperlink" Target="https://youtu.be/VRB0EQGSX7I?t=2156" TargetMode="External"/><Relationship Id="rId61" Type="http://schemas.openxmlformats.org/officeDocument/2006/relationships/hyperlink" Target="https://youtu.be/VRB0EQGSX7I?t=2198" TargetMode="External"/><Relationship Id="rId62" Type="http://schemas.openxmlformats.org/officeDocument/2006/relationships/hyperlink" Target="https://youtu.be/VRB0EQGSX7I?t=2238" TargetMode="External"/><Relationship Id="rId63" Type="http://schemas.openxmlformats.org/officeDocument/2006/relationships/hyperlink" Target="https://youtu.be/VRB0EQGSX7I?t=2287" TargetMode="External"/><Relationship Id="rId64" Type="http://schemas.openxmlformats.org/officeDocument/2006/relationships/hyperlink" Target="https://youtu.be/VRB0EQGSX7I?t=2328" TargetMode="External"/><Relationship Id="rId65" Type="http://schemas.openxmlformats.org/officeDocument/2006/relationships/hyperlink" Target="https://youtu.be/VRB0EQGSX7I?t=2370" TargetMode="External"/><Relationship Id="rId66" Type="http://schemas.openxmlformats.org/officeDocument/2006/relationships/hyperlink" Target="https://youtu.be/VRB0EQGSX7I?t=2411" TargetMode="External"/><Relationship Id="rId67" Type="http://schemas.openxmlformats.org/officeDocument/2006/relationships/hyperlink" Target="https://youtu.be/VRB0EQGSX7I?t=2456" TargetMode="External"/><Relationship Id="rId68" Type="http://schemas.openxmlformats.org/officeDocument/2006/relationships/hyperlink" Target="https://youtu.be/VRB0EQGSX7I?t=2499" TargetMode="External"/><Relationship Id="rId69" Type="http://schemas.openxmlformats.org/officeDocument/2006/relationships/hyperlink" Target="https://youtu.be/VRB0EQGSX7I?t=2539" TargetMode="External"/><Relationship Id="rId70" Type="http://schemas.openxmlformats.org/officeDocument/2006/relationships/hyperlink" Target="https://youtu.be/VRB0EQGSX7I?t=2581" TargetMode="External"/><Relationship Id="rId71" Type="http://schemas.openxmlformats.org/officeDocument/2006/relationships/hyperlink" Target="https://youtu.be/VRB0EQGSX7I?t=2623" TargetMode="External"/><Relationship Id="rId72" Type="http://schemas.openxmlformats.org/officeDocument/2006/relationships/hyperlink" Target="https://youtu.be/VRB0EQGSX7I?t=2664" TargetMode="External"/><Relationship Id="rId73" Type="http://schemas.openxmlformats.org/officeDocument/2006/relationships/hyperlink" Target="https://youtu.be/VRB0EQGSX7I?t=2710" TargetMode="External"/><Relationship Id="rId74" Type="http://schemas.openxmlformats.org/officeDocument/2006/relationships/hyperlink" Target="https://youtu.be/VRB0EQGSX7I?t=2750" TargetMode="External"/><Relationship Id="rId75" Type="http://schemas.openxmlformats.org/officeDocument/2006/relationships/hyperlink" Target="https://youtu.be/VRB0EQGSX7I?t=2791" TargetMode="External"/><Relationship Id="rId76" Type="http://schemas.openxmlformats.org/officeDocument/2006/relationships/hyperlink" Target="https://youtu.be/VRB0EQGSX7I?t=2834" TargetMode="External"/><Relationship Id="rId77" Type="http://schemas.openxmlformats.org/officeDocument/2006/relationships/hyperlink" Target="https://youtu.be/VRB0EQGSX7I?t=2876" TargetMode="External"/><Relationship Id="rId78" Type="http://schemas.openxmlformats.org/officeDocument/2006/relationships/hyperlink" Target="https://youtu.be/VRB0EQGSX7I?t=2917" TargetMode="External"/><Relationship Id="rId79" Type="http://schemas.openxmlformats.org/officeDocument/2006/relationships/hyperlink" Target="https://youtu.be/VRB0EQGSX7I?t=2962" TargetMode="External"/><Relationship Id="rId80" Type="http://schemas.openxmlformats.org/officeDocument/2006/relationships/hyperlink" Target="https://youtu.be/VRB0EQGSX7I?t=3006" TargetMode="External"/><Relationship Id="rId81" Type="http://schemas.openxmlformats.org/officeDocument/2006/relationships/hyperlink" Target="https://youtu.be/VRB0EQGSX7I?t=3050" TargetMode="External"/><Relationship Id="rId82" Type="http://schemas.openxmlformats.org/officeDocument/2006/relationships/hyperlink" Target="https://youtu.be/VRB0EQGSX7I?t=3094" TargetMode="External"/><Relationship Id="rId83" Type="http://schemas.openxmlformats.org/officeDocument/2006/relationships/hyperlink" Target="https://youtu.be/VRB0EQGSX7I?t=3137" TargetMode="External"/><Relationship Id="rId84" Type="http://schemas.openxmlformats.org/officeDocument/2006/relationships/hyperlink" Target="https://youtu.be/VRB0EQGSX7I?t=3179" TargetMode="External"/><Relationship Id="rId85" Type="http://schemas.openxmlformats.org/officeDocument/2006/relationships/hyperlink" Target="https://youtu.be/VRB0EQGSX7I?t=3219" TargetMode="External"/><Relationship Id="rId86" Type="http://schemas.openxmlformats.org/officeDocument/2006/relationships/hyperlink" Target="https://youtu.be/VRB0EQGSX7I?t=3261" TargetMode="External"/><Relationship Id="rId87" Type="http://schemas.openxmlformats.org/officeDocument/2006/relationships/hyperlink" Target="https://youtu.be/VRB0EQGSX7I?t=3304" TargetMode="External"/><Relationship Id="rId88" Type="http://schemas.openxmlformats.org/officeDocument/2006/relationships/hyperlink" Target="https://youtu.be/VRB0EQGSX7I?t=3349" TargetMode="External"/><Relationship Id="rId89" Type="http://schemas.openxmlformats.org/officeDocument/2006/relationships/hyperlink" Target="https://youtu.be/VRB0EQGSX7I?t=3394" TargetMode="External"/><Relationship Id="rId90" Type="http://schemas.openxmlformats.org/officeDocument/2006/relationships/hyperlink" Target="https://youtu.be/VRB0EQGSX7I?t=3445" TargetMode="External"/><Relationship Id="rId91" Type="http://schemas.openxmlformats.org/officeDocument/2006/relationships/hyperlink" Target="https://youtu.be/VRB0EQGSX7I?t=3490" TargetMode="External"/><Relationship Id="rId92" Type="http://schemas.openxmlformats.org/officeDocument/2006/relationships/hyperlink" Target="https://youtu.be/VRB0EQGSX7I?t=3531" TargetMode="External"/><Relationship Id="rId93" Type="http://schemas.openxmlformats.org/officeDocument/2006/relationships/hyperlink" Target="https://youtu.be/VRB0EQGSX7I?t=3576" TargetMode="External"/><Relationship Id="rId94" Type="http://schemas.openxmlformats.org/officeDocument/2006/relationships/hyperlink" Target="https://youtu.be/VRB0EQGSX7I?t=3616" TargetMode="External"/><Relationship Id="rId95" Type="http://schemas.openxmlformats.org/officeDocument/2006/relationships/hyperlink" Target="https://youtu.be/VRB0EQGSX7I?t=3657" TargetMode="External"/><Relationship Id="rId96" Type="http://schemas.openxmlformats.org/officeDocument/2006/relationships/hyperlink" Target="https://youtu.be/VRB0EQGSX7I?t=3699" TargetMode="External"/><Relationship Id="rId97" Type="http://schemas.openxmlformats.org/officeDocument/2006/relationships/hyperlink" Target="https://youtu.be/VRB0EQGSX7I?t=3741" TargetMode="External"/><Relationship Id="rId98" Type="http://schemas.openxmlformats.org/officeDocument/2006/relationships/hyperlink" Target="https://youtu.be/VRB0EQGSX7I?t=3784" TargetMode="External"/><Relationship Id="rId99" Type="http://schemas.openxmlformats.org/officeDocument/2006/relationships/hyperlink" Target="https://youtu.be/VRB0EQGSX7I?t=3825" TargetMode="External"/><Relationship Id="rId100" Type="http://schemas.openxmlformats.org/officeDocument/2006/relationships/hyperlink" Target="https://youtu.be/VRB0EQGSX7I?t=3868" TargetMode="External"/><Relationship Id="rId101" Type="http://schemas.openxmlformats.org/officeDocument/2006/relationships/hyperlink" Target="https://youtu.be/VRB0EQGSX7I?t=3912" TargetMode="External"/><Relationship Id="rId102" Type="http://schemas.openxmlformats.org/officeDocument/2006/relationships/hyperlink" Target="https://youtu.be/VRB0EQGSX7I?t=3954" TargetMode="External"/><Relationship Id="rId103" Type="http://schemas.openxmlformats.org/officeDocument/2006/relationships/hyperlink" Target="https://youtu.be/VRB0EQGSX7I?t=3996" TargetMode="External"/><Relationship Id="rId104" Type="http://schemas.openxmlformats.org/officeDocument/2006/relationships/hyperlink" Target="https://youtu.be/VRB0EQGSX7I?t=4038" TargetMode="External"/><Relationship Id="rId105" Type="http://schemas.openxmlformats.org/officeDocument/2006/relationships/hyperlink" Target="https://youtu.be/VRB0EQGSX7I?t=4079" TargetMode="External"/><Relationship Id="rId106" Type="http://schemas.openxmlformats.org/officeDocument/2006/relationships/hyperlink" Target="https://youtu.be/VRB0EQGSX7I?t=4123" TargetMode="External"/><Relationship Id="rId107" Type="http://schemas.openxmlformats.org/officeDocument/2006/relationships/hyperlink" Target="https://youtu.be/VRB0EQGSX7I?t=4167" TargetMode="External"/><Relationship Id="rId108" Type="http://schemas.openxmlformats.org/officeDocument/2006/relationships/hyperlink" Target="https://youtu.be/VRB0EQGSX7I?t=4208" TargetMode="External"/><Relationship Id="rId109" Type="http://schemas.openxmlformats.org/officeDocument/2006/relationships/hyperlink" Target="https://youtu.be/VRB0EQGSX7I?t=4250" TargetMode="External"/><Relationship Id="rId110" Type="http://schemas.openxmlformats.org/officeDocument/2006/relationships/hyperlink" Target="https://youtu.be/VRB0EQGSX7I?t=4296" TargetMode="External"/><Relationship Id="rId111" Type="http://schemas.openxmlformats.org/officeDocument/2006/relationships/hyperlink" Target="https://youtu.be/VRB0EQGSX7I?t=4341" TargetMode="External"/><Relationship Id="rId112" Type="http://schemas.openxmlformats.org/officeDocument/2006/relationships/hyperlink" Target="https://youtu.be/VRB0EQGSX7I?t=4383" TargetMode="External"/><Relationship Id="rId113" Type="http://schemas.openxmlformats.org/officeDocument/2006/relationships/hyperlink" Target="https://youtu.be/VRB0EQGSX7I?t=4425" TargetMode="External"/><Relationship Id="rId114" Type="http://schemas.openxmlformats.org/officeDocument/2006/relationships/hyperlink" Target="https://youtu.be/VRB0EQGSX7I?t=4469" TargetMode="External"/><Relationship Id="rId115" Type="http://schemas.openxmlformats.org/officeDocument/2006/relationships/hyperlink" Target="https://youtu.be/VRB0EQGSX7I?t=4514" TargetMode="External"/><Relationship Id="rId116" Type="http://schemas.openxmlformats.org/officeDocument/2006/relationships/hyperlink" Target="https://youtu.be/VRB0EQGSX7I?t=4554" TargetMode="External"/><Relationship Id="rId117" Type="http://schemas.openxmlformats.org/officeDocument/2006/relationships/hyperlink" Target="https://youtu.be/VRB0EQGSX7I?t=4603" TargetMode="External"/><Relationship Id="rId118" Type="http://schemas.openxmlformats.org/officeDocument/2006/relationships/hyperlink" Target="https://youtu.be/VRB0EQGSX7I?t=4645" TargetMode="External"/><Relationship Id="rId119" Type="http://schemas.openxmlformats.org/officeDocument/2006/relationships/hyperlink" Target="https://youtu.be/VRB0EQGSX7I?t=4688" TargetMode="External"/><Relationship Id="rId120" Type="http://schemas.openxmlformats.org/officeDocument/2006/relationships/hyperlink" Target="https://youtu.be/VRB0EQGSX7I?t=4729" TargetMode="External"/><Relationship Id="rId121" Type="http://schemas.openxmlformats.org/officeDocument/2006/relationships/hyperlink" Target="https://youtu.be/VRB0EQGSX7I?t=4769" TargetMode="External"/><Relationship Id="rId122" Type="http://schemas.openxmlformats.org/officeDocument/2006/relationships/hyperlink" Target="https://youtu.be/VRB0EQGSX7I?t=4811" TargetMode="External"/><Relationship Id="rId123" Type="http://schemas.openxmlformats.org/officeDocument/2006/relationships/hyperlink" Target="https://youtu.be/VRB0EQGSX7I?t=4851" TargetMode="External"/><Relationship Id="rId124" Type="http://schemas.openxmlformats.org/officeDocument/2006/relationships/hyperlink" Target="https://youtu.be/VRB0EQGSX7I?t=4892" TargetMode="External"/><Relationship Id="rId125" Type="http://schemas.openxmlformats.org/officeDocument/2006/relationships/hyperlink" Target="https://youtu.be/VRB0EQGSX7I?t=4932" TargetMode="External"/><Relationship Id="rId126" Type="http://schemas.openxmlformats.org/officeDocument/2006/relationships/hyperlink" Target="https://youtu.be/VRB0EQGSX7I?t=4973" TargetMode="External"/><Relationship Id="rId127" Type="http://schemas.openxmlformats.org/officeDocument/2006/relationships/hyperlink" Target="https://youtu.be/VRB0EQGSX7I?t=5015" TargetMode="External"/><Relationship Id="rId128" Type="http://schemas.openxmlformats.org/officeDocument/2006/relationships/hyperlink" Target="https://youtu.be/VRB0EQGSX7I?t=5061" TargetMode="External"/><Relationship Id="rId129" Type="http://schemas.openxmlformats.org/officeDocument/2006/relationships/hyperlink" Target="https://youtu.be/VRB0EQGSX7I?t=5105" TargetMode="External"/><Relationship Id="rId130" Type="http://schemas.openxmlformats.org/officeDocument/2006/relationships/hyperlink" Target="https://youtu.be/VRB0EQGSX7I?t=5149" TargetMode="External"/><Relationship Id="rId131" Type="http://schemas.openxmlformats.org/officeDocument/2006/relationships/hyperlink" Target="https://youtu.be/VRB0EQGSX7I?t=5190" TargetMode="External"/><Relationship Id="rId132" Type="http://schemas.openxmlformats.org/officeDocument/2006/relationships/hyperlink" Target="https://youtu.be/VRB0EQGSX7I?t=5236" TargetMode="External"/><Relationship Id="rId133" Type="http://schemas.openxmlformats.org/officeDocument/2006/relationships/hyperlink" Target="https://youtu.be/VRB0EQGSX7I?t=5279" TargetMode="External"/><Relationship Id="rId134" Type="http://schemas.openxmlformats.org/officeDocument/2006/relationships/hyperlink" Target="https://youtu.be/VRB0EQGSX7I?t=5325" TargetMode="External"/><Relationship Id="rId135" Type="http://schemas.openxmlformats.org/officeDocument/2006/relationships/hyperlink" Target="https://youtu.be/VRB0EQGSX7I?t=5369" TargetMode="External"/><Relationship Id="rId136" Type="http://schemas.openxmlformats.org/officeDocument/2006/relationships/hyperlink" Target="https://youtu.be/VRB0EQGSX7I?t=5411" TargetMode="External"/><Relationship Id="rId137" Type="http://schemas.openxmlformats.org/officeDocument/2006/relationships/hyperlink" Target="https://youtu.be/VRB0EQGSX7I?t=5451" TargetMode="External"/><Relationship Id="rId138" Type="http://schemas.openxmlformats.org/officeDocument/2006/relationships/hyperlink" Target="https://youtu.be/VRB0EQGSX7I?t=5494" TargetMode="External"/><Relationship Id="rId139" Type="http://schemas.openxmlformats.org/officeDocument/2006/relationships/hyperlink" Target="https://youtu.be/VRB0EQGSX7I?t=5537" TargetMode="External"/><Relationship Id="rId140" Type="http://schemas.openxmlformats.org/officeDocument/2006/relationships/hyperlink" Target="https://youtu.be/VRB0EQGSX7I?t=5579" TargetMode="External"/><Relationship Id="rId141" Type="http://schemas.openxmlformats.org/officeDocument/2006/relationships/hyperlink" Target="https://youtu.be/VRB0EQGSX7I?t=5622" TargetMode="External"/><Relationship Id="rId142" Type="http://schemas.openxmlformats.org/officeDocument/2006/relationships/hyperlink" Target="https://youtu.be/VRB0EQGSX7I?t=5664" TargetMode="External"/><Relationship Id="rId143" Type="http://schemas.openxmlformats.org/officeDocument/2006/relationships/hyperlink" Target="https://youtu.be/VRB0EQGSX7I?t=5705" TargetMode="External"/><Relationship Id="rId144" Type="http://schemas.openxmlformats.org/officeDocument/2006/relationships/hyperlink" Target="https://youtu.be/VRB0EQGSX7I?t=5747" TargetMode="External"/><Relationship Id="rId145" Type="http://schemas.openxmlformats.org/officeDocument/2006/relationships/hyperlink" Target="https://youtu.be/VRB0EQGSX7I?t=5791" TargetMode="External"/><Relationship Id="rId146" Type="http://schemas.openxmlformats.org/officeDocument/2006/relationships/hyperlink" Target="https://youtu.be/VRB0EQGSX7I?t=5831" TargetMode="External"/><Relationship Id="rId147" Type="http://schemas.openxmlformats.org/officeDocument/2006/relationships/hyperlink" Target="https://youtu.be/VRB0EQGSX7I?t=5874" TargetMode="External"/><Relationship Id="rId148" Type="http://schemas.openxmlformats.org/officeDocument/2006/relationships/hyperlink" Target="https://youtu.be/VRB0EQGSX7I?t=5920" TargetMode="External"/><Relationship Id="rId149" Type="http://schemas.openxmlformats.org/officeDocument/2006/relationships/hyperlink" Target="https://youtu.be/VRB0EQGSX7I?t=5962" TargetMode="External"/><Relationship Id="rId150" Type="http://schemas.openxmlformats.org/officeDocument/2006/relationships/hyperlink" Target="https://youtu.be/VRB0EQGSX7I?t=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15.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