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Ana Salon — Ana Salon 1 (1. oturum) — Rusça / çalışma metni</w:t>
      </w:r>
    </w:p>
    <w:p>
      <w:r>
        <w:t>05.10.2026 • Tevhid Diliyle Eğitim Değerler ve Kâinat Kitabını Okuma Modelleri</w:t>
      </w:r>
    </w:p>
    <w:p>
      <w:hyperlink r:id="rId9">
        <w:r>
          <w:rPr>
            <w:color w:val="1155CC"/>
            <w:u w:val="single"/>
          </w:rPr>
          <w:t>Videoyu aç</w:t>
        </w:r>
      </w:hyperlink>
    </w:p>
    <w:p>
      <w:r>
        <w:t>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
        <w:t>Bu belge Rusça altyazı sürümüdür; özgün konuşmaların yanı sıra çeviri bölümleri içerebilir.</w:t>
      </w:r>
    </w:p>
    <w:p>
      <w:pPr>
        <w:keepNext/>
      </w:pPr>
      <w:hyperlink r:id="rId10">
        <w:r>
          <w:rPr>
            <w:color w:val="1155CC"/>
            <w:u w:val="single"/>
          </w:rPr>
          <w:t>00:00:02 – 00:00:38</w:t>
        </w:r>
      </w:hyperlink>
    </w:p>
    <w:p>
      <w:r>
        <w:t>Об образовании на языке единобожия, ценностях и моделях чтения книги Вселенной мы и поговорим. Я приглашу наших докладчиков, но двое из них уже здесь. Двое других, если будет угодно Богу, присоединятся к нам по ходу заседания. Наш первый докладчик — наш профессор биологии на пенсии из университета Думлупынар, профессор, доктор Адем Татлы. Наш второй докладчик из университета Балыкесир занимается специальным образованием: наш преподаватель, доцент, доктор Абдуллах Экер.</w:t>
      </w:r>
    </w:p>
    <w:p>
      <w:pPr>
        <w:keepNext/>
      </w:pPr>
      <w:hyperlink r:id="rId11">
        <w:r>
          <w:rPr>
            <w:color w:val="1155CC"/>
            <w:u w:val="single"/>
          </w:rPr>
          <w:t>00:01:01 – 00:01:42</w:t>
        </w:r>
      </w:hyperlink>
    </w:p>
    <w:p>
      <w:r>
        <w:t>Двое других наших докладчиков — профессор, доктор Хасан Акан, тоже специалист по биологии, из Харранского университета, и профессор, доктор Исмаил Коджачалышкан из университета Бируни, тоже специалист по биологии. Они присоединятся к нам позднее, если будет угодно Богу. Итак, как в этом заседании мы можем взглянуть на образование на языке единобожия, или мана-и харфи, как мы можем читать ценности и, читая книгу Вселенной, вне рамок нашей нынешней обычной системы образования, то есть вне полностью светской системы образования, как мы можем взглянуть на Вселенную?</w:t>
      </w:r>
    </w:p>
    <w:p>
      <w:pPr>
        <w:keepNext/>
      </w:pPr>
      <w:hyperlink r:id="rId12">
        <w:r>
          <w:rPr>
            <w:color w:val="1155CC"/>
            <w:u w:val="single"/>
          </w:rPr>
          <w:t>00:01:42 – 00:02:22</w:t>
        </w:r>
      </w:hyperlink>
    </w:p>
    <w:p>
      <w:r>
        <w:t>Какие модели мы можем использовать? Мы здесь, чтобы обсудить это. Сначала я хотел бы кратко представить докладчиков. Сейчас, конечно, всё можно найти в интернете, но о нашем первом докладчике, профессоре, докторе Адеме Татлы, я хотел бы сказать несколько слов. Профессор Хасан, прошу. Итак, если появились конкретные, наглядные примеры тех смыслов, о которых мы будем говорить, и продолжают появляться, то эти усилия, конечно,</w:t>
      </w:r>
    </w:p>
    <w:p>
      <w:pPr>
        <w:keepNext/>
      </w:pPr>
      <w:hyperlink r:id="rId13">
        <w:r>
          <w:rPr>
            <w:color w:val="1155CC"/>
            <w:u w:val="single"/>
          </w:rPr>
          <w:t>00:02:22 – 00:03:03</w:t>
        </w:r>
      </w:hyperlink>
    </w:p>
    <w:p>
      <w:r>
        <w:t>результат работы, охватывающей годы, многолетнего труда. Наш профессор, сделавший первые шаги в этом деле и воспитавший будущие поколения, наш главный учитель, если можно так выразиться, — профессор, доктор Адем Татлы. Когда мы готовили учебники в духе мана-и харфи — профессор Исмаил тоже придёт, — эта команда иногда собиралась в десять вечера, и некоторые заседания продолжались до двух часов ночи. Говоря о себе: на тех заседаниях, несмотря на нашу молодость, я восхищаюсь работоспособностью нашего профессора Адема.</w:t>
      </w:r>
    </w:p>
    <w:p>
      <w:pPr>
        <w:keepNext/>
      </w:pPr>
      <w:hyperlink r:id="rId14">
        <w:r>
          <w:rPr>
            <w:color w:val="1155CC"/>
            <w:u w:val="single"/>
          </w:rPr>
          <w:t>00:03:03 – 00:03:32</w:t>
        </w:r>
      </w:hyperlink>
    </w:p>
    <w:p>
      <w:r>
        <w:t>Хочу сказать об этом здесь. Рядом с ним сидит и его ученик, профессор Хасан. Конечно, он один из главных наших наставников. Здесь я также выражаю ему своё почтение. Итак, с первым докладом первого заседания профессор Адем выступит на тему «Мир и благополучие обществ: необходимость образования на языке единобожия». Профессор, если вы готовы, можем начинать. Да, можно открыть файл презентации.</w:t>
      </w:r>
    </w:p>
    <w:p>
      <w:pPr>
        <w:keepNext/>
      </w:pPr>
      <w:hyperlink r:id="rId15">
        <w:r>
          <w:rPr>
            <w:color w:val="1155CC"/>
            <w:u w:val="single"/>
          </w:rPr>
          <w:t>00:03:57 – 00:04:43</w:t>
        </w:r>
      </w:hyperlink>
    </w:p>
    <w:p>
      <w:r>
        <w:t>Можно пригласить сюда кого-нибудь из технической службы? — Это меня не слушается. — Как это будет работать? Вот это [управлять?]. — Нужно нажать вот это. Пока открывается презентация: мы начали с небольшим опозданием. Мы постараемся закончить пораньше: заседания идут в одиннадцати залах, и если</w:t>
      </w:r>
    </w:p>
    <w:p>
      <w:pPr>
        <w:keepNext/>
      </w:pPr>
      <w:hyperlink r:id="rId16">
        <w:r>
          <w:rPr>
            <w:color w:val="1155CC"/>
            <w:u w:val="single"/>
          </w:rPr>
          <w:t>00:04:43 – 00:05:26</w:t>
        </w:r>
      </w:hyperlink>
    </w:p>
    <w:p>
      <w:r>
        <w:t>одно задерживается, неизбежно задерживаются и последующие доклады. Я хотел бы обратиться к докладчикам с такой просьбой: Буду признателен, если мы построим наши доклады так, чтобы не превысить пятнадцать минут. Во имя Аллаха, Всемилостивого, Милосердного. Добро пожаловать всем. Мир и благополучие обществ зависят от преподавания на языке единобожия. Образование, основанное на [позитивистской?] философии, полностью отделённое от веры в Аллаха и опирающееся на природу и случай,</w:t>
      </w:r>
    </w:p>
    <w:p>
      <w:pPr>
        <w:keepNext/>
      </w:pPr>
      <w:hyperlink r:id="rId17">
        <w:r>
          <w:rPr>
            <w:color w:val="1155CC"/>
            <w:u w:val="single"/>
          </w:rPr>
          <w:t>00:05:26 – 00:06:06</w:t>
        </w:r>
      </w:hyperlink>
    </w:p>
    <w:p>
      <w:r>
        <w:t>светское образование, начало которому положил Огюст Конт, с начала XIX века стало господствовать во всём мире, особенно после Французской революции. Образование обращено к человеку. В светском образовании человек считается животным. Поэтому образование строится соответствующим образом. Дарвинизм утверждает, что в основе современной науки лежит эволюция и что все дисциплины, от биологии до космологии, должны также основываться на ней.</w:t>
      </w:r>
    </w:p>
    <w:p>
      <w:pPr>
        <w:keepNext/>
      </w:pPr>
      <w:hyperlink r:id="rId18">
        <w:r>
          <w:rPr>
            <w:color w:val="1155CC"/>
            <w:u w:val="single"/>
          </w:rPr>
          <w:t>00:06:08 – 00:06:51</w:t>
        </w:r>
      </w:hyperlink>
    </w:p>
    <w:p>
      <w:r>
        <w:t>Такое образование, исключающее духовные, нравственные и метафизические стороны жизни человека, толкает людей к поискам счастья, покоя и смысла. Психиатр Виктор [Франкл?] считает основным кризисом нашей эпохи смысловую пустоту. В противовес светскому пониманию образования Бедиуззаман берёт единобожие за центральный принцип и призывает рассматривать вещи, существующее, не сами по себе, а как зеркала имён Аллаха. Так знание выходит за пределы материального мира</w:t>
      </w:r>
    </w:p>
    <w:p>
      <w:pPr>
        <w:keepNext/>
      </w:pPr>
      <w:hyperlink r:id="rId19">
        <w:r>
          <w:rPr>
            <w:color w:val="1155CC"/>
            <w:u w:val="single"/>
          </w:rPr>
          <w:t>00:06:51 – 00:07:32</w:t>
        </w:r>
      </w:hyperlink>
    </w:p>
    <w:p>
      <w:r>
        <w:t>и обращается к смыслу, мудрости и ответственности. Такое понимание образования развивает в человеке смирение, благодарность и чувство братства. В обществе оно питает справедливость, солидарность и мир. В «Рисале-и Нур» говорится, что всякий бунт и отрицание происходят от того, что в даре не видят Дарующего этот дар. Это возможно лишь через соединение [научной веры?] с мана-и харфи, то есть языком единобожия, и изложение в целостном понимании.</w:t>
      </w:r>
    </w:p>
    <w:p>
      <w:pPr>
        <w:keepNext/>
      </w:pPr>
      <w:hyperlink r:id="rId20">
        <w:r>
          <w:rPr>
            <w:color w:val="1155CC"/>
            <w:u w:val="single"/>
          </w:rPr>
          <w:t>00:07:34 – 00:08:15</w:t>
        </w:r>
      </w:hyperlink>
    </w:p>
    <w:p>
      <w:r>
        <w:t>Мы кратко сравним светский взгляд и взгляд с позиций единобожия при чтении книги Вселенной. Во-вторых, наблюдение, полученные при наблюдении научные данные и их объяснение в рамках методов самой науки. Такова основа светского образования. На этом всё заканчивается. Например, здесь мы взяли образование плода груши. В подходе мана-и харфи также есть наблюдение, научные данные и научное объяснение. До этого момента между двумя подходами нет никакой разницы. Различие начинается дальше.</w:t>
      </w:r>
    </w:p>
    <w:p>
      <w:pPr>
        <w:keepNext/>
      </w:pPr>
      <w:hyperlink r:id="rId21">
        <w:r>
          <w:rPr>
            <w:color w:val="1155CC"/>
            <w:u w:val="single"/>
          </w:rPr>
          <w:t>00:08:16 – 00:08:59</w:t>
        </w:r>
      </w:hyperlink>
    </w:p>
    <w:p>
      <w:r>
        <w:t>Философский вопрос, метафизическое толкование или размышление и религиозное осмысление. Теперь можно представить это в такой таблице. Наблюдение: мы наблюдаем, как на грушевом дереве в определённые сезоны распускаются цветы. [Другой голос] Ручной микрофон. Да. Мы наблюдаем цветение груши в определённые сезоны, наличие у цветков определённых структурных особенностей и состояние цветения после [оплодотворения?].</w:t>
      </w:r>
    </w:p>
    <w:p>
      <w:pPr>
        <w:keepNext/>
      </w:pPr>
      <w:hyperlink r:id="rId22">
        <w:r>
          <w:rPr>
            <w:color w:val="1155CC"/>
            <w:u w:val="single"/>
          </w:rPr>
          <w:t>00:08:59 – 00:09:41</w:t>
        </w:r>
      </w:hyperlink>
    </w:p>
    <w:p>
      <w:r>
        <w:t>Образование плода отмечается и наблюдается. Во-первых, как научные данные фиксируются образование цветка, оплодотворение, образование семени и плода, процессы дифференциации. Конечно, здесь участвуют насекомые, они тоже учитываются. В-третьих, научное объяснение. Полученные научные данные объясняются в рамках законов биологии, биохимии и биофизики. Здесь нет разницы между взглядом с позиций единобожия и светским взглядом. Далее во взгляде с позиций единобожия возникает философский вопрос: как возникает этот порядок [наряду с вопросом?] и почему существуют столь упорядоченные</w:t>
      </w:r>
    </w:p>
    <w:p>
      <w:pPr>
        <w:keepNext/>
      </w:pPr>
      <w:hyperlink r:id="rId23">
        <w:r>
          <w:rPr>
            <w:color w:val="1155CC"/>
            <w:u w:val="single"/>
          </w:rPr>
          <w:t>00:09:41 – 00:10:26</w:t>
        </w:r>
      </w:hyperlink>
    </w:p>
    <w:p>
      <w:r>
        <w:t>и взаимосвязанные процессы? Это можно развить; здесь мы изложили это кратко. Другой шаг — метафизическое толкование, или размышление. Размышление: для образования цветка яблони нужна весна, а для наступления весны — вращение Земли с наклоном 23,5 градуса вокруг Солнца со средней скоростью сто восемь тысяч километров; Солнце должно находиться там, в своей галактической системе; для существования галактической системы нужны другие галактики, то есть мы размышляем о необходимости существования Вселенной. При религиозном осмыслении груша рассматривается как несущая знаки [её Творца?], как страница книги Вселенной.</w:t>
      </w:r>
    </w:p>
    <w:p>
      <w:pPr>
        <w:keepNext/>
      </w:pPr>
      <w:hyperlink r:id="rId24">
        <w:r>
          <w:rPr>
            <w:color w:val="1155CC"/>
            <w:u w:val="single"/>
          </w:rPr>
          <w:t>00:10:26 – 00:11:11</w:t>
        </w:r>
      </w:hyperlink>
    </w:p>
    <w:p>
      <w:r>
        <w:t>Так она понимается. Итак, кто создаёт цветок, тот создаёт и поддерживает всю Вселенную. Это Он. Среди методов, которые [можно предложить?] в мана-и харфи, или обучении единобожию: вместо «Как красиво» нужно говорить: «Как прекрасно это создано». Искусство; другое — имена или качества Аллаха, проявляющиеся в существах: читать художника в искусстве, мастера в произведении, в даре [даст этот дар?] — так их следует читать. Естественные и религиозные науки следует преподавать в сочетании. Книгу Вселенной, предмет науки, следует читать так, как указывает Коран.</w:t>
      </w:r>
    </w:p>
    <w:p>
      <w:pPr>
        <w:keepNext/>
      </w:pPr>
      <w:hyperlink r:id="rId25">
        <w:r>
          <w:rPr>
            <w:color w:val="1155CC"/>
            <w:u w:val="single"/>
          </w:rPr>
          <w:t>00:11:12 – 00:11:55</w:t>
        </w:r>
      </w:hyperlink>
    </w:p>
    <w:p>
      <w:r>
        <w:t>В образовании следует учитывать ответственность человека за представление всего своего достояния и поклонения Аллаху. Как соединить естественные и религиозные науки? Здесь главная проблема. Это сочетание, то есть: объяснишь [научный текст?], затем — в светском ключе, а потом дашь религиозное наименование. Вместо такого метода под сочетанием имеется в виду не преподавание религиозных и естественных наук как [одних и тех же?] уроков, а, например, в плоде груши, изучаемом на уроке естествознания, — чтение проявлений имён Аллаха,</w:t>
      </w:r>
    </w:p>
    <w:p>
      <w:pPr>
        <w:keepNext/>
      </w:pPr>
      <w:hyperlink r:id="rId26">
        <w:r>
          <w:rPr>
            <w:color w:val="1155CC"/>
            <w:u w:val="single"/>
          </w:rPr>
          <w:t>00:11:55 – 00:12:39</w:t>
        </w:r>
      </w:hyperlink>
    </w:p>
    <w:p>
      <w:r>
        <w:t>чтобы через них познать Его. Сотворённость плода отражает имена Кадир, Халик и Алим; его форма — Мукаддир и Адль; цвет и нежная, тонкая кожица — Мусаввир; то, что он служит пищей человеку, — Раззак; образование генетической структуры в семени — Хафиз; пройденные до формирования семени стадии — Рабб и Мурабби — возможность быть зеркалами проявлений этих имён. Конечно, здесь можно назвать ещё много имён. Мы в общих чертах указали на эти. Если недостаточно верно читать имена, проявляющиеся в сущем, можно попасть в болото природы — так Бедиуззаман обращает на это внимание: «Если не переходить от проявления каждого имени к другим именам, понесёшь ущерб.</w:t>
      </w:r>
    </w:p>
    <w:p>
      <w:pPr>
        <w:keepNext/>
      </w:pPr>
      <w:hyperlink r:id="rId27">
        <w:r>
          <w:rPr>
            <w:color w:val="1155CC"/>
            <w:u w:val="single"/>
          </w:rPr>
          <w:t>00:12:40 – 00:13:20</w:t>
        </w:r>
      </w:hyperlink>
    </w:p>
    <w:p>
      <w:r>
        <w:t>Например, увидев действие имён Кадир и Халик, но не увидев имя Алим, — беспечность, можно попасть в болото природы». Бедиуззаман обращает внимание, что знать имена Аллаха недостаточно: их тоже можно приписать природе и случайностям. По его словам, нужно знать проявления каждого имени в высшей степени. Например, между познанием Аллаха через имя Раззак как Творца, дающего тебе пропитание, и познанием Аллаха через проявление этого имени в высшей степени есть очень большая разница. Приведём пример. Например, человек ест три раза в день.</w:t>
      </w:r>
    </w:p>
    <w:p>
      <w:pPr>
        <w:keepNext/>
      </w:pPr>
      <w:hyperlink r:id="rId28">
        <w:r>
          <w:rPr>
            <w:color w:val="1155CC"/>
            <w:u w:val="single"/>
          </w:rPr>
          <w:t>00:13:20 – 00:13:59</w:t>
        </w:r>
      </w:hyperlink>
    </w:p>
    <w:p>
      <w:r>
        <w:t>Если видеть в Нём Раззака всего человечества, дарующего три приёма пищи семи миллиардам людей, а также всех людей от Адама до Судного дня, Раззака всех растений и животных и всех существ в Раю, если видеть в Нём их Раззака, отнести это к случайности уже невозможно. Итак, говорится, что человека, знающего проявление каждого имени в высшей степени, бесы не смогут обмануть. Книгу Вселенной, предмет науки, следует читать так, как указывает Коран.</w:t>
      </w:r>
    </w:p>
    <w:p>
      <w:pPr>
        <w:keepNext/>
      </w:pPr>
      <w:hyperlink r:id="rId29">
        <w:r>
          <w:rPr>
            <w:color w:val="1155CC"/>
            <w:u w:val="single"/>
          </w:rPr>
          <w:t>00:14:01 – 00:14:47</w:t>
        </w:r>
      </w:hyperlink>
    </w:p>
    <w:p>
      <w:r>
        <w:t>Коран сообщает, что во Вселенной ничто не бесхозно и не бесцельно и всё, от атомов до галактик, поминает своего Творца языком своего состояния. Он указывает, что в этом основная цель сотворения существ. Например, в 44-м аяте суры «Аль-Исра» Всевышний говорит: «Семь небес, земля и находящиеся в них славят Его. Нет ничего, что не славило бы Его хвалой. Но вы не можете понять их славословие. Он снисходителен и прощает». Теперь немного разъясним это. Чтобы мы поняли, как всё во Вселенной славит Аллаха, о чём говорится в этих аятах, Бедиуззаман приводит такой пример. В Двадцать четвёртом письме, как известно: «Деятельность могущества во Вселенной, движение и течение вещей столь [значимы?], что</w:t>
      </w:r>
    </w:p>
    <w:p>
      <w:pPr>
        <w:keepNext/>
      </w:pPr>
      <w:hyperlink r:id="rId30">
        <w:r>
          <w:rPr>
            <w:color w:val="1155CC"/>
            <w:u w:val="single"/>
          </w:rPr>
          <w:t>00:14:47 – 00:15:28</w:t>
        </w:r>
      </w:hyperlink>
    </w:p>
    <w:p>
      <w:r>
        <w:t>этой деятельностью Мудрый Творец заставляет говорить виды Вселенной. Словно движущиеся существа небес и земли и их движения — слова в их речи, а движение — это говорение. Значит, движение и исчезновение, порождённые деятельностью, — речь славословия. И деятельность во Вселенной — тоже безмолвная речь Вселенной и её видов, и побуждение их говорить». Итак, как люди с инвалидностью говорят движениями рук, так движения существ понимаются, в некотором смысле, как их речь и поминание Аллаха. Атомы, мельчайшие части сущего, движутся.</w:t>
      </w:r>
    </w:p>
    <w:p>
      <w:pPr>
        <w:keepNext/>
      </w:pPr>
      <w:hyperlink r:id="rId31">
        <w:r>
          <w:rPr>
            <w:color w:val="1155CC"/>
            <w:u w:val="single"/>
          </w:rPr>
          <w:t>00:15:29 – 00:16:11</w:t>
        </w:r>
      </w:hyperlink>
    </w:p>
    <w:p>
      <w:r>
        <w:t>Электроны вокруг атома вращаются и вокруг себя, и вокруг атома. Они совершают пятьдесят тысяч оборотов в секунду вокруг атома. Нейтроны и протоны тоже движутся. Молекулы, состоящие из атомов, тоже движутся. Земля, состоящая из молекул, делает оборот вокруг себя за двадцать четыре часа и движется вокруг Солнца со средней скоростью сто восемь тысяч километров в час. Короче говоря, все существа, от субатомного мира до галактик, в некотором смысле движутся. Этим движением они поминают Аллаха.</w:t>
      </w:r>
    </w:p>
    <w:p>
      <w:pPr>
        <w:keepNext/>
      </w:pPr>
      <w:hyperlink r:id="rId32">
        <w:r>
          <w:rPr>
            <w:color w:val="1155CC"/>
            <w:u w:val="single"/>
          </w:rPr>
          <w:t>00:16:12 – 00:16:52</w:t>
        </w:r>
      </w:hyperlink>
    </w:p>
    <w:p>
      <w:r>
        <w:t>То есть место, где мы находимся, это твёрдое пространство, — как известно из закона физики, молекулы в твёрдых телах движутся. Но движутся меньше. По сравнению с чем? С молекулами воды. Молекулы воды движутся меньше. По сравнению с чем? С молекулами воздуха. То есть вся Вселенная, от атомов до галактик, движется. Значит, чем было движение? Поминанием, не так ли? Он говорит: движение — это говорение, речь. Что же они делают? Говорят на своих языках. Он говорит: «Послушай звёзды, [эту сладостную проповедь?], [светлое послание мудрости?], вот что</w:t>
      </w:r>
    </w:p>
    <w:p>
      <w:pPr>
        <w:keepNext/>
      </w:pPr>
      <w:hyperlink r:id="rId33">
        <w:r>
          <w:rPr>
            <w:color w:val="1155CC"/>
            <w:u w:val="single"/>
          </w:rPr>
          <w:t>00:16:52 – 00:17:32</w:t>
        </w:r>
      </w:hyperlink>
    </w:p>
    <w:p>
      <w:r>
        <w:t>оно [изрекло?]. Сотней тысяч таких языков мы показываем сотню тысяч доказательств. Мы даём услышать их тебе, человеку. Да ослепнет безбожный глаз, переставший видеть наш лик, он и наших слов не слышит. Мы — знамения, говорящие истину. Наша печать едина, наша тугра едина. Мы славим нашего Господа. Поминаем Его в поклонении. Мы — восторженные, принадлежащие великому кругу Млечного Пути. Слушай гул в воздухе, щебет птиц, журчание дождя, рокот моря, раскаты грома, стук камней — всё это значащие напевы; звуки вещей — голоса бытия, они говорят: «Я тоже есть».</w:t>
      </w:r>
    </w:p>
    <w:p>
      <w:pPr>
        <w:keepNext/>
      </w:pPr>
      <w:hyperlink r:id="rId34">
        <w:r>
          <w:rPr>
            <w:color w:val="1155CC"/>
            <w:u w:val="single"/>
          </w:rPr>
          <w:t>00:17:32 – 00:18:14</w:t>
        </w:r>
      </w:hyperlink>
    </w:p>
    <w:p>
      <w:r>
        <w:t>Та безмолвная Вселенная вдруг заговорит: «Не считай нас безжизненными, болтливый человек». Словно вся Вселенная — возвышенная музыка; свет веры слышит поминания и славословия». В образовании следует учитывать ответственность человека за представление поклонения всех существ Аллаху. Это тоже очень важно. Вопреки утверждению системы образования западной философии, человек возник не в результате изменения других живых существ, а был непосредственно создан наместником земли. Возложенная на него задача — познать Творца, верить в Него, поклоняться Ему и представлять поклонение всех существ Аллаху от своего имени.</w:t>
      </w:r>
    </w:p>
    <w:p>
      <w:pPr>
        <w:keepNext/>
      </w:pPr>
      <w:hyperlink r:id="rId35">
        <w:r>
          <w:rPr>
            <w:color w:val="1155CC"/>
            <w:u w:val="single"/>
          </w:rPr>
          <w:t>00:18:14 – 00:18:57</w:t>
        </w:r>
      </w:hyperlink>
    </w:p>
    <w:p>
      <w:r>
        <w:t>Как вы знаете, мы только что это говорили. От атомов до галактик все существа поминают Аллаха. То есть своими движениями; конечно, их движения неосознанны. Часы показывают время, но сами не знают, что его показывают. Каждый ангел сознательно представляет их неосознанные движения Всевышнему Аллаху. Как известно, во время Мираджа Пророк, мир ему, произнёс слова, которые мы читаем в Тахийяте: «Все приветствия, молитвы и благое принадлежат Аллаху». Этим выражением он сказал: «Господи, поклонение всех созданий, от атомов до галактик, совершаемое ими поклонение я представляю Тебе от их имени». Так он сказал. И мы, произнося те же слова в Тахийяте, тем самым обязаны</w:t>
      </w:r>
    </w:p>
    <w:p>
      <w:pPr>
        <w:keepNext/>
      </w:pPr>
      <w:hyperlink r:id="rId36">
        <w:r>
          <w:rPr>
            <w:color w:val="1155CC"/>
            <w:u w:val="single"/>
          </w:rPr>
          <w:t>00:18:57 – 00:19:42</w:t>
        </w:r>
      </w:hyperlink>
    </w:p>
    <w:p>
      <w:r>
        <w:t>представлять поклонение всех созданий Аллаху. Следовательно, в образовании нужно обращать внимание и на это. Он говорит: «Знание — познавать знание. Знание — познавать себя. Если себя не знаешь, что же это за учение?» Юнус Эмре, не так ли? «Смысл учения — познать Истину. Если учился, но не знаешь, это [лишь пустой?] труд». Мы узнали, познали Аллаха. [Верно?], Он так создал Вселенную. Каждое существо поминает имя Аллаха. Если на этом остановиться, всё равно не получится. Какое образование? Тогда, представляя их поклонение, человек сохраняет своё достоинство как благороднейшего из созданий и обретает это положение.</w:t>
      </w:r>
    </w:p>
    <w:p>
      <w:pPr>
        <w:keepNext/>
      </w:pPr>
      <w:hyperlink r:id="rId37">
        <w:r>
          <w:rPr>
            <w:color w:val="1155CC"/>
            <w:u w:val="single"/>
          </w:rPr>
          <w:t>00:19:42 – 00:20:23</w:t>
        </w:r>
      </w:hyperlink>
    </w:p>
    <w:p>
      <w:r>
        <w:t>— Да, профессор. — Благодарю всех за терпеливое внимание. Да воздаст вам Аллах благом, профессор. Вы прекрасно использовали ценное время и завершили точно в срок. Благодарим вас и вновь выражаем наше уважение. Да, если выразить наше общее понимание этой сессии, точнее, этого доклада, картина мироздания одна, но когда дело доходит до её толкования, светская наука, к сожалению, толкует её для нас иначе. Мы же должны видеть смысл, указанный Священным Кораном: смотреть на неё с точки зрения имён Всевышнего. Мы называем это языком таухида, или взглядом с позиции «мана-йы харфи». Ещё раз спасибо, профессор.</w:t>
      </w:r>
    </w:p>
    <w:p>
      <w:pPr>
        <w:keepNext/>
      </w:pPr>
      <w:hyperlink r:id="rId38">
        <w:r>
          <w:rPr>
            <w:color w:val="1155CC"/>
            <w:u w:val="single"/>
          </w:rPr>
          <w:t>00:20:23 – 00:21:04</w:t>
        </w:r>
      </w:hyperlink>
    </w:p>
    <w:p>
      <w:r>
        <w:t>Переходим ко второму докладу. Во втором докладе — Харранский университет, из Харранского университета, профессор, доктор Хасан Акан, известный работами в области ботаники. Профессор Хасан представит кораническое решение экологических кризисов: «Чтение страницы растений в книге мироздания сквозь призму Рисале-и Нур». Это тема его доклада. Хочу снова напомнить ему об отведённом времени. После всех докладов мы можем перейти к вопросам и ответам.</w:t>
      </w:r>
    </w:p>
    <w:p>
      <w:pPr>
        <w:keepNext/>
      </w:pPr>
      <w:hyperlink r:id="rId39">
        <w:r>
          <w:rPr>
            <w:color w:val="1155CC"/>
            <w:u w:val="single"/>
          </w:rPr>
          <w:t>00:21:08 – 00:21:53</w:t>
        </w:r>
      </w:hyperlink>
    </w:p>
    <w:p>
      <w:r>
        <w:t>Да, профессор. Господин председатель, уважаемые преподаватели, дорогие участники, приветствую всех вас с уважением. Я когда учился в университете в Анкаре, здесь, в Стамбуле, [проводились?] симпозиумы о Бедиуззамане. Мы тогда, конечно, были моложе, лет восемнадцати-двадцати. Но тогда говорить о Бедиуззамане и об исламе тоже было очень трудно. Это были тяжёлые времена, когда платок был запрещён, когда за слова о правде и истине в Турции возникало много</w:t>
      </w:r>
    </w:p>
    <w:p>
      <w:pPr>
        <w:keepNext/>
      </w:pPr>
      <w:hyperlink r:id="rId40">
        <w:r>
          <w:rPr>
            <w:color w:val="1155CC"/>
            <w:u w:val="single"/>
          </w:rPr>
          <w:t>00:21:53 – 00:22:38</w:t>
        </w:r>
      </w:hyperlink>
    </w:p>
    <w:p>
      <w:r>
        <w:t>трудностей, когда против нас проводили расследования. С юности эти [симпозиумы?] о Бедиуззамане всегда вызывали у меня волнение и интерес. В те годы я постоянно приезжал из Анкары в Стамбул. Там бывали известные люди из Турции и других стран, на самом деле не очень религиозные, но интеллектуалы. Среди них были Шериф Мардин, Мим Кемаль Оке, а также Колин Тёрнер, впоследствии принявший ислам. Нам, молодым, было невероятно радостно слушать их. «Люди вне нашего круга тоже читают эти книги и извлекают из них пользу», —</w:t>
      </w:r>
    </w:p>
    <w:p>
      <w:pPr>
        <w:keepNext/>
      </w:pPr>
      <w:hyperlink r:id="rId41">
        <w:r>
          <w:rPr>
            <w:color w:val="1155CC"/>
            <w:u w:val="single"/>
          </w:rPr>
          <w:t>00:22:38 – 00:23:23</w:t>
        </w:r>
      </w:hyperlink>
    </w:p>
    <w:p>
      <w:r>
        <w:t>думали мы. Прошло тридцать пять лет. Конечно, и тогда у меня была мечта. Смогу ли и я однажды стать докладчиком на симпозиуме о Бедиуззамане? Тогда я [ещё и не был учёным?]. Ладно, я [не утомляю вас?], но и сам волнуюсь. Спустя тридцать-тридцать пять лет и мне впервые довелось выступить на таком симпозиуме. Да. Дорогие гости, мой доклад, собственно, о растениях в Рисале-и Нур. Главная тема этого симпозиума — глобальные кризисы, мировые проблемы. И вообще в основной теме симпозиума</w:t>
      </w:r>
    </w:p>
    <w:p>
      <w:pPr>
        <w:keepNext/>
      </w:pPr>
      <w:hyperlink r:id="rId42">
        <w:r>
          <w:rPr>
            <w:color w:val="1155CC"/>
            <w:u w:val="single"/>
          </w:rPr>
          <w:t>00:23:23 – 00:24:04</w:t>
        </w:r>
      </w:hyperlink>
    </w:p>
    <w:p>
      <w:r>
        <w:t>естественные науки представлены не очень широко. Обычно это проблемы семьи и молодёжи в мире. Я сказал нашему координатору, господину Байраму, профессору Байраму Озеру: «Профессор, как насчёт доклада с естественнонаучной стороны: о науке, растениях, живых существах?» Он не очень одобрил, но сказал что-то вроде: «[И ты?] Пришли, посмотрим». Благодаря им мой доклад несколько раз перерабатывался. Он прошёл весьма строгую рецензию. Скажу вам: его приняли с большим трудом. Кстати, профессор Адем Татлы очень много сделал для меня в академической жизни;</w:t>
      </w:r>
    </w:p>
    <w:p>
      <w:pPr>
        <w:keepNext/>
      </w:pPr>
      <w:hyperlink r:id="rId43">
        <w:r>
          <w:rPr>
            <w:color w:val="1155CC"/>
            <w:u w:val="single"/>
          </w:rPr>
          <w:t>00:24:04 – 00:24:46</w:t>
        </w:r>
      </w:hyperlink>
    </w:p>
    <w:p>
      <w:r>
        <w:t>он один из выдающихся интеллектуалов Турции, уважаемых учёных. Соединяя материю и смысл, платя цену: восемь лет отстранения от профессорства, мы дошли до нынешних дней. Наш профессор написал книгу о том, что наряду с эволюцией существует творение. Его на восемь лет отстранили от профессорства; тогда я [был его ассистентом?] в Кютахье, в Думлупынаре. Такую цену мы платили. Нелегко мы дошли до этих дней. Конечно, наш профессор немного облегчил мне задачу. И мой взгляд — то, что мы называем «мана-йы харфи», чему Бедиуззаман</w:t>
      </w:r>
    </w:p>
    <w:p>
      <w:pPr>
        <w:keepNext/>
      </w:pPr>
      <w:hyperlink r:id="rId44">
        <w:r>
          <w:rPr>
            <w:color w:val="1155CC"/>
            <w:u w:val="single"/>
          </w:rPr>
          <w:t>00:24:47 – 00:25:31</w:t>
        </w:r>
      </w:hyperlink>
    </w:p>
    <w:p>
      <w:r>
        <w:t>уделяет много внимания в книгах: как рассматривать тему, как смотреть — как это возможно? Экологические и биологические кризисы, загрязнение воздуха и воды и подобные кризисы: как взгляд на них может помочь их предотвратить? Об этом немного расскажу. В этом, собственно, основная тема доклада. В плане экологических кризисов в мире есть цивилизационная проблема. Но не думайте, что это лишь загрязнение окружающей среды. Экологический кризис связан с отношениями человека с природой и собственным существованием. В этом проблема. Когда мы исправим эти отношения, эта проблема, эта трудность,</w:t>
      </w:r>
    </w:p>
    <w:p>
      <w:pPr>
        <w:keepNext/>
      </w:pPr>
      <w:hyperlink r:id="rId45">
        <w:r>
          <w:rPr>
            <w:color w:val="1155CC"/>
            <w:u w:val="single"/>
          </w:rPr>
          <w:t>00:25:31 – 00:26:14</w:t>
        </w:r>
      </w:hyperlink>
    </w:p>
    <w:p>
      <w:r>
        <w:t>естественным образом разрешится. Да, первая основная часть темы моего доклада — экологический кризис и то, какими должны быть отношения человека с природой, какими им быть? Если посмотреть на сегодняшние научные данные, то картины весьма мрачные. В мире есть климатические проблемы, биоразнообразие, загрязнение воздуха и воды. Природные ресурсы быстро истощаются. Как видите, я привёл здесь мировые отчёты за последние годы, от ФАО до отчётов об охране природы в мире.</w:t>
      </w:r>
    </w:p>
    <w:p>
      <w:pPr>
        <w:keepNext/>
      </w:pPr>
      <w:hyperlink r:id="rId46">
        <w:r>
          <w:rPr>
            <w:color w:val="1155CC"/>
            <w:u w:val="single"/>
          </w:rPr>
          <w:t>00:26:14 – 00:26:54</w:t>
        </w:r>
      </w:hyperlink>
    </w:p>
    <w:p>
      <w:r>
        <w:t>Они тоже бросают вызов этим проблемам, задумываются над этими проблемами. Но важно то, что все эти кризисы в мире происходят из-за деятельности человека и чрезмерного потребления. В этом главная проблема. Например, в последние годы, примерно в 2015-м, баланс земной системы нарушается. Это важнейшие научные журналы и статьи в мире. Земля больше не может что-то выдерживать. Есть сообщения о превышении биофизических пределов.</w:t>
      </w:r>
    </w:p>
    <w:p>
      <w:pPr>
        <w:keepNext/>
      </w:pPr>
      <w:hyperlink r:id="rId47">
        <w:r>
          <w:rPr>
            <w:color w:val="1155CC"/>
            <w:u w:val="single"/>
          </w:rPr>
          <w:t>00:26:54 – 00:27:37</w:t>
        </w:r>
      </w:hyperlink>
    </w:p>
    <w:p>
      <w:r>
        <w:t>Также звучат научные предупреждения. Пределы биосферы превышены. И сейчас на Земле, где мы живём, на шестидесяти процентах площади суши биосфера утрачивает свои функции. Вот насколько серьёзны проблемы. Я биолог, ботаник. И, как видите, в живом мире тысячи живых существ исчезают каждый день, как мы читаем в научных отчётах. Мы видим, как тысячи биологических разновидностей, видов насекомых и растений, исчезают. [Аналогично?] эрозия, леса в природе, и подобное —</w:t>
      </w:r>
    </w:p>
    <w:p>
      <w:pPr>
        <w:keepNext/>
      </w:pPr>
      <w:hyperlink r:id="rId48">
        <w:r>
          <w:rPr>
            <w:color w:val="1155CC"/>
            <w:u w:val="single"/>
          </w:rPr>
          <w:t>00:27:37 – 00:28:19</w:t>
        </w:r>
      </w:hyperlink>
    </w:p>
    <w:p>
      <w:r>
        <w:t>существуют весьма серьёзные научные отчёты о том, что в будущем нас ждут серьёзные кризисы. Конечно, всё это излагается с научными доказательствами. Этот ход событий в мире, этот экологический кризис, да, в каком-то смысле технический вопрос, но в то же время нравственный вопрос, требующий ответственности. Человечеству нужно взять на себя ответственность за эту проблему. Что влечёт за собой вмешательство человека в природу? Собственно, к этому ведёт эта картина.</w:t>
      </w:r>
    </w:p>
    <w:p>
      <w:pPr>
        <w:keepNext/>
      </w:pPr>
      <w:hyperlink r:id="rId49">
        <w:r>
          <w:rPr>
            <w:color w:val="1155CC"/>
            <w:u w:val="single"/>
          </w:rPr>
          <w:t>00:28:19 – 00:29:00</w:t>
        </w:r>
      </w:hyperlink>
    </w:p>
    <w:p>
      <w:r>
        <w:t>Чем сильнее человек давит на природу, тем больше последствия возвращаются к нему самому в отрицательном виде. Итак, вопрос не в том, как нам защищать окружающую среду, а в том, как человек смотрит на свою природу и какими должны быть его отношения. Вот о чём идёт речь. Следовательно, экологический кризис — не только проблема окружающей среды. В наших священных книгах и в исламской экологической этике мироздание, растения и живые существа — всё это то, что доверено человеку.</w:t>
      </w:r>
    </w:p>
    <w:p>
      <w:pPr>
        <w:keepNext/>
      </w:pPr>
      <w:hyperlink r:id="rId50">
        <w:r>
          <w:rPr>
            <w:color w:val="1155CC"/>
            <w:u w:val="single"/>
          </w:rPr>
          <w:t>00:29:00 – 00:29:40</w:t>
        </w:r>
      </w:hyperlink>
    </w:p>
    <w:p>
      <w:r>
        <w:t>Когда мы смотрим на это так, мы не видим в природе ресурс. Иными словами, мы не расточаем чрезмерно. Когда мы наделяем мироздание смыслом, когда несём нравственную ответственность, эти кризисы действительно разрешаются. Поэтому в основе экологических кризисов отношения человека с природой непременно нужно исправить. В Священном Коране, Рисале-и Нур, толкованиях Корана то, что в мироздании нет расточительства, нет нарушения баланса и меры, постоянно подчёркивается.</w:t>
      </w:r>
    </w:p>
    <w:p>
      <w:pPr>
        <w:keepNext/>
      </w:pPr>
      <w:hyperlink r:id="rId51">
        <w:r>
          <w:rPr>
            <w:color w:val="1155CC"/>
            <w:u w:val="single"/>
          </w:rPr>
          <w:t>00:29:41 – 00:30:23</w:t>
        </w:r>
      </w:hyperlink>
    </w:p>
    <w:p>
      <w:r>
        <w:t>Во многих местах Бедиуззаман говорит о мере и порядке в мироздании, о чистоте, упорядоченности и устроении. Например, в «Сияниях» он описывает проявление аль-Куддус, имени Аллаха аль-Куддус, где повсюду чистота. И это имя Аллаха, аль-Куддус, очищает существа мироздания, делает их прекрасными. Да. Также Священный Коран подчёркивает, что действия человека, его неправильные действия вызывают порчу в мироздании, [беспорядок?] — как подчёркивается во многих благородных</w:t>
      </w:r>
    </w:p>
    <w:p>
      <w:pPr>
        <w:keepNext/>
      </w:pPr>
      <w:hyperlink r:id="rId52">
        <w:r>
          <w:rPr>
            <w:color w:val="1155CC"/>
            <w:u w:val="single"/>
          </w:rPr>
          <w:t>00:30:24 – 00:31:09</w:t>
        </w:r>
      </w:hyperlink>
    </w:p>
    <w:p>
      <w:r>
        <w:t>аятах. В то же время человек, это равновесие... Аллах говорит: «Мы создали мироздание с порядком, устроением и мерой и доверили его вам». Он говорит: «И это вам доверено». Поэтому мы ответственны и обязаны хранить доверенное нам. Также в Рисале-и Нур: когда мы неверно читаем существа, эти проблемы возникают вместе с этим. По выражению Бедиуззамана, запачканная рука человечества, грязная рука человека, вмешиваясь в мироздание, к сожалению, нарушает это равновесие. Поэтому многие учёные в мире задаются вопросом:</w:t>
      </w:r>
    </w:p>
    <w:p>
      <w:pPr>
        <w:keepNext/>
      </w:pPr>
      <w:hyperlink r:id="rId53">
        <w:r>
          <w:rPr>
            <w:color w:val="1155CC"/>
            <w:u w:val="single"/>
          </w:rPr>
          <w:t>00:31:09 – 00:31:50</w:t>
        </w:r>
      </w:hyperlink>
    </w:p>
    <w:p>
      <w:r>
        <w:t>«Как решить эти проблемы? Столько кризисов и трудностей!» Нам нужно исправить свой взгляд на эти существа, знать свою ответственность. Итак, Бедиуззаман видит смысл в материи и выражает это названием «мана-йы харфи», термином «мана-йы харфи». С одной стороны, мы, естествоиспытатели, говорим: «Какой красивый цветок!» Но если мы передадим молодёжи, поколениям мысль: «Как прекрасно они созданы», тогда этих живых существ, эти создания в природе мы не сможем губить, не станем уничтожать.</w:t>
      </w:r>
    </w:p>
    <w:p>
      <w:pPr>
        <w:keepNext/>
      </w:pPr>
      <w:hyperlink r:id="rId54">
        <w:r>
          <w:rPr>
            <w:color w:val="1155CC"/>
            <w:u w:val="single"/>
          </w:rPr>
          <w:t>00:31:52 – 00:32:36</w:t>
        </w:r>
      </w:hyperlink>
    </w:p>
    <w:p>
      <w:r>
        <w:t>Да, и в Священном Коране, и в нравственности Пророка о том, что непременно нужно беречь окружающую среду, говорится. Пророк или Священный Коран излагают принципы равновесия, доверенного, бережливости и отказа от расточительства. Если смотреть на окружающую среду с позиции Корана, из-за того, что люди сделали своими руками, на суше и на море появляется порча, например. В суре «ар-Рахман»: «Он поднял небо и установил весы; не нарушайте равновесие», например. Священный Коран и Пророк всегда возлагали на нас ответственность</w:t>
      </w:r>
    </w:p>
    <w:p>
      <w:pPr>
        <w:keepNext/>
      </w:pPr>
      <w:hyperlink r:id="rId55">
        <w:r>
          <w:rPr>
            <w:color w:val="1155CC"/>
            <w:u w:val="single"/>
          </w:rPr>
          <w:t>00:32:36 – 00:33:18</w:t>
        </w:r>
      </w:hyperlink>
    </w:p>
    <w:p>
      <w:r>
        <w:t>за окружающую среду. Пророк говорит: «Как последнюю обязанность, даже если знаете, что умрёте и уйдёте из мира, посадите дерево, посадите саженец». Поэтому охрана природы выражается как религиозная и общественная ответственность. Теперь, после этого небольшого вступления, этого начала, основная тема моего доклада — растительность и растения в Рисале-и Нур. Как Бедиуззаман раскрывает эту тему в Рисале-и Нур и учит нас смотреть на растения? С вашего позволения немного расскажу и об этом. — Всё, профессор?</w:t>
      </w:r>
    </w:p>
    <w:p>
      <w:pPr>
        <w:keepNext/>
      </w:pPr>
      <w:hyperlink r:id="rId56">
        <w:r>
          <w:rPr>
            <w:color w:val="1155CC"/>
            <w:u w:val="single"/>
          </w:rPr>
          <w:t>00:33:18 – 00:34:02</w:t>
        </w:r>
      </w:hyperlink>
    </w:p>
    <w:p>
      <w:r>
        <w:t>— Ещё 3 минуты, профессор. Хорошо, завершаю, профессор. На языке Бедиуззамана растения — божественные письма, существа, несущие нам послания. Божественные милости, дары Всемилостивого. В Рисале-и Нур растения всегда обозначаются термином «небатат». Это значит «растения». И каждое растение, каждое существо — знамение мироздания. Посмотрите, в Рисале-и Нур я сделал это — классифицировал их. Растения — доказательство единобожия, проявление божественного искусства. Пропитание, пропитание для нас, людей, для животных, для живых существ. Они [зеркало?] имён Аллаха. Они также пример воскресения.</w:t>
      </w:r>
    </w:p>
    <w:p>
      <w:pPr>
        <w:keepNext/>
      </w:pPr>
      <w:hyperlink r:id="rId57">
        <w:r>
          <w:rPr>
            <w:color w:val="1155CC"/>
            <w:u w:val="single"/>
          </w:rPr>
          <w:t>00:34:02 – 00:34:46</w:t>
        </w:r>
      </w:hyperlink>
    </w:p>
    <w:p>
      <w:r>
        <w:t>Когда растения умирают зимой и оживают весной, они снова для нас — воскресение... Здесь мы сопоставили «мана-йы исми» и «мана-йы харфи». За экологическим кризисом стоит чтение существ от их собственного имени и игнорирование смыслового измерения природы. Поэтому многие диссертации и научные исследования говорят, что науке пора навести у себя порядок, а нам — исправить взгляд на мироздание. Посмотрите: сотни исследований в Турции, Индонезии, Малайзии, во многих местах. И в этом смысле вопрос о том, как читать существа,</w:t>
      </w:r>
    </w:p>
    <w:p>
      <w:pPr>
        <w:keepNext/>
      </w:pPr>
      <w:hyperlink r:id="rId58">
        <w:r>
          <w:rPr>
            <w:color w:val="1155CC"/>
            <w:u w:val="single"/>
          </w:rPr>
          <w:t>00:34:46 – 00:35:28</w:t>
        </w:r>
      </w:hyperlink>
    </w:p>
    <w:p>
      <w:r>
        <w:t>очень важен. Да, когда мы раньше проводили конгрессы о творении, мы передали национальной прессе такую мысль: «Мы должны правильно переводить вселенную». Нынешние естественные науки, науки, которые мы преподаём в университетах, к сожалению, переводят неверно. Они неверно переводят мироздание. Да, в десятках мест в «Словах», например в Десятом, Четырнадцатом слове, во многих «Словах» Бедиуззаман описывает растения с разных сторон. Так же в «Письмах», так же в «Лучах», и он сравнивает оживление растений</w:t>
      </w:r>
    </w:p>
    <w:p>
      <w:pPr>
        <w:keepNext/>
      </w:pPr>
      <w:hyperlink r:id="rId59">
        <w:r>
          <w:rPr>
            <w:color w:val="1155CC"/>
            <w:u w:val="single"/>
          </w:rPr>
          <w:t>00:35:28 – 00:36:10</w:t>
        </w:r>
      </w:hyperlink>
    </w:p>
    <w:p>
      <w:r>
        <w:t>с воскресением человека. Как видите, воскресение, возвращение к жизни языком растений, через их подобие — он объясняет. И он говорит, что все растения прославляют Всевышнего Аллаха. Говорит. «Живые книги, говорящие своим состоянием о мудрости, могуществе и милости Аллаха» — Так он определяет их. — Профессор, давайте завершать, время истекает. Кроме того, сам Бедиуззаман, постоянно работая над Рисале-и Нур, проводил жизнь среди растений, растительности, лесов и деревьев. В Барле, Ыспарте, во многих местах. Он говорил: «Не променяю эти места на дворец Йылдыз».</w:t>
      </w:r>
    </w:p>
    <w:p>
      <w:pPr>
        <w:keepNext/>
      </w:pPr>
      <w:hyperlink r:id="rId60">
        <w:r>
          <w:rPr>
            <w:color w:val="1155CC"/>
            <w:u w:val="single"/>
          </w:rPr>
          <w:t>00:36:10 – 00:36:50</w:t>
        </w:r>
      </w:hyperlink>
    </w:p>
    <w:p>
      <w:r>
        <w:t>Вот какое значение он им придавал. Да, Бедиуззаман говорит, что мироздание — также божественная аптека. Он обращает внимание на фитотерапевтическую сторону растений. Здесь я взял для примера только чёрный тмин. Что в нём тысяча и одно лекарство — в благородном хадисе. Здесь, подчёркивая, что мироздание — аптека, Бедиуззаман говорит, что каждое растение существует в определённой мере и порядке. Да, он говорит: «Мироздание — мой дом, растения — его украшенное, нарядное убранство». Растения — назначенные служители Аллаха, воинство Преславного,</w:t>
      </w:r>
    </w:p>
    <w:p>
      <w:pPr>
        <w:keepNext/>
      </w:pPr>
      <w:hyperlink r:id="rId61">
        <w:r>
          <w:rPr>
            <w:color w:val="1155CC"/>
            <w:u w:val="single"/>
          </w:rPr>
          <w:t>00:36:50 – 00:37:32</w:t>
        </w:r>
      </w:hyperlink>
    </w:p>
    <w:p>
      <w:r>
        <w:t>так сказать. В мироздании взаимопомощь и сотрудничество; жизнь — не борьба. Посмотрите, он говорит: растения... Облака помогают растениям, растения — животным, те — людям: такой великий закон взаимопомощи в мироздании. Профессор, я заканчиваю. Бережливость и расточительство — также тема нашего профессора, профессора Исмаила. Поэтому, уважаемые участники, в Рисале-и Нур действительно есть серьёзные коранические решения этих экологических кризисов. Как решить нынешние экологические кризисы?</w:t>
      </w:r>
    </w:p>
    <w:p>
      <w:pPr>
        <w:keepNext/>
      </w:pPr>
      <w:hyperlink r:id="rId62">
        <w:r>
          <w:rPr>
            <w:color w:val="1155CC"/>
            <w:u w:val="single"/>
          </w:rPr>
          <w:t>00:37:32 – 00:38:13</w:t>
        </w:r>
      </w:hyperlink>
    </w:p>
    <w:p>
      <w:r>
        <w:t>Через равновесие, бережливость, понимание доверенного и понимание размышления. Да, в заключение: эти мысли, эти решения действительно даны в Рисале-и Нур. К живым существам нужно относиться с состраданием, заботиться о растениях, защищать водные ресурсы, не допускать расточительства. Завершим этим слайдом. Современная наука говорит: клетка, фотосинтез, растения, экология, эволюция — используются такие термины. Смотришь на растение: пища, древесина, лекарство, ресурс — вот так растения.</w:t>
      </w:r>
    </w:p>
    <w:p>
      <w:pPr>
        <w:keepNext/>
      </w:pPr>
      <w:hyperlink r:id="rId63">
        <w:r>
          <w:rPr>
            <w:color w:val="1155CC"/>
            <w:u w:val="single"/>
          </w:rPr>
          <w:t>00:38:13 – 00:38:57</w:t>
        </w:r>
      </w:hyperlink>
    </w:p>
    <w:p>
      <w:r>
        <w:t>А что говорит Рисале-и Нур? Это блага, это письма, божественное искусство, божественная милость; говорится, что у этих растений есть обязанности. Завершу последней мыслью. Американский учёный Альдо [Леопольд?] говорит: «По-моему, величайшее изобретение двадцать первого века — ни радио, ни телевидение, ни самолёт», — говорит он. «По-моему, — говорит этот зарубежный учёный, — величайшее изобретение, величайшее открытие, по-настоящему великое открытие — заметить этот порядок в мироздании, понять его, понять сложность земного бытия».</w:t>
      </w:r>
    </w:p>
    <w:p>
      <w:pPr>
        <w:keepNext/>
      </w:pPr>
      <w:hyperlink r:id="rId64">
        <w:r>
          <w:rPr>
            <w:color w:val="1155CC"/>
            <w:u w:val="single"/>
          </w:rPr>
          <w:t>00:38:57 – 00:39:38</w:t>
        </w:r>
      </w:hyperlink>
    </w:p>
    <w:p>
      <w:r>
        <w:t>И Бедиуззаман в Рисале-и Нур... Завершим его словами: «Это мироздание столь осмысленно и упорядочено, что является воплощённой книгой Преславного и телесным Кораном Господа», — говорит он. В мироздании безупречный порядок. Нам нужно прочесть этот смысл и сберечь доверенное нам. Профессор, я немного превысил время. Большое спасибо. Это книги, которые мы написали. Мы пишем книги о растениях по всей Турции. Благодарим вас. Большое спасибо, профессор. Пока готовится следующее выступление доцента доктора Абдуллаха Экера, я</w:t>
      </w:r>
    </w:p>
    <w:p>
      <w:pPr>
        <w:keepNext/>
      </w:pPr>
      <w:hyperlink r:id="rId65">
        <w:r>
          <w:rPr>
            <w:color w:val="1155CC"/>
            <w:u w:val="single"/>
          </w:rPr>
          <w:t>00:39:38 – 00:40:20</w:t>
        </w:r>
      </w:hyperlink>
    </w:p>
    <w:p>
      <w:r>
        <w:t>хотел бы кратко подытожить услышанное. Это выступление дополнило предыдущее и даже в некоторой степени разъяснило его подробнее. И здесь мы взглянули на Вселенную через мир растений. При взгляде лишь через mâna-yı harfî, на основные свойства растения [в этом смысле?], ни в науке, ни в повседневной жизни не открывается окно мудрости, не открывается окно размышления. Но в рамках, очерченных «Рисале-и Нур», или в трудах Бедиуззамана, при использовании языка, которым он описывает растения, смысл размышления раскрывается, а смысл мудрости вдруг обретает возможность выражать сразу</w:t>
      </w:r>
    </w:p>
    <w:p>
      <w:pPr>
        <w:keepNext/>
      </w:pPr>
      <w:hyperlink r:id="rId66">
        <w:r>
          <w:rPr>
            <w:color w:val="1155CC"/>
            <w:u w:val="single"/>
          </w:rPr>
          <w:t>00:40:20 – 00:41:01</w:t>
        </w:r>
      </w:hyperlink>
    </w:p>
    <w:p>
      <w:r>
        <w:t>множество смыслов. Большое спасибо, профессор Хасан. Прошу коллег извинить меня: мы начали немного позже. Я вынужден напоминать о времени: стараемся не превышать 15 минут. В третьем выступлении представитель кафедры специального образования педфакультета Балыкесирского университета, доцент доктор Абдуллах Экер, представит «[Сравнительный?] анализ коранической этики Саида Нурси и светских понятий морали: предложение модели нравственного воспитания». Еще раз напомню: у нас 15 минут. Можете начинать. Прошу.</w:t>
      </w:r>
    </w:p>
    <w:p>
      <w:pPr>
        <w:keepNext/>
      </w:pPr>
      <w:hyperlink r:id="rId67">
        <w:r>
          <w:rPr>
            <w:color w:val="1155CC"/>
            <w:u w:val="single"/>
          </w:rPr>
          <w:t>00:41:10 – 00:41:50</w:t>
        </w:r>
      </w:hyperlink>
    </w:p>
    <w:p>
      <w:r>
        <w:t>Мир вам. Уважаемые присутствующие, наш профессор Джихат Яшароглу, автор книги «Воспитание ценностей», является специалистом в этой области. Я уже четыре-пять лет преподаю этику в университете. Мы много обсуждаем этические вопросы с молодежью. Рассматриваем их в двух аспектах: теория этики и нравственное воспитание: как учить нравственности и что такое нравственность? Ищем ответы на два вопроса. Это вызывает серьезные размышления и множество вопросов</w:t>
      </w:r>
    </w:p>
    <w:p>
      <w:pPr>
        <w:keepNext/>
      </w:pPr>
      <w:hyperlink r:id="rId68">
        <w:r>
          <w:rPr>
            <w:color w:val="1155CC"/>
            <w:u w:val="single"/>
          </w:rPr>
          <w:t>00:41:50 – 00:42:31</w:t>
        </w:r>
      </w:hyperlink>
    </w:p>
    <w:p>
      <w:r>
        <w:t>от молодежи. Почему в мусульманских обществах не видно исламской нравственности? Почему высокие нравственные ценности Корана не воплощаются в жизни общества? Или как некоторые светские общества сохраняют нравственные ценности? Например, в европейских странах, таких как Норвегия, где царит верховенство закона, как объяснить относительно более высокую степень порядка, правдивости и честности в обществе? Таких вопросов много. В «Рисале-и Нур» есть очень убедительные ответы на них. На этой основе я хотел провести сравнение.</w:t>
      </w:r>
    </w:p>
    <w:p>
      <w:pPr>
        <w:keepNext/>
      </w:pPr>
      <w:hyperlink r:id="rId69">
        <w:r>
          <w:rPr>
            <w:color w:val="1155CC"/>
            <w:u w:val="single"/>
          </w:rPr>
          <w:t>00:42:31 – 00:43:13</w:t>
        </w:r>
      </w:hyperlink>
    </w:p>
    <w:p>
      <w:r>
        <w:t>Сначала мы сделали обзор исследований нравственности. Тема нравственности в «Рисале-и Нур» стала предметом серьезных исследований. В журналах «Катре» и «Кёпрю», а также на прошлых симпозиумах представлены прекрасные доклады. Можно рассмотреть их в трех аспектах. Во-первых, все, что мы обсуждаем со вчерашнего дня, связано с нравственностью. Тема огромна. То, что мы называем глобальным кризисом, на деле нравственный кризис. Поскольку кризис человечества нравственный, все наши обсуждения в основе относятся к философии морали. В этом смысле тема очень и очень широка.</w:t>
      </w:r>
    </w:p>
    <w:p>
      <w:pPr>
        <w:keepNext/>
      </w:pPr>
      <w:hyperlink r:id="rId70">
        <w:r>
          <w:rPr>
            <w:color w:val="1155CC"/>
            <w:u w:val="single"/>
          </w:rPr>
          <w:t>00:43:13 – 00:43:54</w:t>
        </w:r>
      </w:hyperlink>
    </w:p>
    <w:p>
      <w:r>
        <w:t>Подытожить такую обширную тему было очень трудно. Здесь я лишь кратко коснусь разделов доклада. Подробности можно найти в полном тексте доклада. Думаю также, что эта тема заслуживает отдельной книги. Ученики «Рисале-и Нур», нравственная модель Бедиуззамана, его подход к нравственности и нравственному воспитанию нуждаются в очень полном рассмотрении, полагаю. Исследования в основном касаются общественного аспекта. Ранее у нас был симпозиум «Глобализация и нравственность». В 2007 году [я тоже?] внимательно следил за ним в Стамбуле.</w:t>
      </w:r>
    </w:p>
    <w:p>
      <w:pPr>
        <w:keepNext/>
      </w:pPr>
      <w:hyperlink r:id="rId71">
        <w:r>
          <w:rPr>
            <w:color w:val="1155CC"/>
            <w:u w:val="single"/>
          </w:rPr>
          <w:t>00:43:54 – 00:44:37</w:t>
        </w:r>
      </w:hyperlink>
    </w:p>
    <w:p>
      <w:r>
        <w:t>Мы рассматриваем решения нравственных проблем общества на основе решений, предлагаемых Кораном. Мы рассматриваем общественную и индивидуальную нравственность как два разных аспекта. Например, среди мировых этических теорий теории общественной нравственности существуют. Основными трудами об идеальном обществе мы обычно считаем «Государство» Платона, а в исламской философии — «Добродетельный город» аль-Фараби. Период перед Французской революцией стал серьезной поворотной точкой. Здесь две важные личности — Бертран Рассел и Дюркгейм.</w:t>
      </w:r>
    </w:p>
    <w:p>
      <w:pPr>
        <w:keepNext/>
      </w:pPr>
      <w:hyperlink r:id="rId72">
        <w:r>
          <w:rPr>
            <w:color w:val="1155CC"/>
            <w:u w:val="single"/>
          </w:rPr>
          <w:t>00:44:37 – 00:45:19</w:t>
        </w:r>
      </w:hyperlink>
    </w:p>
    <w:p>
      <w:r>
        <w:t>Интересно, что оба жили непосредственно перед Французской революцией. Их взгляды на общественный порядок сильно повлияли на мир. Почему они так повлияли? Потому что размышляли в условиях крайнего нравственного разложения общества. До Французской революции, как вы знаете, жизнь и имущество людей были невероятно незащищены; царил хаос. Был [буржуазный гнет?]: «Если нет хлеба, пусть едят пирожные». Народ жил в бедности и нищете. Общество полностью разрушилось. Они спрашивали: почему наше общество разрушилось? И я думаю, что тезисы, выдвинутые ими против испорченного христианства,</w:t>
      </w:r>
    </w:p>
    <w:p>
      <w:pPr>
        <w:keepNext/>
      </w:pPr>
      <w:hyperlink r:id="rId73">
        <w:r>
          <w:rPr>
            <w:color w:val="1155CC"/>
            <w:u w:val="single"/>
          </w:rPr>
          <w:t>00:45:19 – 00:45:59</w:t>
        </w:r>
      </w:hyperlink>
    </w:p>
    <w:p>
      <w:r>
        <w:t>с которым они столкнулись, были чрезмерно обобщены. У Дюркгейма есть книга «Общество и нравственность». Как вы знаете, Дюркгейм — отец-основатель социологии. Он определяет социологию как науку о нравственности. То есть область, изучающая общественную нравственность. Он серьезно размышлял об общественной нравственности и изучал ее. Тогда продажа церковью рая или терпимость к всевозможным преступлениям и безнравственным поступкам благодаря исповеди —</w:t>
      </w:r>
    </w:p>
    <w:p>
      <w:pPr>
        <w:keepNext/>
      </w:pPr>
      <w:hyperlink r:id="rId74">
        <w:r>
          <w:rPr>
            <w:color w:val="1155CC"/>
            <w:u w:val="single"/>
          </w:rPr>
          <w:t>00:45:59 – 00:46:41</w:t>
        </w:r>
      </w:hyperlink>
    </w:p>
    <w:p>
      <w:r>
        <w:t>он утверждает, что эти системы делали людей безнравственными. В противовес этому есть теория, основанная на общественном порядке, светская мораль, основанная на равном гражданстве и любви к гражданству, как он это называет, вы знаете. Это 1762 год; а в 1782 году — «Общественный договор» Руссо, очень известная книга. Я хотел бы сравнить эту книгу с подходом Устаза, который называю исламским общественным договором, более основательно в другом исследовании. Он тоже пишет «Общественный договор» в 1782 году и спрашивает: почему мы должны</w:t>
      </w:r>
    </w:p>
    <w:p>
      <w:pPr>
        <w:keepNext/>
      </w:pPr>
      <w:hyperlink r:id="rId75">
        <w:r>
          <w:rPr>
            <w:color w:val="1155CC"/>
            <w:u w:val="single"/>
          </w:rPr>
          <w:t>00:46:41 – 00:47:24</w:t>
        </w:r>
      </w:hyperlink>
    </w:p>
    <w:p>
      <w:r>
        <w:t>быть нравственными? Потому что это всем нам полезно. Если все будут соблюдать правила, в обществе будет мир и все мы получим пользу. Он предлагает быть нравственными ради собственной выгоды. Все права человека, декларации, европейские правовые нормы развивались на этой основе, уже после революции, как вы знаете. Сначала во Франции, потом во всей Европе и мире это правовое понимание морали получило развитие. Этот подход хорош и принес весьма положительные результаты. Но у него есть тупики. Каков главный из них? Он не опирает нравственность на глубинную человеческую основу.</w:t>
      </w:r>
    </w:p>
    <w:p>
      <w:pPr>
        <w:keepNext/>
      </w:pPr>
      <w:hyperlink r:id="rId76">
        <w:r>
          <w:rPr>
            <w:color w:val="1155CC"/>
            <w:u w:val="single"/>
          </w:rPr>
          <w:t>00:47:24 – 00:48:06</w:t>
        </w:r>
      </w:hyperlink>
    </w:p>
    <w:p>
      <w:r>
        <w:t>Если бы это было так, если бы тезис был действительно сильным, европейский колониализм не продолжился бы после Французской революции. Напротив, он набрал еще больший размах. Голландский и португальский портово-торговый колониализм, [основанный?] на мореплавании, и рабовладельческий колониализм после промышленной революции породили английский и французский крайне жестокий колониализм, основанный целиком на гнете и эксплуатации рудников. Они создали порядок, основанный на интересах своих обществ, но это не развило нравственности, способной проявлять милосердие к другим обществам или к соседу.</w:t>
      </w:r>
    </w:p>
    <w:p>
      <w:pPr>
        <w:keepNext/>
      </w:pPr>
      <w:hyperlink r:id="rId77">
        <w:r>
          <w:rPr>
            <w:color w:val="1155CC"/>
            <w:u w:val="single"/>
          </w:rPr>
          <w:t>00:48:06 – 00:48:49</w:t>
        </w:r>
      </w:hyperlink>
    </w:p>
    <w:p>
      <w:r>
        <w:t>Это понимание морали создало относительный порядок, но он сейчас в мире рухнул. На нынешний мировой нравственный кризис общественный договор адекватно ответить не может. Мы полагаем, что нравственные перемены происходят под влиянием сильных событий. Обычно серьезные перемены, революции и войны побуждали общества к размышлению. Устаз Бедиуззаман также говорит, что мировые войны, Первая и Вторая, заставят человечество задуматься и в результате люди приблизятся к исламу. Я думаю: поскольку во Вторую мировую войну этого осмысления было недостаточно,</w:t>
      </w:r>
    </w:p>
    <w:p>
      <w:pPr>
        <w:keepNext/>
      </w:pPr>
      <w:hyperlink r:id="rId78">
        <w:r>
          <w:rPr>
            <w:color w:val="1155CC"/>
            <w:u w:val="single"/>
          </w:rPr>
          <w:t>00:48:49 – 00:49:33</w:t>
        </w:r>
      </w:hyperlink>
    </w:p>
    <w:p>
      <w:r>
        <w:t>оно произойдет в Третью мировую войну, и после нее человечество примет исламскую нравственность. В этом смысле у нас очень много тем. Индивидуальная нравственность в «Рисале-и Нур» строится на развитии добродетели. Устаз признает болезни исламского общества и перечисляет предлагаемые решения. Один из важнейших текстов здесь — «Дамасская проповедь», как вы знаете. Во многих местах, на протяжении всего вчерашнего симпозиума, мы обращались к сравнению коранической и философской цивилизаций, коранического подхода, основанного на праве, с философским, основанным на выгоде. Все это</w:t>
      </w:r>
    </w:p>
    <w:p>
      <w:pPr>
        <w:keepNext/>
      </w:pPr>
      <w:hyperlink r:id="rId79">
        <w:r>
          <w:rPr>
            <w:color w:val="1155CC"/>
            <w:u w:val="single"/>
          </w:rPr>
          <w:t>00:49:33 – 00:50:14</w:t>
        </w:r>
      </w:hyperlink>
    </w:p>
    <w:p>
      <w:r>
        <w:t>тексты нравственного осмысления, нравственного сопоставления. В частности, «Шесть нападений» — весьма ценный для меня труд по индивидуальной нравственности. Скоро его коснусь. Кроме того, пророческая нравственность занимает важное место в «Рисале-и Нур». Систематическое изложение ценностей в «Шуаат-и Марифетин-Неби» с точки зрения нравственности нашего Пророка должно стать отдельной темой исследования. Другая тема — кораническая нравственность, или нравственность Божественных имен. Развитие нравственности человека как проявление Имен, прежде всего Величайшего Имени,</w:t>
      </w:r>
    </w:p>
    <w:p>
      <w:pPr>
        <w:keepNext/>
      </w:pPr>
      <w:hyperlink r:id="rId80">
        <w:r>
          <w:rPr>
            <w:color w:val="1155CC"/>
            <w:u w:val="single"/>
          </w:rPr>
          <w:t>00:50:14 – 00:50:56</w:t>
        </w:r>
      </w:hyperlink>
    </w:p>
    <w:p>
      <w:r>
        <w:t>само по себе отдельная тема. Подход к нравственности как проявлению в человеке имен аль-Адиль, аль-Хакам, аль-Куддус — еще одна тема. Все это нужно рассматривать по отдельности. Я попытался рассмотреть это с четырех сторон: нравственное воспитание, психология фикха, намерение, совесть, вера, самоконтроль и осознание будущей жизни. Психология фикха — интересная тема; рекомендую ее нашим специалистам по фикху. Фикх — не просто область, поверхностно определяющая дозволенное и запретное; это подход на основе намерения и справедливости, которые Имам Азам выделяет в «аль-Фикх аль-Акбар»,</w:t>
      </w:r>
    </w:p>
    <w:p>
      <w:pPr>
        <w:keepNext/>
      </w:pPr>
      <w:hyperlink r:id="rId81">
        <w:r>
          <w:rPr>
            <w:color w:val="1155CC"/>
            <w:u w:val="single"/>
          </w:rPr>
          <w:t>00:50:56 – 00:51:39</w:t>
        </w:r>
      </w:hyperlink>
    </w:p>
    <w:p>
      <w:r>
        <w:t>подход к основной мотивации фикха. Имам Азам говорит: «Дела зависят от намерений» — половина фикха; и придает большое значение хадису «Справедливость — половина религии». Такой подход, по сравнению с формальным пониманием фикха, раскрывает более глубокое понимание, обращенное к мотивации, [склонности?], в основе поступка. И в-четвертых, решения, предлагаемые нашим Устазом для распространения добрых нравов в исламском обществе. И здесь во многих трудах, прежде всего в «Дамасской проповеди» и «Мухакемат», Устаз сравнивает наши нравственные недуги с заразными болезнями исламской нравственности,</w:t>
      </w:r>
    </w:p>
    <w:p>
      <w:pPr>
        <w:keepNext/>
      </w:pPr>
      <w:hyperlink r:id="rId82">
        <w:r>
          <w:rPr>
            <w:color w:val="1155CC"/>
            <w:u w:val="single"/>
          </w:rPr>
          <w:t>00:51:39 – 00:52:25</w:t>
        </w:r>
      </w:hyperlink>
    </w:p>
    <w:p>
      <w:r>
        <w:t>и для этих основных, распространенных недугов указывает на предлагаемые решения. — Абдуллах, прерву вас: время на исходе. [Да?] — Полагаю, вам еще о многом нужно рассказать. — Говорю это лишь как напоминание. Сначала изложу индивидуальную нравственность, а остальное передам [его правительству?], профессор. Цель человечества и обязанность людей — обрести Божественную нравственность и добрые черты характера. Прежде всего, видеть в нравственности цель человечества. Рассматривать нравственность после [рождения?] с точки зрения вечной награды в будущей жизни и осознания служения Богу. Это и есть основа коранической нравственности и ее главное отличие</w:t>
      </w:r>
    </w:p>
    <w:p>
      <w:pPr>
        <w:keepNext/>
      </w:pPr>
      <w:hyperlink r:id="rId83">
        <w:r>
          <w:rPr>
            <w:color w:val="1155CC"/>
            <w:u w:val="single"/>
          </w:rPr>
          <w:t>00:52:25 – 00:53:06</w:t>
        </w:r>
      </w:hyperlink>
    </w:p>
    <w:p>
      <w:r>
        <w:t>от светской морали. В светской морали учитывается индивидуальная польза взаимной нравственности, а здесь считается, что добродетель всецело приходит через осознание служения Богу. За пределами Корана и исламских философских учений ближе всего к этому подошли стоики. Стоики открыли, что быть добрым — само по себе причина счастья, что счастье человека целиком зависит от его доброты. То, что Устаз называет немедленной наградой, заключенной в доброте, —</w:t>
      </w:r>
    </w:p>
    <w:p>
      <w:pPr>
        <w:keepNext/>
      </w:pPr>
      <w:hyperlink r:id="rId84">
        <w:r>
          <w:rPr>
            <w:color w:val="1155CC"/>
            <w:u w:val="single"/>
          </w:rPr>
          <w:t>00:53:06 – 00:53:46</w:t>
        </w:r>
      </w:hyperlink>
    </w:p>
    <w:p>
      <w:r>
        <w:t>быть добрым через внутреннее удовлетворение. В нравственном воспитании мы называем это самоудовлетворение. То есть проявлять добрые нравы, чтобы самому чувствовать себя счастливым, или, как внутренняя мотивация, источник нравственности находится не извне: не в правиле, норме или общественном одобрении, а напротив, в собственном желании и склонности человека. Ближе всего к Корану, в согласии с ним, философы раскрыли такое возникновение нравственности. Например, Эпиктет и тексты «Нравственных писем» Сенеки словно показывают, что он черпал из Божественного источника.</w:t>
      </w:r>
    </w:p>
    <w:p>
      <w:pPr>
        <w:keepNext/>
      </w:pPr>
      <w:hyperlink r:id="rId85">
        <w:r>
          <w:rPr>
            <w:color w:val="1155CC"/>
            <w:u w:val="single"/>
          </w:rPr>
          <w:t>00:53:46 – 00:54:31</w:t>
        </w:r>
      </w:hyperlink>
    </w:p>
    <w:p>
      <w:r>
        <w:t>При Марке Аврелии Рим переживает самый справедливый и прекрасный период. Потому что в основе он обращает внимание на кораническое понимание нравственности. В других светских представлениях о морали основной вопрос остается без ответа. «Почему мы должны быть нравственными?» — без ответа. Важнейшим текстом об индивидуальной нравственности в «Рисале-и Нур» я считаю «Шесть нападений»: против наших шести болезней — шесть основ доброй нравственности. Почему я так думаю? Во-первых, любовь занимает важное место</w:t>
      </w:r>
    </w:p>
    <w:p>
      <w:pPr>
        <w:keepNext/>
      </w:pPr>
      <w:hyperlink r:id="rId86">
        <w:r>
          <w:rPr>
            <w:color w:val="1155CC"/>
            <w:u w:val="single"/>
          </w:rPr>
          <w:t>00:54:31 – 00:55:12</w:t>
        </w:r>
      </w:hyperlink>
    </w:p>
    <w:p>
      <w:r>
        <w:t>в нравственности Устаза. «Любовь — темперамент нравственности», — говорит Устаз. Очень ценные слова. Да. Расскажу без презентации, [так лучше?], профессор. Как вы сказали, подведу здесь итог. Какое место занимает Устаз Бедиуззаман в истории исламской этики? Позиция Устаза ближе к суфийской этике. Искренность, любовь и смирение лежат в основе нравственности.</w:t>
      </w:r>
    </w:p>
    <w:p>
      <w:pPr>
        <w:keepNext/>
      </w:pPr>
      <w:hyperlink r:id="rId87">
        <w:r>
          <w:rPr>
            <w:color w:val="1155CC"/>
            <w:u w:val="single"/>
          </w:rPr>
          <w:t>00:55:13 – 00:55:54</w:t>
        </w:r>
      </w:hyperlink>
    </w:p>
    <w:p>
      <w:r>
        <w:t>Дурные нравы происходят от гордыни, превосходства, ненависти и вражды, лжи, алчности, любви к положению и самолюбования. Если религиозность мусульманина усиливает его любовь и терпимость к другим, это подлинная религиозность. Но если религиозность растет лишь формально и, наоборот, порождает ненависть, отчуждение и осуждение других, тогда это не подлинная религиозность. Здесь у нас больше всего проблем. «Мы — подвижники любви, у нас нет времени на вражду» — девиз Устаза.</w:t>
      </w:r>
    </w:p>
    <w:p>
      <w:pPr>
        <w:keepNext/>
      </w:pPr>
      <w:hyperlink r:id="rId88">
        <w:r>
          <w:rPr>
            <w:color w:val="1155CC"/>
            <w:u w:val="single"/>
          </w:rPr>
          <w:t>00:55:54 – 00:56:34</w:t>
        </w:r>
      </w:hyperlink>
    </w:p>
    <w:p>
      <w:r>
        <w:t>Он обычно определяет ее как темперамент нравственности. Эта фраза Устаза очень ценна. Он говорит: любовь, человечность — темперамент нравственности. Потому что мы в воспитании ценностей— — Можно завершать. Да. В воспитании ценностей мы определяем нравственность так. Совокупность ценностей образует характер. Характер соединяется с темпераментом и образует личность. Влияние темперамента очень важно для формирования нравственной личности. Если темперамент основан на любви и смирении, из него вырастает добрая нравственность. Он словно плодородная почва, взращивающая добрые нравы.</w:t>
      </w:r>
    </w:p>
    <w:p>
      <w:pPr>
        <w:keepNext/>
      </w:pPr>
      <w:hyperlink r:id="rId89">
        <w:r>
          <w:rPr>
            <w:color w:val="1155CC"/>
            <w:u w:val="single"/>
          </w:rPr>
          <w:t>00:56:34 – 00:57:17</w:t>
        </w:r>
      </w:hyperlink>
    </w:p>
    <w:p>
      <w:r>
        <w:t>Но если, напротив, осуждение других, чувство превосходства — если наше понимание религиозности заставляет считать себя привилегированной, высшей группой по отношению к другим, это в действительности становится основой дурной нравственности. Еще один важный вопрос: коснусь последней темы и завершу, профессор. Видеть свои недостатки — крепость нравственности; довольство и принятие помогают ее сохранять; смирение и скромность — ее среда. Таков смысл, извлеченный мной из «Рисале-и Нур». Почему так важно видеть свои недостатки? Потому что в психологии мы видим в так называемой инвестиционной психологии основу</w:t>
      </w:r>
    </w:p>
    <w:p>
      <w:pPr>
        <w:keepNext/>
      </w:pPr>
      <w:hyperlink r:id="rId90">
        <w:r>
          <w:rPr>
            <w:color w:val="1155CC"/>
            <w:u w:val="single"/>
          </w:rPr>
          <w:t>00:57:17 – 00:57:57</w:t>
        </w:r>
      </w:hyperlink>
    </w:p>
    <w:p>
      <w:r>
        <w:t>величайшей безнравственности нашего времени. Это очень интересно. Когда человек полагается на некоторые свои ценности, он может позволить себе другие безнравственные поступки. Это называют инвестиционной психологией человека, или, как мы говорим, психологией торга. Будто мы торгуемся с Творцом. Если я совершил хадж, например, могу оправдывать себя в некоторых дурных поступках или ошибках в торговых делах. Или, опираясь на свой добрый поступок — то, что мы называем самолюбованием, — в других делах могу вести себя так, будто открываю себе кредит.</w:t>
      </w:r>
    </w:p>
    <w:p>
      <w:pPr>
        <w:keepNext/>
      </w:pPr>
      <w:hyperlink r:id="rId91">
        <w:r>
          <w:rPr>
            <w:color w:val="1155CC"/>
            <w:u w:val="single"/>
          </w:rPr>
          <w:t>00:57:57 – 00:58:41</w:t>
        </w:r>
      </w:hyperlink>
    </w:p>
    <w:p>
      <w:r>
        <w:t>Это [уловка?] эго. В том, что Устаз называет [«Хутуват»?], шагах, это тоже одна из ловушек эго. То есть рассматривать нравственность как относительную кредитную линию. — Да, Абдуллах. Да. — Можно завершать: мы сильно [превысили?] время. Это тоже очень важная область исследования. Все они, [из нравственной ценности «Рисале-и Нур»?], настолько глубоки, что каждое может стать отдельной темой исследования. То есть предметом обсуждения. Надеюсь, будущие исследования охватят все это [в этих рамках?]. Спасибо, профессор. Да, мы тоже благодарим профессора Абдуллаха. Здесь цель человечества и</w:t>
      </w:r>
    </w:p>
    <w:p>
      <w:pPr>
        <w:keepNext/>
      </w:pPr>
      <w:hyperlink r:id="rId92">
        <w:r>
          <w:rPr>
            <w:color w:val="1155CC"/>
            <w:u w:val="single"/>
          </w:rPr>
          <w:t>00:58:41 – 00:59:23</w:t>
        </w:r>
      </w:hyperlink>
    </w:p>
    <w:p>
      <w:r>
        <w:t>обязанность людей — обрести Божественную нравственность и добрые черты характера. То есть главная цель человека, основная обязанность людей, их главная задача — обрести нравственность через Божественную этику, добрые нравы и поступки. Это прекрасная цитата, прекрасное выражение. Вот что я здесь увидел. Профессор Абдуллах, как вы сами сказали, это исследование объемом в книгу; один аспект, возможно, даже десять процентов, не вместить в пятнадцать минут. Поэтому считаю это исследованием на перспективу. Большое спасибо. И еще: каждая проблема — новая возможность учиться.</w:t>
      </w:r>
    </w:p>
    <w:p>
      <w:pPr>
        <w:keepNext/>
      </w:pPr>
      <w:hyperlink r:id="rId93">
        <w:r>
          <w:rPr>
            <w:color w:val="1155CC"/>
            <w:u w:val="single"/>
          </w:rPr>
          <w:t>00:59:23 – 01:00:06</w:t>
        </w:r>
      </w:hyperlink>
    </w:p>
    <w:p>
      <w:r>
        <w:t>Это слова западного философа. Ведь любой кризис — это также возможность найти решения, выход, возможность учиться. Если смотреть так, мы выйдем из кризисов сильнее. Благодарим профессора Абдуллаха. Конечно, у нас осталось лишь пятнадцать минут. То есть время на одно выступление. Последний докладчик из Университета Бируни: профессор доктор Исмаил Коджачалышкан. Его доклад — «Формула экологического кризиса: потребление по потребности» — он представит нам. Пока открывают презентацию, я хотел бы коротко кое-что сказать.</w:t>
      </w:r>
    </w:p>
    <w:p>
      <w:pPr>
        <w:keepNext/>
      </w:pPr>
      <w:hyperlink r:id="rId94">
        <w:r>
          <w:rPr>
            <w:color w:val="1155CC"/>
            <w:u w:val="single"/>
          </w:rPr>
          <w:t>01:00:06 – 01:00:49</w:t>
        </w:r>
      </w:hyperlink>
    </w:p>
    <w:p>
      <w:r>
        <w:t>Мы хотим объяснить и выразить здесь очень много смыслов. Но время ограничено, поэтому сосредоточиться на отдельных частях и изложить их эффективнее, по крайней мере с точки зрения времени. Вам слово, профессор. Прошу. Спасибо, господин председатель. Уважаемые слушатели, наша тема — формула экологического кризиса: потребление по потребности, то есть бережливость. Основная философия капиталистической системы, господствующей сегодня в мире,</w:t>
      </w:r>
    </w:p>
    <w:p>
      <w:pPr>
        <w:keepNext/>
      </w:pPr>
      <w:hyperlink r:id="rId95">
        <w:r>
          <w:rPr>
            <w:color w:val="1155CC"/>
            <w:u w:val="single"/>
          </w:rPr>
          <w:t>01:00:49 – 01:01:32</w:t>
        </w:r>
      </w:hyperlink>
    </w:p>
    <w:p>
      <w:r>
        <w:t>состоит в увеличении потребления. Капитализм питается потреблением; такова его философия. Создать потребительское общество и распространить эту философию по всему миру. Это, конечно, вызывает загрязнение окружающей среды, ставшее глобальным кризисом в мире. Чрезмерное потребление: когда вы потребляете слишком много, что происходит с отходами? Они накапливаются в окружающей среде и загрязняют ее. Однако эта философия потребления противоречит философии ислама.</w:t>
      </w:r>
    </w:p>
    <w:p>
      <w:pPr>
        <w:keepNext/>
      </w:pPr>
      <w:hyperlink r:id="rId96">
        <w:r>
          <w:rPr>
            <w:color w:val="1155CC"/>
            <w:u w:val="single"/>
          </w:rPr>
          <w:t>01:01:32 – 01:02:17</w:t>
        </w:r>
      </w:hyperlink>
    </w:p>
    <w:p>
      <w:r>
        <w:t>Она противоречит принципам бережливости, изложенным Всевышним в Коране и установленным Им во Вселенной. Во Вселенной действуют принципы максимальной экономии. В живом и неживом мире различные отрасли науки показывают это. Это глобальное загрязнение окружающей среды проявляется в трех областях. Одна — почва, другая — вода, третья — воздух: их загрязнение. К сожалению, эти три элемента сегодня сильно загрязнены и продолжают</w:t>
      </w:r>
    </w:p>
    <w:p>
      <w:pPr>
        <w:keepNext/>
      </w:pPr>
      <w:hyperlink r:id="rId97">
        <w:r>
          <w:rPr>
            <w:color w:val="1155CC"/>
            <w:u w:val="single"/>
          </w:rPr>
          <w:t>01:02:17 – 01:03:00</w:t>
        </w:r>
      </w:hyperlink>
    </w:p>
    <w:p>
      <w:r>
        <w:t>загрязняться все больше. Но примечательно, что это загрязнение всемирное, глобальное. Ведь загрязнение, возникшее в одном месте, в одной стране, не остается там. Оно распространяется на другие страны. Особенно загрязнение воды и воздуха. Загрязнение почвы — не в такой степени, но воды и воздуха, потому что наш мир подобен сообщающимся сосудам. То, что происходит в одном месте, быстро распространяется по другим частям мира.</w:t>
      </w:r>
    </w:p>
    <w:p>
      <w:pPr>
        <w:keepNext/>
      </w:pPr>
      <w:hyperlink r:id="rId98">
        <w:r>
          <w:rPr>
            <w:color w:val="1155CC"/>
            <w:u w:val="single"/>
          </w:rPr>
          <w:t>01:03:06 – 01:03:50</w:t>
        </w:r>
      </w:hyperlink>
    </w:p>
    <w:p>
      <w:r>
        <w:t>Приведу один-два примера этих сообщающихся сосудов. Дунай, одна из крупнейших рек Европы, берет начало, посмотрите, в скандинавских странах, таких как Швеция, Норвегия. Начинаясь там из ручьев, он собирается в Германии и становится рекой. Из Германии — в Чехию, затем в Словакию, затем в Венгрию, потом в Сербию, затем в Румынию, а из Румынии впадает в Черное море. Проходя через многие европейские страны, он впадает в наше</w:t>
      </w:r>
    </w:p>
    <w:p>
      <w:pPr>
        <w:keepNext/>
      </w:pPr>
      <w:hyperlink r:id="rId99">
        <w:r>
          <w:rPr>
            <w:color w:val="1155CC"/>
            <w:u w:val="single"/>
          </w:rPr>
          <w:t>01:03:50 – 01:04:32</w:t>
        </w:r>
      </w:hyperlink>
    </w:p>
    <w:p>
      <w:r>
        <w:t>Черное море. Как вы знаете, Европа состоит из промышленно развитых, индустриальных стран. Поэтому отходы оттуда сбрасывают в Дунай. И заводские, и бытовые отходы. Если эти отходы сбрасывают в реку без очистки и обработки — а до недавнего времени именно так и было, — очистных сооружений не было. Возможно, сто, сто пятьдесят лет Дунай нес европейские отходы, грязные отходы, в Черное море. Отходы, достигшие Черного моря, оседали и накапливались на дне.</w:t>
      </w:r>
    </w:p>
    <w:p>
      <w:pPr>
        <w:keepNext/>
      </w:pPr>
      <w:hyperlink r:id="rId100">
        <w:r>
          <w:rPr>
            <w:color w:val="1155CC"/>
            <w:u w:val="single"/>
          </w:rPr>
          <w:t>01:04:32 – 01:05:12</w:t>
        </w:r>
      </w:hyperlink>
    </w:p>
    <w:p>
      <w:r>
        <w:t>Сейчас дно Черного моря полно грязных отходов в виде ила. Загрязнено, погублено. Приведу другой пример. Две крупные реки из нашей страны: Евфрат и Тигр. Они берут начало в Восточной Анатолии нашей страны, проходят через различные города; Евфрат течет в Сирию, а Тигр — в Ирак. Затем они вновь соединяются в Ираке и выходят к морю в Персидском заливе.</w:t>
      </w:r>
    </w:p>
    <w:p>
      <w:pPr>
        <w:keepNext/>
      </w:pPr>
      <w:hyperlink r:id="rId101">
        <w:r>
          <w:rPr>
            <w:color w:val="1155CC"/>
            <w:u w:val="single"/>
          </w:rPr>
          <w:t>01:05:13 – 01:05:54</w:t>
        </w:r>
      </w:hyperlink>
    </w:p>
    <w:p>
      <w:r>
        <w:t>Если загрязнение в Турции — к счастью, в восточных провинциях мало загрязнения: промышленность сосредоточена в западных городах, особенно в Стамбуле, так что в этом отношении нам повезло. Если бы Евфрат и Тигр загрязнились, хотя сейчас такой опасности не видно, если бы они загрязнились, это затронуло бы Сирию, затронуло бы Ирак. Как видите, что делает загрязнение в одном месте? Оно влияет и на другие страны. Привожу пример загрязнения воды. Загрязнение воздуха распространяется гораздо быстрее. Когда воздух страны загрязнен, ветры и бури переносят это загрязнение по воздуху</w:t>
      </w:r>
    </w:p>
    <w:p>
      <w:pPr>
        <w:keepNext/>
      </w:pPr>
      <w:hyperlink r:id="rId102">
        <w:r>
          <w:rPr>
            <w:color w:val="1155CC"/>
            <w:u w:val="single"/>
          </w:rPr>
          <w:t>01:05:54 – 01:06:35</w:t>
        </w:r>
      </w:hyperlink>
    </w:p>
    <w:p>
      <w:r>
        <w:t>в другие страны гораздо быстрее. Поэтому загрязнение воздуха в Европе быстро достигает ближайших стран. Да, это можно дополнить множеством примеров. Всевышний Творец установил порядок во Вселенной, в мире, после его первоначального сотворения. Мы называем этот порядок экологическим равновесием. Он создал, установил равновесие между живым и неживым. Он вверил его нам, человеку как наместнику на земле. Он говорит людям: «Я установил этот порядок; прошу, живите, не нарушая его».</w:t>
      </w:r>
    </w:p>
    <w:p>
      <w:pPr>
        <w:keepNext/>
      </w:pPr>
      <w:hyperlink r:id="rId103">
        <w:r>
          <w:rPr>
            <w:color w:val="1155CC"/>
            <w:u w:val="single"/>
          </w:rPr>
          <w:t>01:06:35 – 01:07:19</w:t>
        </w:r>
      </w:hyperlink>
    </w:p>
    <w:p>
      <w:r>
        <w:t>Но человек не [принимает это во внимание?], [пропускает мимо ушей?]. Так что стало с экологическим порядком в современном мире? Он нарушен. Теперь ученые, занимающиеся экологией, биологией, химией, физикой и так далее, ученые в области [естествознания?] пытаются понять, как восстановить это экологическое равновесие. Поэтому возникло направление — наука об окружающей среде, экологическая инженерия — научная область. Да. Каково же решение? Что касается решения, прежде всего лучший способ очистки —</w:t>
      </w:r>
    </w:p>
    <w:p>
      <w:pPr>
        <w:keepNext/>
      </w:pPr>
      <w:hyperlink r:id="rId104">
        <w:r>
          <w:rPr>
            <w:color w:val="1155CC"/>
            <w:u w:val="single"/>
          </w:rPr>
          <w:t>01:07:19 – 01:08:03</w:t>
        </w:r>
      </w:hyperlink>
    </w:p>
    <w:p>
      <w:r>
        <w:t>не загрязнять. Это должно быть нашей основной философией. Ведь после загрязнения очистить гораздо труднее. Лучше всего — как жить, не загрязняя? Об этом нужно думать с самого начала. Если уже загрязнено, как очистить? Как не причинять вреда? Нужно искать способы это сделать. Конечно, это достигается воспитанием. Нужно учить детей и молодежь, что в мире есть порядок, и внушать мысль, что мы должны жить в согласии с этим порядком, укоренять ее в их сознании. Иначе эта опасность будет продолжаться как кризис,</w:t>
      </w:r>
    </w:p>
    <w:p>
      <w:pPr>
        <w:keepNext/>
      </w:pPr>
      <w:hyperlink r:id="rId105">
        <w:r>
          <w:rPr>
            <w:color w:val="1155CC"/>
            <w:u w:val="single"/>
          </w:rPr>
          <w:t>01:08:03 – 01:08:46</w:t>
        </w:r>
      </w:hyperlink>
    </w:p>
    <w:p>
      <w:r>
        <w:t>все больше охватывающий мир. В Коране есть различные аяты об окружающей среде, экологическом равновесии — конечно, Коран не говорит «экологическое равновесие», это научное название, — об этом порядке есть различные аяты. Например, в суре «аль-Бакара»: «Не подвергайте себя опасности собственными руками», сказано. В суре «ар-Рум»: «Из-за того, что люди совершили собственными руками, порядок на суше и на море нарушился, чтобы Бог дал им вкусить часть содеянного. Быть может, они отступят от этой ошибки», — сказано. И в благородных хадисах есть много хадисов об этом.</w:t>
      </w:r>
    </w:p>
    <w:p>
      <w:pPr>
        <w:keepNext/>
      </w:pPr>
      <w:hyperlink r:id="rId106">
        <w:r>
          <w:rPr>
            <w:color w:val="1155CC"/>
            <w:u w:val="single"/>
          </w:rPr>
          <w:t>01:08:46 – 01:09:29</w:t>
        </w:r>
      </w:hyperlink>
    </w:p>
    <w:p>
      <w:r>
        <w:t>Например, человек убрал колючку с дороги. За это Бог простил его грехи и ввел его в рай. Смотрите, как важно не загрязнять окружающую среду. На дороге колючка; прохожий ее убирает. Тем самым человек обретает довольство Бога. Да, в другом хадисе даже убрать то, что мешает прохожим, великая милостыня. Смотрите, это считается милостыней. В третьем хадисе: «У веры более семидесяти ветвей; низшая — убирать то, что мешает на дороге». Есть еще много подобных благородных хадисов. Главное здесь — потреблять по потребности, жить бережливо.</w:t>
      </w:r>
    </w:p>
    <w:p>
      <w:pPr>
        <w:keepNext/>
      </w:pPr>
      <w:hyperlink r:id="rId107">
        <w:r>
          <w:rPr>
            <w:color w:val="1155CC"/>
            <w:u w:val="single"/>
          </w:rPr>
          <w:t>01:09:29 – 01:10:12</w:t>
        </w:r>
      </w:hyperlink>
    </w:p>
    <w:p>
      <w:r>
        <w:t>В этом отношении Бедиуззаман — хороший пример для нас. Всю жизнь он жил так бережливо: в еде, питье, одежде, во всем, даже во сне. В речи — [так же?]. Значит, чтобы не нарушать порядок, установленный Всевышним, нельзя потреблять больше необходимого. Нужно расходовать лишь столько, сколько нам необходимо. Это должно стать нашей жизненной философией. И еще на эту тему: «Ешьте и пейте, но не расточайте. Воистину, Бог не любит расточителей» — есть известный аят.</w:t>
      </w:r>
    </w:p>
    <w:p>
      <w:pPr>
        <w:keepNext/>
      </w:pPr>
      <w:hyperlink r:id="rId108">
        <w:r>
          <w:rPr>
            <w:color w:val="1155CC"/>
            <w:u w:val="single"/>
          </w:rPr>
          <w:t>01:10:13 – 01:10:55</w:t>
        </w:r>
      </w:hyperlink>
    </w:p>
    <w:p>
      <w:r>
        <w:t>В «Рисале-и Нур» тоже есть высказывания о равновесии и мере во многих местах. Я привел здесь один-два примера. Да, как ни в чем нет расточительства, так нет и подлинной несправедливости или нарушения меры. Очищение и чистота, исходящие из величайшего проявления имени аль-Куддус, очищают все существа Вселенной, украшают их. Если не вмешивается грязная рука человека, нигде не видно подлинной нечистоты и подлинного уродства. Значит, именно человек пачкает, загрязняет среду. Действительно, когда мы идем к горам, в сельскую местность, не тронутую людьми,</w:t>
      </w:r>
    </w:p>
    <w:p>
      <w:pPr>
        <w:keepNext/>
      </w:pPr>
      <w:hyperlink r:id="rId109">
        <w:r>
          <w:rPr>
            <w:color w:val="1155CC"/>
            <w:u w:val="single"/>
          </w:rPr>
          <w:t>01:10:55 – 01:11:37</w:t>
        </w:r>
      </w:hyperlink>
    </w:p>
    <w:p>
      <w:r>
        <w:t>когда входим в лес, не так ли, можем уви... не можем увидеть загрязнения. Но там тоже живут существа: животные, растения. У них тоже есть отходы. Но почему этого загрязнения не видно? Почему оно не возникает? Потому что Всевышний установил порядок, устраняющий это загрязнение. Что же происходит с этим загрязнением само собой, автоматически? Благодаря бактериям, маленьким организмам, которые мы называем разлагателями, оно очищается. Но когда вмешивается человек, загрязнение растет. Особенно сегодня, с производством синтетических материалов: все стало синтетическим. От пластмасс до лекарств.</w:t>
      </w:r>
    </w:p>
    <w:p>
      <w:pPr>
        <w:keepNext/>
      </w:pPr>
      <w:hyperlink r:id="rId110">
        <w:r>
          <w:rPr>
            <w:color w:val="1155CC"/>
            <w:u w:val="single"/>
          </w:rPr>
          <w:t>01:11:37 – 01:12:19</w:t>
        </w:r>
      </w:hyperlink>
    </w:p>
    <w:p>
      <w:r>
        <w:t>Но в природе нет ферментов, разлагающих синтетические вещества. Поэтому синтетические материалы накапливаются [в природе?] и в результате остаются много лет, пятьдесят, сто лет, не разлагаясь, вызывая загрязнение среды. Да, в «Рисале-и Нур» есть также понятие вселенского братства. Бедиуззаман называет всех живых существ братьями в «Рисале-и Нур». Во многих местах говорит: «О братья Вселенной». Он говорит: если бы человек считал других живых существ мира своими братьями, разве мог бы им вредить?</w:t>
      </w:r>
    </w:p>
    <w:p>
      <w:pPr>
        <w:keepNext/>
      </w:pPr>
      <w:hyperlink r:id="rId111">
        <w:r>
          <w:rPr>
            <w:color w:val="1155CC"/>
            <w:u w:val="single"/>
          </w:rPr>
          <w:t>01:12:19 – 01:13:01</w:t>
        </w:r>
      </w:hyperlink>
    </w:p>
    <w:p>
      <w:r>
        <w:t>Не так ли? Не мог бы их разрушать, вредить им. Хочу привести еще несколько примеров из жизни Бедиуззамана. Бедиуззаман говорит, что перед его домом в Барле есть платан. Он так любит этот платан, что велел сделать на нем небольшую деревянную хижину. Там он размышляет, поминает Бога, изучает «Рисале-и Нур». И говорит — однажды он сказал: «Не променяю этот платан на дворец Йылдыз». «Не променяю его на дворец Йылдыз, где тогда жил Абдулхамид». «Даже если бы мне дали дворец Йылдыз, я не отдал бы этот платан», — говорит он.</w:t>
      </w:r>
    </w:p>
    <w:p>
      <w:pPr>
        <w:keepNext/>
      </w:pPr>
      <w:hyperlink r:id="rId112">
        <w:r>
          <w:rPr>
            <w:color w:val="1155CC"/>
            <w:u w:val="single"/>
          </w:rPr>
          <w:t>01:13:01 – 01:13:40</w:t>
        </w:r>
      </w:hyperlink>
    </w:p>
    <w:p>
      <w:r>
        <w:t>Так высоко он ценит дерево. В другом высказывании говорит о деревьях: «Они тоже поминают Бога». Это уже выражено в Коране: все поминает Бога. И еще: «Не тревожьте животных». Увидев [охотников?], говорил: «Не стреляйте в [кроликов?] и [куропаток?]». Очень сострадательный человек, как в этих примерах. — Профессор, можно подытожить. Уже [дошел?] до конца, господин председатель. Спасибо. Да, в заключение: защищать живых существ — значит защищать экологическое равновесие. Важный вопрос. Мы уже говорили об этом только что. Да, это пропускаю.</w:t>
      </w:r>
    </w:p>
    <w:p>
      <w:pPr>
        <w:keepNext/>
      </w:pPr>
      <w:hyperlink r:id="rId113">
        <w:r>
          <w:rPr>
            <w:color w:val="1155CC"/>
            <w:u w:val="single"/>
          </w:rPr>
          <w:t>01:13:41 – 01:14:24</w:t>
        </w:r>
      </w:hyperlink>
    </w:p>
    <w:p>
      <w:r>
        <w:t>Да, спасибо, что выслушали меня. Мы тоже благодарим вас, профессор. Услышанный доклад прекрасно показал, что в основе загрязнения, экологических проблем, видимых во Вселенной, вновь лежит поведение людей. Хочу привести записанный мной аят и слова [Устаза?], поделиться ими. Из-за того, что люди совершили своими руками, порядок на суше и на море нарушился. Так, чтобы они обратились назад, Бог дает им вкусить часть того, что они совершили. Устаз также говорит: «Если не вмешивается грязная рука человека, нигде не видно подлинной</w:t>
      </w:r>
    </w:p>
    <w:p>
      <w:pPr>
        <w:keepNext/>
      </w:pPr>
      <w:hyperlink r:id="rId114">
        <w:r>
          <w:rPr>
            <w:color w:val="1155CC"/>
            <w:u w:val="single"/>
          </w:rPr>
          <w:t>01:14:24 – 01:15:04</w:t>
        </w:r>
      </w:hyperlink>
    </w:p>
    <w:p>
      <w:r>
        <w:t>нечистоты и уродства». Значит, когда человек поддается алчности и вредит Вселенной, от этого вновь страдает он сам. Большое спасибо, профессор. Мы завершили точно вовремя. Благодарю наших профессоров. Можно было бы провести вопросы и ответы, но, с вашего разрешения, давайте поступим так. Далее продолжатся другие заседания. Есть получасовой перерыв на чай. В это время любой, кто хочет обсудить какую-либо тему с профессором, может обратиться к нему напрямую. Поэтому я хотел бы завершить заседание.</w:t>
      </w:r>
    </w:p>
    <w:p>
      <w:pPr>
        <w:keepNext/>
      </w:pPr>
      <w:hyperlink r:id="rId115">
        <w:r>
          <w:rPr>
            <w:color w:val="1155CC"/>
            <w:u w:val="single"/>
          </w:rPr>
          <w:t>01:15:06 – 01:15:40</w:t>
        </w:r>
      </w:hyperlink>
    </w:p>
    <w:p>
      <w:r>
        <w:t>Также хотел бы вручить нашим профессорам сертификаты участия. Да, коллеги. Профессор, давайте завершим. Кто хочет, тот свяжется. Да. Я перейду сюда, профессор.</w:t>
      </w:r>
    </w:p>
    <w:p>
      <w:pPr>
        <w:keepNext/>
      </w:pPr>
      <w:hyperlink r:id="rId116">
        <w:r>
          <w:rPr>
            <w:color w:val="1155CC"/>
            <w:u w:val="single"/>
          </w:rPr>
          <w:t>01:15:47 – 01:16:27</w:t>
        </w:r>
      </w:hyperlink>
    </w:p>
    <w:p>
      <w:r>
        <w:t>Наш первый докладчик, профессор доктор Адем Татлы. Профессор, большое спасибо. Наш второй докладчик, профессор доктор Хасан Акан. Третий докладчик, в порядке выступлений,</w:t>
      </w:r>
    </w:p>
    <w:p>
      <w:pPr>
        <w:keepNext/>
      </w:pPr>
      <w:hyperlink r:id="rId117">
        <w:r>
          <w:rPr>
            <w:color w:val="1155CC"/>
            <w:u w:val="single"/>
          </w:rPr>
          <w:t>01:16:27 – 01:16:56</w:t>
        </w:r>
      </w:hyperlink>
    </w:p>
    <w:p>
      <w:r>
        <w:t>доцент доктор Абдуллах Экер. [Февзи?], профессор, теперь получим от вас. Большое спасибо, профессор. Наш последний докладчик, профессор доктор Исмаил Коджачалышкан. Сделаем общее фото и завершим, иншаллах.</w:t>
      </w:r>
    </w:p>
    <w:p>
      <w:pPr>
        <w:keepNext/>
      </w:pPr>
      <w:hyperlink r:id="rId118">
        <w:r>
          <w:rPr>
            <w:color w:val="1155CC"/>
            <w:u w:val="single"/>
          </w:rPr>
          <w:t>01:17:11 – 01:17:15</w:t>
        </w:r>
      </w:hyperlink>
    </w:p>
    <w:p>
      <w:r>
        <w:t>Благодарим. Надеемся увидеться на следующих заседаниях, иншаллах.</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QQlRQR0uRIM" TargetMode="External"/><Relationship Id="rId10" Type="http://schemas.openxmlformats.org/officeDocument/2006/relationships/hyperlink" Target="https://youtu.be/QQlRQR0uRIM?t=2" TargetMode="External"/><Relationship Id="rId11" Type="http://schemas.openxmlformats.org/officeDocument/2006/relationships/hyperlink" Target="https://youtu.be/QQlRQR0uRIM?t=61" TargetMode="External"/><Relationship Id="rId12" Type="http://schemas.openxmlformats.org/officeDocument/2006/relationships/hyperlink" Target="https://youtu.be/QQlRQR0uRIM?t=102" TargetMode="External"/><Relationship Id="rId13" Type="http://schemas.openxmlformats.org/officeDocument/2006/relationships/hyperlink" Target="https://youtu.be/QQlRQR0uRIM?t=142" TargetMode="External"/><Relationship Id="rId14" Type="http://schemas.openxmlformats.org/officeDocument/2006/relationships/hyperlink" Target="https://youtu.be/QQlRQR0uRIM?t=183" TargetMode="External"/><Relationship Id="rId15" Type="http://schemas.openxmlformats.org/officeDocument/2006/relationships/hyperlink" Target="https://youtu.be/QQlRQR0uRIM?t=237" TargetMode="External"/><Relationship Id="rId16" Type="http://schemas.openxmlformats.org/officeDocument/2006/relationships/hyperlink" Target="https://youtu.be/QQlRQR0uRIM?t=283" TargetMode="External"/><Relationship Id="rId17" Type="http://schemas.openxmlformats.org/officeDocument/2006/relationships/hyperlink" Target="https://youtu.be/QQlRQR0uRIM?t=326" TargetMode="External"/><Relationship Id="rId18" Type="http://schemas.openxmlformats.org/officeDocument/2006/relationships/hyperlink" Target="https://youtu.be/QQlRQR0uRIM?t=368" TargetMode="External"/><Relationship Id="rId19" Type="http://schemas.openxmlformats.org/officeDocument/2006/relationships/hyperlink" Target="https://youtu.be/QQlRQR0uRIM?t=411" TargetMode="External"/><Relationship Id="rId20" Type="http://schemas.openxmlformats.org/officeDocument/2006/relationships/hyperlink" Target="https://youtu.be/QQlRQR0uRIM?t=454" TargetMode="External"/><Relationship Id="rId21" Type="http://schemas.openxmlformats.org/officeDocument/2006/relationships/hyperlink" Target="https://youtu.be/QQlRQR0uRIM?t=496" TargetMode="External"/><Relationship Id="rId22" Type="http://schemas.openxmlformats.org/officeDocument/2006/relationships/hyperlink" Target="https://youtu.be/QQlRQR0uRIM?t=539" TargetMode="External"/><Relationship Id="rId23" Type="http://schemas.openxmlformats.org/officeDocument/2006/relationships/hyperlink" Target="https://youtu.be/QQlRQR0uRIM?t=581" TargetMode="External"/><Relationship Id="rId24" Type="http://schemas.openxmlformats.org/officeDocument/2006/relationships/hyperlink" Target="https://youtu.be/QQlRQR0uRIM?t=626" TargetMode="External"/><Relationship Id="rId25" Type="http://schemas.openxmlformats.org/officeDocument/2006/relationships/hyperlink" Target="https://youtu.be/QQlRQR0uRIM?t=672" TargetMode="External"/><Relationship Id="rId26" Type="http://schemas.openxmlformats.org/officeDocument/2006/relationships/hyperlink" Target="https://youtu.be/QQlRQR0uRIM?t=715" TargetMode="External"/><Relationship Id="rId27" Type="http://schemas.openxmlformats.org/officeDocument/2006/relationships/hyperlink" Target="https://youtu.be/QQlRQR0uRIM?t=760" TargetMode="External"/><Relationship Id="rId28" Type="http://schemas.openxmlformats.org/officeDocument/2006/relationships/hyperlink" Target="https://youtu.be/QQlRQR0uRIM?t=800" TargetMode="External"/><Relationship Id="rId29" Type="http://schemas.openxmlformats.org/officeDocument/2006/relationships/hyperlink" Target="https://youtu.be/QQlRQR0uRIM?t=841" TargetMode="External"/><Relationship Id="rId30" Type="http://schemas.openxmlformats.org/officeDocument/2006/relationships/hyperlink" Target="https://youtu.be/QQlRQR0uRIM?t=887" TargetMode="External"/><Relationship Id="rId31" Type="http://schemas.openxmlformats.org/officeDocument/2006/relationships/hyperlink" Target="https://youtu.be/QQlRQR0uRIM?t=929" TargetMode="External"/><Relationship Id="rId32" Type="http://schemas.openxmlformats.org/officeDocument/2006/relationships/hyperlink" Target="https://youtu.be/QQlRQR0uRIM?t=972" TargetMode="External"/><Relationship Id="rId33" Type="http://schemas.openxmlformats.org/officeDocument/2006/relationships/hyperlink" Target="https://youtu.be/QQlRQR0uRIM?t=1012" TargetMode="External"/><Relationship Id="rId34" Type="http://schemas.openxmlformats.org/officeDocument/2006/relationships/hyperlink" Target="https://youtu.be/QQlRQR0uRIM?t=1052" TargetMode="External"/><Relationship Id="rId35" Type="http://schemas.openxmlformats.org/officeDocument/2006/relationships/hyperlink" Target="https://youtu.be/QQlRQR0uRIM?t=1094" TargetMode="External"/><Relationship Id="rId36" Type="http://schemas.openxmlformats.org/officeDocument/2006/relationships/hyperlink" Target="https://youtu.be/QQlRQR0uRIM?t=1137" TargetMode="External"/><Relationship Id="rId37" Type="http://schemas.openxmlformats.org/officeDocument/2006/relationships/hyperlink" Target="https://youtu.be/QQlRQR0uRIM?t=1182" TargetMode="External"/><Relationship Id="rId38" Type="http://schemas.openxmlformats.org/officeDocument/2006/relationships/hyperlink" Target="https://youtu.be/QQlRQR0uRIM?t=1223" TargetMode="External"/><Relationship Id="rId39" Type="http://schemas.openxmlformats.org/officeDocument/2006/relationships/hyperlink" Target="https://youtu.be/QQlRQR0uRIM?t=1268" TargetMode="External"/><Relationship Id="rId40" Type="http://schemas.openxmlformats.org/officeDocument/2006/relationships/hyperlink" Target="https://youtu.be/QQlRQR0uRIM?t=1313" TargetMode="External"/><Relationship Id="rId41" Type="http://schemas.openxmlformats.org/officeDocument/2006/relationships/hyperlink" Target="https://youtu.be/QQlRQR0uRIM?t=1358" TargetMode="External"/><Relationship Id="rId42" Type="http://schemas.openxmlformats.org/officeDocument/2006/relationships/hyperlink" Target="https://youtu.be/QQlRQR0uRIM?t=1403" TargetMode="External"/><Relationship Id="rId43" Type="http://schemas.openxmlformats.org/officeDocument/2006/relationships/hyperlink" Target="https://youtu.be/QQlRQR0uRIM?t=1444" TargetMode="External"/><Relationship Id="rId44" Type="http://schemas.openxmlformats.org/officeDocument/2006/relationships/hyperlink" Target="https://youtu.be/QQlRQR0uRIM?t=1487" TargetMode="External"/><Relationship Id="rId45" Type="http://schemas.openxmlformats.org/officeDocument/2006/relationships/hyperlink" Target="https://youtu.be/QQlRQR0uRIM?t=1531" TargetMode="External"/><Relationship Id="rId46" Type="http://schemas.openxmlformats.org/officeDocument/2006/relationships/hyperlink" Target="https://youtu.be/QQlRQR0uRIM?t=1574" TargetMode="External"/><Relationship Id="rId47" Type="http://schemas.openxmlformats.org/officeDocument/2006/relationships/hyperlink" Target="https://youtu.be/QQlRQR0uRIM?t=1614" TargetMode="External"/><Relationship Id="rId48" Type="http://schemas.openxmlformats.org/officeDocument/2006/relationships/hyperlink" Target="https://youtu.be/QQlRQR0uRIM?t=1657" TargetMode="External"/><Relationship Id="rId49" Type="http://schemas.openxmlformats.org/officeDocument/2006/relationships/hyperlink" Target="https://youtu.be/QQlRQR0uRIM?t=1699" TargetMode="External"/><Relationship Id="rId50" Type="http://schemas.openxmlformats.org/officeDocument/2006/relationships/hyperlink" Target="https://youtu.be/QQlRQR0uRIM?t=1740" TargetMode="External"/><Relationship Id="rId51" Type="http://schemas.openxmlformats.org/officeDocument/2006/relationships/hyperlink" Target="https://youtu.be/QQlRQR0uRIM?t=1781" TargetMode="External"/><Relationship Id="rId52" Type="http://schemas.openxmlformats.org/officeDocument/2006/relationships/hyperlink" Target="https://youtu.be/QQlRQR0uRIM?t=1824" TargetMode="External"/><Relationship Id="rId53" Type="http://schemas.openxmlformats.org/officeDocument/2006/relationships/hyperlink" Target="https://youtu.be/QQlRQR0uRIM?t=1869" TargetMode="External"/><Relationship Id="rId54" Type="http://schemas.openxmlformats.org/officeDocument/2006/relationships/hyperlink" Target="https://youtu.be/QQlRQR0uRIM?t=1912" TargetMode="External"/><Relationship Id="rId55" Type="http://schemas.openxmlformats.org/officeDocument/2006/relationships/hyperlink" Target="https://youtu.be/QQlRQR0uRIM?t=1956" TargetMode="External"/><Relationship Id="rId56" Type="http://schemas.openxmlformats.org/officeDocument/2006/relationships/hyperlink" Target="https://youtu.be/QQlRQR0uRIM?t=1998" TargetMode="External"/><Relationship Id="rId57" Type="http://schemas.openxmlformats.org/officeDocument/2006/relationships/hyperlink" Target="https://youtu.be/QQlRQR0uRIM?t=2042" TargetMode="External"/><Relationship Id="rId58" Type="http://schemas.openxmlformats.org/officeDocument/2006/relationships/hyperlink" Target="https://youtu.be/QQlRQR0uRIM?t=2086" TargetMode="External"/><Relationship Id="rId59" Type="http://schemas.openxmlformats.org/officeDocument/2006/relationships/hyperlink" Target="https://youtu.be/QQlRQR0uRIM?t=2128" TargetMode="External"/><Relationship Id="rId60" Type="http://schemas.openxmlformats.org/officeDocument/2006/relationships/hyperlink" Target="https://youtu.be/QQlRQR0uRIM?t=2170" TargetMode="External"/><Relationship Id="rId61" Type="http://schemas.openxmlformats.org/officeDocument/2006/relationships/hyperlink" Target="https://youtu.be/QQlRQR0uRIM?t=2210" TargetMode="External"/><Relationship Id="rId62" Type="http://schemas.openxmlformats.org/officeDocument/2006/relationships/hyperlink" Target="https://youtu.be/QQlRQR0uRIM?t=2252" TargetMode="External"/><Relationship Id="rId63" Type="http://schemas.openxmlformats.org/officeDocument/2006/relationships/hyperlink" Target="https://youtu.be/QQlRQR0uRIM?t=2293" TargetMode="External"/><Relationship Id="rId64" Type="http://schemas.openxmlformats.org/officeDocument/2006/relationships/hyperlink" Target="https://youtu.be/QQlRQR0uRIM?t=2337" TargetMode="External"/><Relationship Id="rId65" Type="http://schemas.openxmlformats.org/officeDocument/2006/relationships/hyperlink" Target="https://youtu.be/QQlRQR0uRIM?t=2378" TargetMode="External"/><Relationship Id="rId66" Type="http://schemas.openxmlformats.org/officeDocument/2006/relationships/hyperlink" Target="https://youtu.be/QQlRQR0uRIM?t=2420" TargetMode="External"/><Relationship Id="rId67" Type="http://schemas.openxmlformats.org/officeDocument/2006/relationships/hyperlink" Target="https://youtu.be/QQlRQR0uRIM?t=2470" TargetMode="External"/><Relationship Id="rId68" Type="http://schemas.openxmlformats.org/officeDocument/2006/relationships/hyperlink" Target="https://youtu.be/QQlRQR0uRIM?t=2510" TargetMode="External"/><Relationship Id="rId69" Type="http://schemas.openxmlformats.org/officeDocument/2006/relationships/hyperlink" Target="https://youtu.be/QQlRQR0uRIM?t=2551" TargetMode="External"/><Relationship Id="rId70" Type="http://schemas.openxmlformats.org/officeDocument/2006/relationships/hyperlink" Target="https://youtu.be/QQlRQR0uRIM?t=2593" TargetMode="External"/><Relationship Id="rId71" Type="http://schemas.openxmlformats.org/officeDocument/2006/relationships/hyperlink" Target="https://youtu.be/QQlRQR0uRIM?t=2634" TargetMode="External"/><Relationship Id="rId72" Type="http://schemas.openxmlformats.org/officeDocument/2006/relationships/hyperlink" Target="https://youtu.be/QQlRQR0uRIM?t=2677" TargetMode="External"/><Relationship Id="rId73" Type="http://schemas.openxmlformats.org/officeDocument/2006/relationships/hyperlink" Target="https://youtu.be/QQlRQR0uRIM?t=2719" TargetMode="External"/><Relationship Id="rId74" Type="http://schemas.openxmlformats.org/officeDocument/2006/relationships/hyperlink" Target="https://youtu.be/QQlRQR0uRIM?t=2759" TargetMode="External"/><Relationship Id="rId75" Type="http://schemas.openxmlformats.org/officeDocument/2006/relationships/hyperlink" Target="https://youtu.be/QQlRQR0uRIM?t=2801" TargetMode="External"/><Relationship Id="rId76" Type="http://schemas.openxmlformats.org/officeDocument/2006/relationships/hyperlink" Target="https://youtu.be/QQlRQR0uRIM?t=2844" TargetMode="External"/><Relationship Id="rId77" Type="http://schemas.openxmlformats.org/officeDocument/2006/relationships/hyperlink" Target="https://youtu.be/QQlRQR0uRIM?t=2886" TargetMode="External"/><Relationship Id="rId78" Type="http://schemas.openxmlformats.org/officeDocument/2006/relationships/hyperlink" Target="https://youtu.be/QQlRQR0uRIM?t=2929" TargetMode="External"/><Relationship Id="rId79" Type="http://schemas.openxmlformats.org/officeDocument/2006/relationships/hyperlink" Target="https://youtu.be/QQlRQR0uRIM?t=2973" TargetMode="External"/><Relationship Id="rId80" Type="http://schemas.openxmlformats.org/officeDocument/2006/relationships/hyperlink" Target="https://youtu.be/QQlRQR0uRIM?t=3014" TargetMode="External"/><Relationship Id="rId81" Type="http://schemas.openxmlformats.org/officeDocument/2006/relationships/hyperlink" Target="https://youtu.be/QQlRQR0uRIM?t=3056" TargetMode="External"/><Relationship Id="rId82" Type="http://schemas.openxmlformats.org/officeDocument/2006/relationships/hyperlink" Target="https://youtu.be/QQlRQR0uRIM?t=3099" TargetMode="External"/><Relationship Id="rId83" Type="http://schemas.openxmlformats.org/officeDocument/2006/relationships/hyperlink" Target="https://youtu.be/QQlRQR0uRIM?t=3145" TargetMode="External"/><Relationship Id="rId84" Type="http://schemas.openxmlformats.org/officeDocument/2006/relationships/hyperlink" Target="https://youtu.be/QQlRQR0uRIM?t=3186" TargetMode="External"/><Relationship Id="rId85" Type="http://schemas.openxmlformats.org/officeDocument/2006/relationships/hyperlink" Target="https://youtu.be/QQlRQR0uRIM?t=3226" TargetMode="External"/><Relationship Id="rId86" Type="http://schemas.openxmlformats.org/officeDocument/2006/relationships/hyperlink" Target="https://youtu.be/QQlRQR0uRIM?t=3271" TargetMode="External"/><Relationship Id="rId87" Type="http://schemas.openxmlformats.org/officeDocument/2006/relationships/hyperlink" Target="https://youtu.be/QQlRQR0uRIM?t=3313" TargetMode="External"/><Relationship Id="rId88" Type="http://schemas.openxmlformats.org/officeDocument/2006/relationships/hyperlink" Target="https://youtu.be/QQlRQR0uRIM?t=3354" TargetMode="External"/><Relationship Id="rId89" Type="http://schemas.openxmlformats.org/officeDocument/2006/relationships/hyperlink" Target="https://youtu.be/QQlRQR0uRIM?t=3394" TargetMode="External"/><Relationship Id="rId90" Type="http://schemas.openxmlformats.org/officeDocument/2006/relationships/hyperlink" Target="https://youtu.be/QQlRQR0uRIM?t=3437" TargetMode="External"/><Relationship Id="rId91" Type="http://schemas.openxmlformats.org/officeDocument/2006/relationships/hyperlink" Target="https://youtu.be/QQlRQR0uRIM?t=3477" TargetMode="External"/><Relationship Id="rId92" Type="http://schemas.openxmlformats.org/officeDocument/2006/relationships/hyperlink" Target="https://youtu.be/QQlRQR0uRIM?t=3521" TargetMode="External"/><Relationship Id="rId93" Type="http://schemas.openxmlformats.org/officeDocument/2006/relationships/hyperlink" Target="https://youtu.be/QQlRQR0uRIM?t=3563" TargetMode="External"/><Relationship Id="rId94" Type="http://schemas.openxmlformats.org/officeDocument/2006/relationships/hyperlink" Target="https://youtu.be/QQlRQR0uRIM?t=3606" TargetMode="External"/><Relationship Id="rId95" Type="http://schemas.openxmlformats.org/officeDocument/2006/relationships/hyperlink" Target="https://youtu.be/QQlRQR0uRIM?t=3649" TargetMode="External"/><Relationship Id="rId96" Type="http://schemas.openxmlformats.org/officeDocument/2006/relationships/hyperlink" Target="https://youtu.be/QQlRQR0uRIM?t=3692" TargetMode="External"/><Relationship Id="rId97" Type="http://schemas.openxmlformats.org/officeDocument/2006/relationships/hyperlink" Target="https://youtu.be/QQlRQR0uRIM?t=3737" TargetMode="External"/><Relationship Id="rId98" Type="http://schemas.openxmlformats.org/officeDocument/2006/relationships/hyperlink" Target="https://youtu.be/QQlRQR0uRIM?t=3786" TargetMode="External"/><Relationship Id="rId99" Type="http://schemas.openxmlformats.org/officeDocument/2006/relationships/hyperlink" Target="https://youtu.be/QQlRQR0uRIM?t=3830" TargetMode="External"/><Relationship Id="rId100" Type="http://schemas.openxmlformats.org/officeDocument/2006/relationships/hyperlink" Target="https://youtu.be/QQlRQR0uRIM?t=3872" TargetMode="External"/><Relationship Id="rId101" Type="http://schemas.openxmlformats.org/officeDocument/2006/relationships/hyperlink" Target="https://youtu.be/QQlRQR0uRIM?t=3913" TargetMode="External"/><Relationship Id="rId102" Type="http://schemas.openxmlformats.org/officeDocument/2006/relationships/hyperlink" Target="https://youtu.be/QQlRQR0uRIM?t=3954" TargetMode="External"/><Relationship Id="rId103" Type="http://schemas.openxmlformats.org/officeDocument/2006/relationships/hyperlink" Target="https://youtu.be/QQlRQR0uRIM?t=3995" TargetMode="External"/><Relationship Id="rId104" Type="http://schemas.openxmlformats.org/officeDocument/2006/relationships/hyperlink" Target="https://youtu.be/QQlRQR0uRIM?t=4039" TargetMode="External"/><Relationship Id="rId105" Type="http://schemas.openxmlformats.org/officeDocument/2006/relationships/hyperlink" Target="https://youtu.be/QQlRQR0uRIM?t=4083" TargetMode="External"/><Relationship Id="rId106" Type="http://schemas.openxmlformats.org/officeDocument/2006/relationships/hyperlink" Target="https://youtu.be/QQlRQR0uRIM?t=4126" TargetMode="External"/><Relationship Id="rId107" Type="http://schemas.openxmlformats.org/officeDocument/2006/relationships/hyperlink" Target="https://youtu.be/QQlRQR0uRIM?t=4169" TargetMode="External"/><Relationship Id="rId108" Type="http://schemas.openxmlformats.org/officeDocument/2006/relationships/hyperlink" Target="https://youtu.be/QQlRQR0uRIM?t=4213" TargetMode="External"/><Relationship Id="rId109" Type="http://schemas.openxmlformats.org/officeDocument/2006/relationships/hyperlink" Target="https://youtu.be/QQlRQR0uRIM?t=4255" TargetMode="External"/><Relationship Id="rId110" Type="http://schemas.openxmlformats.org/officeDocument/2006/relationships/hyperlink" Target="https://youtu.be/QQlRQR0uRIM?t=4297" TargetMode="External"/><Relationship Id="rId111" Type="http://schemas.openxmlformats.org/officeDocument/2006/relationships/hyperlink" Target="https://youtu.be/QQlRQR0uRIM?t=4339" TargetMode="External"/><Relationship Id="rId112" Type="http://schemas.openxmlformats.org/officeDocument/2006/relationships/hyperlink" Target="https://youtu.be/QQlRQR0uRIM?t=4381" TargetMode="External"/><Relationship Id="rId113" Type="http://schemas.openxmlformats.org/officeDocument/2006/relationships/hyperlink" Target="https://youtu.be/QQlRQR0uRIM?t=4421" TargetMode="External"/><Relationship Id="rId114" Type="http://schemas.openxmlformats.org/officeDocument/2006/relationships/hyperlink" Target="https://youtu.be/QQlRQR0uRIM?t=4464" TargetMode="External"/><Relationship Id="rId115" Type="http://schemas.openxmlformats.org/officeDocument/2006/relationships/hyperlink" Target="https://youtu.be/QQlRQR0uRIM?t=4506" TargetMode="External"/><Relationship Id="rId116" Type="http://schemas.openxmlformats.org/officeDocument/2006/relationships/hyperlink" Target="https://youtu.be/QQlRQR0uRIM?t=4547" TargetMode="External"/><Relationship Id="rId117" Type="http://schemas.openxmlformats.org/officeDocument/2006/relationships/hyperlink" Target="https://youtu.be/QQlRQR0uRIM?t=4587" TargetMode="External"/><Relationship Id="rId118" Type="http://schemas.openxmlformats.org/officeDocument/2006/relationships/hyperlink" Target="https://youtu.be/QQlRQR0uRIM?t=463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 Salon — Ana Salon 1 (1. oturum) — Rusça / çalışma metni</dc:title>
  <dc:subject>Reels seçimi için zaman kodlu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