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3 (21. oturum) — İngilizce / çalışma metni</w:t>
      </w:r>
    </w:p>
    <w:p>
      <w:r>
        <w:t>05.10.2026 • Tarihî ve Çağdaş Boyutlarıyla Bediüzzaman’da İttihâd-ı İslâm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00:00:02 – 00:00:45</w:t>
        </w:r>
      </w:hyperlink>
    </w:p>
    <w:p>
      <w:r>
        <w:t>Distinguished ladies and gentlemen, to our symposium's 21st session, Historical and Contemporary [Dimensions?] of Bediüzzaman's Conception of Islamic Unity, I welcome you. I greet you all with respect and esteem. Although Bediüzzaman Said Nursî had many [ideals?] in his life, he speaks of two great ideals. The first is Medreset-i Zehra, where religious and natural sciences are taught together: the dream of an Islamic university. What he calls his second ideal is Islamic unity. Bediüzzaman's conception of Islamic unity is not merely an abstract dream;</w:t>
      </w:r>
    </w:p>
    <w:p>
      <w:pPr>
        <w:keepNext/>
      </w:pPr>
      <w:hyperlink r:id="rId11">
        <w:r>
          <w:rPr>
            <w:color w:val="1155CC"/>
            <w:u w:val="single"/>
          </w:rPr>
          <w:t>00:00:45 – 00:01:28</w:t>
        </w:r>
      </w:hyperlink>
    </w:p>
    <w:p>
      <w:r>
        <w:t>it has itself become action, an ideal with aspects concerning not only the Islamic world but humanity too. Our symposium's main theme is Qur'anic Solutions to Global Crises. Viewed from this perspective, when we speak of Islamic unity, it is not just, as it were, a solution to crises in the Islamic world; Islamic unity also has many wise aspects concerning humanity. Today, with our professors who specialize in [the modern historical era?], we will examine its many dimensions and benefit from them, God willing. We will begin with our first speaker, from Istanbul Medeniyet University,</w:t>
      </w:r>
    </w:p>
    <w:p>
      <w:pPr>
        <w:keepNext/>
      </w:pPr>
      <w:hyperlink r:id="rId12">
        <w:r>
          <w:rPr>
            <w:color w:val="1155CC"/>
            <w:u w:val="single"/>
          </w:rPr>
          <w:t>00:01:29 – 00:02:09</w:t>
        </w:r>
      </w:hyperlink>
    </w:p>
    <w:p>
      <w:r>
        <w:t>Professor Dr. Âdem Ölmez. Professor, to the podium [I offer greetings?]. In the name of Allah, the Merciful, the Compassionate. Distinguished audience, before beginning my talk, I would like to greet everyone with respect. Some issues, at a particular time, are the most important issues of that time. Their appointed time has come. Islamic unity is such an issue.</w:t>
      </w:r>
    </w:p>
    <w:p>
      <w:pPr>
        <w:keepNext/>
      </w:pPr>
      <w:hyperlink r:id="rId13">
        <w:r>
          <w:rPr>
            <w:color w:val="1155CC"/>
            <w:u w:val="single"/>
          </w:rPr>
          <w:t>00:02:09 – 00:02:49</w:t>
        </w:r>
      </w:hyperlink>
    </w:p>
    <w:p>
      <w:r>
        <w:t>At a time when the Islamic world experiences countless forms of oppression and distress, the idea of Islamic unity is [undoubtedly?] a foremost issue. That is a fact. Today I will briefly summarize the views of the venerable Bediüzzaman and other scholars of the constitutional period on Islamic unity. I will give a brief summary, as much as will fit into fifteen minutes, a summary of that length. Undoubtedly, the question of Islamic unity— where does it originate?</w:t>
      </w:r>
    </w:p>
    <w:p>
      <w:pPr>
        <w:keepNext/>
      </w:pPr>
      <w:hyperlink r:id="rId14">
        <w:r>
          <w:rPr>
            <w:color w:val="1155CC"/>
            <w:u w:val="single"/>
          </w:rPr>
          <w:t>00:02:50 – 00:03:34</w:t>
        </w:r>
      </w:hyperlink>
    </w:p>
    <w:p>
      <w:r>
        <w:t>From our sacred texts, the Holy Qur'an and the noble hadiths. As we all know, in verse 103 of Surah Al Imran: Hold firmly to Allah's rope, all together; do not become divided. Unite, hold firmly to Allah's rope, and do not become divided. And, as you all know, there are many verses like this, and many noble hadiths recommending brotherhood. We all know this. Throughout history, these are the fundamental texts that have shaped Islam's, the Muslim's, mental outlook. On this basis, people living in the Islamic world,</w:t>
      </w:r>
    </w:p>
    <w:p>
      <w:pPr>
        <w:keepNext/>
      </w:pPr>
      <w:hyperlink r:id="rId15">
        <w:r>
          <w:rPr>
            <w:color w:val="1155CC"/>
            <w:u w:val="single"/>
          </w:rPr>
          <w:t>00:03:34 – 00:04:15</w:t>
        </w:r>
      </w:hyperlink>
    </w:p>
    <w:p>
      <w:r>
        <w:t>Muslim intellectuals around the world, have considered how to approach and interpret Islamic unity. They have discussed and debated it. First, let us recall this. In the classical, that is, premodern period, Islamic unity was much, much less an ideological concept than a set of efforts intended to bring Muslims together. Generally, this was a unity achieved under the roof of the caliphate. The efforts of Yavuz Sultan Selim, other Ottoman rulers, and other Muslim rulers around the world—</w:t>
      </w:r>
    </w:p>
    <w:p>
      <w:pPr>
        <w:keepNext/>
      </w:pPr>
      <w:hyperlink r:id="rId16">
        <w:r>
          <w:rPr>
            <w:color w:val="1155CC"/>
            <w:u w:val="single"/>
          </w:rPr>
          <w:t>00:04:16 – 00:04:58</w:t>
        </w:r>
      </w:hyperlink>
    </w:p>
    <w:p>
      <w:r>
        <w:t>this was one of the principal aims in the conquests of rulers of Arab, Turkish and other nations. To gather Muslims under one roof. But in the modern period, the following emerged. Islamic unity, and worldwide unification movements such as Pan-Slavism and Pan-Germanism, began to affect the Islamic world too, causing a movement we may call Pan-Islamism to spread. We are talking about the nineteenth century. The first intellectual group among these was the Young Ottomans.</w:t>
      </w:r>
    </w:p>
    <w:p>
      <w:pPr>
        <w:keepNext/>
      </w:pPr>
      <w:hyperlink r:id="rId17">
        <w:r>
          <w:rPr>
            <w:color w:val="1155CC"/>
            <w:u w:val="single"/>
          </w:rPr>
          <w:t>00:04:58 – 00:05:41</w:t>
        </w:r>
      </w:hyperlink>
    </w:p>
    <w:p>
      <w:r>
        <w:t>After the Young Ottomans, among the Young Turks, there were authors who emphasized Islamic unity. Among the Young Turks, for example, Said [Halim?] Pasha; among the Young Ottomans, Namık Kemal, Ali Suavi, and so on. They laid a foundation. They laid the foundation for Islamic unity in the modern period. But in the modern period, when colonialism was widespread, keeping Islamic unity so prominent on the agenda disturbed the colonial states. They put particular pressure on the Ottomans and said:</w:t>
      </w:r>
    </w:p>
    <w:p>
      <w:pPr>
        <w:keepNext/>
      </w:pPr>
      <w:hyperlink r:id="rId18">
        <w:r>
          <w:rPr>
            <w:color w:val="1155CC"/>
            <w:u w:val="single"/>
          </w:rPr>
          <w:t>00:05:41 – 00:06:24</w:t>
        </w:r>
      </w:hyperlink>
    </w:p>
    <w:p>
      <w:r>
        <w:t>Do not publish the term Islamic unity in newspapers. Do not comment on Islamic unity. For example, in Basiret newspaper, in 1892 under Abdülhamit, Islamic unity was at its most prominent in one of those periods. An article entitled “Tebşir,” or Glad Tidings, was published. It said that, following Acehnese Muslims' request for help against the Dutch, the Ottoman state would send warships. This naturally provoked a reaction. They would immediately intervene and enter into discussions</w:t>
      </w:r>
    </w:p>
    <w:p>
      <w:pPr>
        <w:keepNext/>
      </w:pPr>
      <w:hyperlink r:id="rId19">
        <w:r>
          <w:rPr>
            <w:color w:val="1155CC"/>
            <w:u w:val="single"/>
          </w:rPr>
          <w:t>00:06:24 – 00:07:05</w:t>
        </w:r>
      </w:hyperlink>
    </w:p>
    <w:p>
      <w:r>
        <w:t>with the Ottoman state, trying to prevent it. It would reach such a point that, as you know, Sultan Abdülhamit II, partly because so many non-Muslims had left the country, prioritized Islamism in government, yet one of the expressions he banned in newspapers was Islamic unity. It is very interesting. Of course, this does not mean that the sultan did not want Islamic unity; it was his main policy. But the delicacy of the situation forced him to consider Western states' reactions as well.</w:t>
      </w:r>
    </w:p>
    <w:p>
      <w:pPr>
        <w:keepNext/>
      </w:pPr>
      <w:hyperlink r:id="rId20">
        <w:r>
          <w:rPr>
            <w:color w:val="1155CC"/>
            <w:u w:val="single"/>
          </w:rPr>
          <w:t>00:07:05 – 00:07:50</w:t>
        </w:r>
      </w:hyperlink>
    </w:p>
    <w:p>
      <w:r>
        <w:t>Now after Abdülhamid II, after Sultan Abdülhamid II, a new period begins: the constitutionalists. During the constitutionalist period, there was an intellectual group that included the venerable Bediüzzaman. Most of them had this characteristic: they had opposed Sultan Abdülhamit II. They opposed him because they could not write works or accomplish certain things. But when constitutional rule was proclaimed, and they could write freely, they began to express their opposition in newspapers. For example, in the days following the constitution of 1908,</w:t>
      </w:r>
    </w:p>
    <w:p>
      <w:pPr>
        <w:keepNext/>
      </w:pPr>
      <w:hyperlink r:id="rId21">
        <w:r>
          <w:rPr>
            <w:color w:val="1155CC"/>
            <w:u w:val="single"/>
          </w:rPr>
          <w:t>00:07:50 – 00:08:34</w:t>
        </w:r>
      </w:hyperlink>
    </w:p>
    <w:p>
      <w:r>
        <w:t>Sırât-ı Müstakîm, Sebîlürreşad, Beyânülhak, Hikmet, İttihad-ı İslam, Tasavvuf, İslam Mecmuası, Volkan Mecmuası, and so on. All of these opened after constitutional rule, and in all of them the concept of Islamic unity, which had been banned in the previous period, under Sultan Abdülhamit, began to be discussed very intensively. There were many learned people, many scholars. For example, Şehbenderzâde Ahmet Hilmi, Said Halim Pasha, Mehmet Âkif, Mustafa Sabri, Ferit Kam, Mehmet Ali Aynî, İsmail Fennî, Bediüzzaman Said Nursi. All of them published writings on Islamic unity.</w:t>
      </w:r>
    </w:p>
    <w:p>
      <w:pPr>
        <w:keepNext/>
      </w:pPr>
      <w:hyperlink r:id="rId22">
        <w:r>
          <w:rPr>
            <w:color w:val="1155CC"/>
            <w:u w:val="single"/>
          </w:rPr>
          <w:t>00:08:34 – 00:09:14</w:t>
        </w:r>
      </w:hyperlink>
    </w:p>
    <w:p>
      <w:r>
        <w:t>Most of these writings appeared in the Sırât-ı Müstakîm and Sebîlürreşad I mentioned. One was a continuation of the other. They published in these newspapers. They also brought out a newspaper called İttihad-ı İslam. They published in Beyânülhak newspaper. There was tremendous intellectual richness. If we tried to explain what these figures wrote in that environment, we certainly would not have enough time. But I would like to give one or two brief examples, then turn to Bediüzzaman Said Nursi. For example, after constitutional rule was proclaimed, Manastırlı İsmail Hakkı would take the following course.</w:t>
      </w:r>
    </w:p>
    <w:p>
      <w:pPr>
        <w:keepNext/>
      </w:pPr>
      <w:hyperlink r:id="rId23">
        <w:r>
          <w:rPr>
            <w:color w:val="1155CC"/>
            <w:u w:val="single"/>
          </w:rPr>
          <w:t>00:09:14 – 00:09:57</w:t>
        </w:r>
      </w:hyperlink>
    </w:p>
    <w:p>
      <w:r>
        <w:t>He was a scholar who died in 1912. He would say: We must now make brotherhood with all elements and the Islamic world our foundation. There are various kinds of brotherhood: brotherhood of descent, homeland and religion. But which is the strongest, the most important? Religious brotherhood, Islamic brotherhood. The scholars both [supported?] the newly established constitutional rule and emphasized Islamic brotherhood. In this context, from Mehmet [Âlim?], from [Nuralizade Gıyaseddin Hüsnü?]'s efforts to unite Muslims</w:t>
      </w:r>
    </w:p>
    <w:p>
      <w:pPr>
        <w:keepNext/>
      </w:pPr>
      <w:hyperlink r:id="rId24">
        <w:r>
          <w:rPr>
            <w:color w:val="1155CC"/>
            <w:u w:val="single"/>
          </w:rPr>
          <w:t>00:09:57 – 00:10:39</w:t>
        </w:r>
      </w:hyperlink>
    </w:p>
    <w:p>
      <w:r>
        <w:t>in Russia, and one of the most important, Muhammed Ubeydullah, who says, for example: Islam's strength lies in unity; true unity is the unity of hearts. Unity of hearts has existed [among Muslims?] since Islam emerged. Unity of hearts: this is what Bediüzzaman also, [my?], particularly emphasized. Muhammed Ubeydullah was an important scholar of that period; in him too we see similar things. Of course, this was a period with many intellectuals. The constitutional period was very rich. So we cannot mention them all.</w:t>
      </w:r>
    </w:p>
    <w:p>
      <w:pPr>
        <w:keepNext/>
      </w:pPr>
      <w:hyperlink r:id="rId25">
        <w:r>
          <w:rPr>
            <w:color w:val="1155CC"/>
            <w:u w:val="single"/>
          </w:rPr>
          <w:t>00:10:39 – 00:11:23</w:t>
        </w:r>
      </w:hyperlink>
    </w:p>
    <w:p>
      <w:r>
        <w:t>I would also like to quote Mehmet Âkif on Islamic unity, then turn to Bediüzzaman. He says, for example: The Turk cannot live without the Arab. Whoever [says he can?] is mad. For the Arab, the Turk is both his right eye and his right hand. Is not faith one in the breast of [our front?], joy one, pain one, the aim the same, conscience one? Is not the running Circassian's, Laz's, Turk's [unity?] with Arab and Kurd enduring today? Thus, one of those who advocated all Islamic elements coming together within one framework to form Islamic unity was Mehmet Âkif Ersoy.</w:t>
      </w:r>
    </w:p>
    <w:p>
      <w:pPr>
        <w:keepNext/>
      </w:pPr>
      <w:hyperlink r:id="rId26">
        <w:r>
          <w:rPr>
            <w:color w:val="1155CC"/>
            <w:u w:val="single"/>
          </w:rPr>
          <w:t>00:11:23 – 00:12:07</w:t>
        </w:r>
      </w:hyperlink>
    </w:p>
    <w:p>
      <w:r>
        <w:t>Let us note that. Besides these, as we said, we could discuss Said [Halim?] Pasha, Mustafa Sabri, İsmail Fennî, Musa Kazim, Seyit Bey—all of them. But given the importance of today, I would mainly like to speak a little about Said Nursi. One of the issues Bediüzzaman valued most throughout his life was Islamic unity. He said: The obligatory duty of this age is Islamic unity. If we look at this chronologically, from the letter Bediüzzaman gave to Sultan Abdülhamid II until the years of his death,</w:t>
      </w:r>
    </w:p>
    <w:p>
      <w:pPr>
        <w:keepNext/>
      </w:pPr>
      <w:hyperlink r:id="rId27">
        <w:r>
          <w:rPr>
            <w:color w:val="1155CC"/>
            <w:u w:val="single"/>
          </w:rPr>
          <w:t>00:12:07 – 00:12:52</w:t>
        </w:r>
      </w:hyperlink>
    </w:p>
    <w:p>
      <w:r>
        <w:t>he put forward ideas forming the foundation of Islamic unity. One of the things he said in this context, as those who study and read Bediüzzaman know, dates to 1909, when Divan-ı Harb-i Örfî was published. I pledged allegiance to Sultan Selim; I accepted his idea of Islamic unity. For he awakened [the eastern provinces?], and they pledged allegiance to him. The text continues: Today's [easterners?] are the [easterners?] of that time. That is the text. He said: My predecessors in this matter are Jamal al-Din al-Afghani, the late great scholar, Egypt's mufti</w:t>
      </w:r>
    </w:p>
    <w:p>
      <w:pPr>
        <w:keepNext/>
      </w:pPr>
      <w:hyperlink r:id="rId28">
        <w:r>
          <w:rPr>
            <w:color w:val="1155CC"/>
            <w:u w:val="single"/>
          </w:rPr>
          <w:t>00:12:52 – 00:13:35</w:t>
        </w:r>
      </w:hyperlink>
    </w:p>
    <w:p>
      <w:r>
        <w:t>Muhammad Abduh, the radical scholars Ali Suavi and Hoca Tahsin, and Namık Kemal and Sultan Selim, who aimed at Islamic unity. First published in 1909, Divan-ı Harb-i Örfî, whose second edition we have dates to 1911, contains these words from his defense. Starting with his letter in 1907 and this text in 1909, we see Bediüzzaman maintaining these ideas throughout his later life. In later years, in an issue of Sebîlürreşad,</w:t>
      </w:r>
    </w:p>
    <w:p>
      <w:pPr>
        <w:keepNext/>
      </w:pPr>
      <w:hyperlink r:id="rId29">
        <w:r>
          <w:rPr>
            <w:color w:val="1155CC"/>
            <w:u w:val="single"/>
          </w:rPr>
          <w:t>00:13:35 – 00:14:18</w:t>
        </w:r>
      </w:hyperlink>
    </w:p>
    <w:p>
      <w:r>
        <w:t>the following statement appears. A 1920 issue of Sebîlürreşad says: “Among the greatest Islamic scholars, [the renowned learned Bediüzzaman?], the venerable [Said-i Kürdî?] Efendi, makes a very important proposal. Indeed, [Sebîlürreşad?], [since the beginning of constitutional rule?], has been a supporter of this idea.” This text appeared in Sebîlürreşad in 1920, written by the newspaper's editor. The texts Bediüzzaman wrote, as I mentioned, after constitutional rule was proclaimed, on how Islamic unity came about, are recalled here. In later years, we find them in various works by Bediüzzaman.</w:t>
      </w:r>
    </w:p>
    <w:p>
      <w:pPr>
        <w:keepNext/>
      </w:pPr>
      <w:hyperlink r:id="rId30">
        <w:r>
          <w:rPr>
            <w:color w:val="1155CC"/>
            <w:u w:val="single"/>
          </w:rPr>
          <w:t>00:14:18 – 00:15:00</w:t>
        </w:r>
      </w:hyperlink>
    </w:p>
    <w:p>
      <w:r>
        <w:t>I will mention them shortly. Yes, when we speak of Islamic unity, a second, perhaps important, step is Bediüzzaman's Damascus sermon. There, in his Damascus sermon, addressing all believers and the prominent scholars of that time, he offered valuable ideas forming the foundation of Islamic unity. One of Muslims' greatest needs was unity; but how would this be achieved? The sermon can be summarized as achieving it without losing hope. Therefore, our sin in laziness is great.</w:t>
      </w:r>
    </w:p>
    <w:p>
      <w:pPr>
        <w:keepNext/>
      </w:pPr>
      <w:hyperlink r:id="rId31">
        <w:r>
          <w:rPr>
            <w:color w:val="1155CC"/>
            <w:u w:val="single"/>
          </w:rPr>
          <w:t>00:15:00 – 00:15:42</w:t>
        </w:r>
      </w:hyperlink>
    </w:p>
    <w:p>
      <w:r>
        <w:t>Let us read one sentence from it. Your goodness, your good deeds, are also very great and exalted. Especially after forty years, the Arab peoples, like the United States of America, will attain the loftiest position and restore captive [Islamic sovereignty?], as in former times, over half the earth, perhaps most of it. This we strongly hope for from divine mercy. Like the United States of America. Elsewhere, he would express this as united Islamic republics. In other words, he repeatedly emphasized that this unity must be of hearts, political and economic.</w:t>
      </w:r>
    </w:p>
    <w:p>
      <w:pPr>
        <w:keepNext/>
      </w:pPr>
      <w:hyperlink r:id="rId32">
        <w:r>
          <w:rPr>
            <w:color w:val="1155CC"/>
            <w:u w:val="single"/>
          </w:rPr>
          <w:t>00:15:43 – 00:16:23</w:t>
        </w:r>
      </w:hyperlink>
    </w:p>
    <w:p>
      <w:r>
        <w:t>The dream [fell silent?] at the pilgrimage. In a section of A Discourse in a Dream, in 1919, in its appendix: Why did the dream [fall silent?] at the pilgrimage? Because Muslims did not perform their duty. What was the greatest duty? Islamic unity. That is what Bediüzzaman means by “the dream [fell silent?] at the pilgrimage.” The year is 1919. Neglecting that wisdom of the pilgrimage brought not calamity, but [wrath?] and chastisement. That wisdom, our acting in unity and solidarity, brought</w:t>
      </w:r>
    </w:p>
    <w:p>
      <w:pPr>
        <w:keepNext/>
      </w:pPr>
      <w:hyperlink r:id="rId33">
        <w:r>
          <w:rPr>
            <w:color w:val="1155CC"/>
            <w:u w:val="single"/>
          </w:rPr>
          <w:t>00:16:23 – 00:17:07</w:t>
        </w:r>
      </w:hyperlink>
    </w:p>
    <w:p>
      <w:r>
        <w:t>chastisement. Its punishment was not expiation of sins; it became expiation of sins. Yes, not expiation of sins but [multiplication of sins?]; that is, it merited a punishment increased many times over. Yes, in 1919 and the periods that followed, we see this expressed in different ways. Again in A Discourse in a Dream: Had we won, we would have been swept into the current of [despotism?] in our adversary's hands, perhaps an even [harsher?] one. Thank God, that defeat would serve Islam, Islamic unity, the union of Islam— we also see a text conveying this meaning</w:t>
      </w:r>
    </w:p>
    <w:p>
      <w:pPr>
        <w:keepNext/>
      </w:pPr>
      <w:hyperlink r:id="rId34">
        <w:r>
          <w:rPr>
            <w:color w:val="1155CC"/>
            <w:u w:val="single"/>
          </w:rPr>
          <w:t>00:17:07 – 00:17:51</w:t>
        </w:r>
      </w:hyperlink>
    </w:p>
    <w:p>
      <w:r>
        <w:t>elsewhere in A Discourse in a Dream. Yes, the main point here is that he would wish for hostility toward the West, which represents Christianity and approaches the Islamic world through colonialism, to remain. Not, of course, toward the West's scientific civilization and so on. Western hostility was stifling Islam's development; it has gone and must go. Hostility toward the West is the most effective cause of Islam's [unity?] and brotherhood's growth; it should remain. Yes, so, by approaching and trying to resemble them, we must not lose our own values. Therefore, toward their culture and wrongful actions, hostility must be maintained,</w:t>
      </w:r>
    </w:p>
    <w:p>
      <w:pPr>
        <w:keepNext/>
      </w:pPr>
      <w:hyperlink r:id="rId35">
        <w:r>
          <w:rPr>
            <w:color w:val="1155CC"/>
            <w:u w:val="single"/>
          </w:rPr>
          <w:t>00:17:51 – 00:18:34</w:t>
        </w:r>
      </w:hyperlink>
    </w:p>
    <w:p>
      <w:r>
        <w:t>he emphasizes here too. Yes, perhaps this sentence of his is one that, these days, we understand very well. This civilization vomited all the savagery of the earliest ages in one go. It vomited it in the First World War; it was the same in the Second. Now, in one way or another, by standing behind Israel, it is made a means for Muslims in Gaza and other Muslim lands, before everyone's eyes, to be devastated, to be martyred, and to experience hardship. Yes, this civilization continues to vomit all its savagery each time.</w:t>
      </w:r>
    </w:p>
    <w:p>
      <w:pPr>
        <w:keepNext/>
      </w:pPr>
      <w:hyperlink r:id="rId36">
        <w:r>
          <w:rPr>
            <w:color w:val="1155CC"/>
            <w:u w:val="single"/>
          </w:rPr>
          <w:t>00:18:34 – 00:19:16</w:t>
        </w:r>
      </w:hyperlink>
    </w:p>
    <w:p>
      <w:r>
        <w:t>In 1920, in Sebîlürreşad, Bediüzzaman—it was later published in his work Sünuhat. An article was published in March 1923, describing how the consultative council should be organized. Briefly, the following information is given. Specialists in every [field?] of knowledge will form committees in each country. And an assembly will be formed from these people who have earned the trust of each country, of the Islamic countries. An assembly will be formed, and in it decisions on every matter can be taken; thus unity in the Islamic world will be achieved.</w:t>
      </w:r>
    </w:p>
    <w:p>
      <w:pPr>
        <w:keepNext/>
      </w:pPr>
      <w:hyperlink r:id="rId37">
        <w:r>
          <w:rPr>
            <w:color w:val="1155CC"/>
            <w:u w:val="single"/>
          </w:rPr>
          <w:t>00:19:16 – 00:19:57</w:t>
        </w:r>
      </w:hyperlink>
    </w:p>
    <w:p>
      <w:r>
        <w:t>The details are in the Sebîlürreşad issue we mentioned, dated 3 March 1920. Later, Bediüzzaman included it in Sünuhat. Some of it is also in Sünuhat. Yes, this too— we have come from Bediüzzaman's 1907 to 1920— is one of the points showing how he advocated Islamic unity in every period. We reach 1922: the declaration. I will not go into details, but those who know, know. The declaration says, in brief: Do not turn your back on the Islamic world. [Act?] together with the Islamic world.</w:t>
      </w:r>
    </w:p>
    <w:p>
      <w:pPr>
        <w:keepNext/>
      </w:pPr>
      <w:hyperlink r:id="rId38">
        <w:r>
          <w:rPr>
            <w:color w:val="1155CC"/>
            <w:u w:val="single"/>
          </w:rPr>
          <w:t>00:19:57 – 00:20:39</w:t>
        </w:r>
      </w:hyperlink>
    </w:p>
    <w:p>
      <w:r>
        <w:t>[Keep?] Islamic unity alive. At that time, Mustafa Kemal and Bediüzzaman had not previously known one another very well, so he gave Mustafa Kemal this warning. As you know, in the period afterward, these two people, thinking they belonged to different worlds, could not come together—after their meetings in Ankara. The declaration is very important. Embrace the Islamic world. [Establish?] Islamic unity, he says, in summary. By [obeying?] the Qur'an's commands, connecting to and relying on them, you act as is necessary for [Islam's welfare?].</w:t>
      </w:r>
    </w:p>
    <w:p>
      <w:pPr>
        <w:keepNext/>
      </w:pPr>
      <w:hyperlink r:id="rId39">
        <w:r>
          <w:rPr>
            <w:color w:val="1155CC"/>
            <w:u w:val="single"/>
          </w:rPr>
          <w:t>00:20:39 – 00:21:20</w:t>
        </w:r>
      </w:hyperlink>
    </w:p>
    <w:p>
      <w:r>
        <w:t>You must follow Islam's rules and requirements. You must not turn your back on the Islamic world. You must establish a republic founded on Islamic unity. That was his advice. But that did not happen. Years passed. Bediüzzaman was sent to Barla as an exile. In Barla, he wrote a remarkable treatise: The Treatise on Brotherhood. The thirties. So there is no abandoning Islamic unity because I am imprisoned, exiled, or this or that. No giving it up. Is my time up? Yes, then I will summarize.</w:t>
      </w:r>
    </w:p>
    <w:p>
      <w:pPr>
        <w:keepNext/>
      </w:pPr>
      <w:hyperlink r:id="rId40">
        <w:r>
          <w:rPr>
            <w:color w:val="1155CC"/>
            <w:u w:val="single"/>
          </w:rPr>
          <w:t>00:21:21 – 00:22:03</w:t>
        </w:r>
      </w:hyperlink>
    </w:p>
    <w:p>
      <w:r>
        <w:t>After that, he publishes The Treatise on Brotherhood. After The Treatise on Brotherhood, of course, another point we should recall concerns 1955, the year when the Baghdad Pact was established, some of us may remember his letter included in Emirdağ Lâhikası. He sends a letter to Celal Bayar and Menderes. In those letters, he congratulates them on this pact. Yet there is also this point: Britain is also in the Baghdad Pact.</w:t>
      </w:r>
    </w:p>
    <w:p>
      <w:pPr>
        <w:keepNext/>
      </w:pPr>
      <w:hyperlink r:id="rId41">
        <w:r>
          <w:rPr>
            <w:color w:val="1155CC"/>
            <w:u w:val="single"/>
          </w:rPr>
          <w:t>00:22:03 – 00:22:45</w:t>
        </w:r>
      </w:hyperlink>
    </w:p>
    <w:p>
      <w:r>
        <w:t>So there are colonial states too. Why, then, does he congratulate them? Does Bediüzzaman not know that Britain obstructs Islamic unity? He certainly knows. But he hopes that a process serving Islamic unity will begin. In 1955. If we reread that letter, we understand that yes, he knows; there are certain aspects he does not approve of. Britain's involvement, and so on. Despite that, he supports it. In this context, perhaps we can add this as a final sentence. The same may apply to the Mecca Alliance. There may be aspects people do not approve of.</w:t>
      </w:r>
    </w:p>
    <w:p>
      <w:pPr>
        <w:keepNext/>
      </w:pPr>
      <w:hyperlink r:id="rId42">
        <w:r>
          <w:rPr>
            <w:color w:val="1155CC"/>
            <w:u w:val="single"/>
          </w:rPr>
          <w:t>00:22:45 – 00:23:25</w:t>
        </w:r>
      </w:hyperlink>
    </w:p>
    <w:p>
      <w:r>
        <w:t>But for the countries of the Islamic world to come together and form a union is the obligatory duty of this age. Such alliances need to be developed and expanded. Thank you for listening patiently. I thank our esteemed professors, my professor, for their remarks. Our professor briefly discussed approaches to Islamic unity in recent history and how the intellectual circles of that time viewed it.</w:t>
      </w:r>
    </w:p>
    <w:p>
      <w:pPr>
        <w:keepNext/>
      </w:pPr>
      <w:hyperlink r:id="rId43">
        <w:r>
          <w:rPr>
            <w:color w:val="1155CC"/>
            <w:u w:val="single"/>
          </w:rPr>
          <w:t>00:23:25 – 00:24:08</w:t>
        </w:r>
      </w:hyperlink>
    </w:p>
    <w:p>
      <w:r>
        <w:t>He also highlighted the ideas of a group opposed to Sultan Abdülhamid Khan on Islamic unity during the Second [Constitutional Era?]. He cited some journals of that time and made very important quotations from Bediüzzaman. I would like to remind you of these again, also for participants who arrived later. "The most important obligatory duty of this age is Islamic unity" was the statement he quoted. Just like the United States of America, he recalled the good news that Islamic states one day would form a union, an alliance at the level of both states and peoples. Again, from his work A Discourse in a Dream, he recalled the wisdom of pilgrimage, especially</w:t>
      </w:r>
    </w:p>
    <w:p>
      <w:pPr>
        <w:keepNext/>
      </w:pPr>
      <w:hyperlink r:id="rId44">
        <w:r>
          <w:rPr>
            <w:color w:val="1155CC"/>
            <w:u w:val="single"/>
          </w:rPr>
          <w:t>00:24:08 – 00:24:50</w:t>
        </w:r>
      </w:hyperlink>
    </w:p>
    <w:p>
      <w:r>
        <w:t>the importance of acquaintance, alliance and solidarity among Muslims. He recalled these. Again, from the work [Sünuhat?], he recalled consultation in the Islamic world, the principles of how consultation among Islamic states should be established. Let us remind everyone to read these works, especially the passages he mentioned, and benefit from them personally. Finally, he recalled Bediüzzaman's advice to statesmen on Islamic unity, and his congratulations on the Baghdad Pact, even though a scheming nation such as Britain was part of it, because it was an effort strengthening Islamic alliance,</w:t>
      </w:r>
    </w:p>
    <w:p>
      <w:pPr>
        <w:keepNext/>
      </w:pPr>
      <w:hyperlink r:id="rId45">
        <w:r>
          <w:rPr>
            <w:color w:val="1155CC"/>
            <w:u w:val="single"/>
          </w:rPr>
          <w:t>00:24:50 – 00:25:34</w:t>
        </w:r>
      </w:hyperlink>
    </w:p>
    <w:p>
      <w:r>
        <w:t>and thus his congratulations to the president of that period. He made very important observations. I thank him once again. Our second speaker, with his talk Bediüzzaman Said Nursî in the [Press?] of the National Struggle Era, is a faculty member at Necmettin Erbakan University. I invite Professor Dr. Cemal Güven. Thank you. Honourable Minister, esteemed colleagues, dear guests. My paper is titled “Bediüzzaman Said Nursi in the National Struggle period press.”</w:t>
      </w:r>
    </w:p>
    <w:p>
      <w:pPr>
        <w:keepNext/>
      </w:pPr>
      <w:hyperlink r:id="rId46">
        <w:r>
          <w:rPr>
            <w:color w:val="1155CC"/>
            <w:u w:val="single"/>
          </w:rPr>
          <w:t>00:25:34 – 00:26:16</w:t>
        </w:r>
      </w:hyperlink>
    </w:p>
    <w:p>
      <w:r>
        <w:t>I will present it now. The text is nearly 20 pages, so I must select passages to highlight. Bediüzzaman Said Nursi fought on the Caucasus Front in the First World War. His captivity and his official and civic duties after returning to Istanbul made him one of the figures featured in the press of that period. This qualitative study examines periodicals through documentary analysis. It considers items directly about Said Nursi, as well as texts that merely mention his name: news, interviews, statements and articles. These were classified by subject and assessed thematically.</w:t>
      </w:r>
    </w:p>
    <w:p>
      <w:pPr>
        <w:keepNext/>
      </w:pPr>
      <w:hyperlink r:id="rId47">
        <w:r>
          <w:rPr>
            <w:color w:val="1155CC"/>
            <w:u w:val="single"/>
          </w:rPr>
          <w:t>00:26:16 – 00:26:56</w:t>
        </w:r>
      </w:hyperlink>
    </w:p>
    <w:p>
      <w:r>
        <w:t>The study's primary sources are national newspapers, [journals?] and official gazettes. He featured in news and similar items in 17 separate periodicals. I also drew material from the content of 26 separate periodicals for this compilation. Our first heading is his return from Russian captivity to the capital and entry into the official scholarly establishment: Dârü’l-Hikmeti’l-İslâmiye. Tanin of 25 June 1918 reported his return from Russian captivity</w:t>
      </w:r>
    </w:p>
    <w:p>
      <w:pPr>
        <w:keepNext/>
      </w:pPr>
      <w:hyperlink r:id="rId48">
        <w:r>
          <w:rPr>
            <w:color w:val="1155CC"/>
            <w:u w:val="single"/>
          </w:rPr>
          <w:t>00:26:56 – 00:27:38</w:t>
        </w:r>
      </w:hyperlink>
    </w:p>
    <w:p>
      <w:r>
        <w:t>under the heading “Arrival.” It reads as follows; I am reading the full text. “A scholar of Kurdistan who joined the fighting on the Caucasus Front with his students, Bediüzzaman Said Kürdi Efendi, who was taken prisoner by the Russians, has recently arrived in our city.” Of course, the wording reflects the terminology of that period. Said-i Kürdi, Bediüzzaman Said-i Kürdi, Bediüzzaman Said Efendi: it varies by newspaper or by the official source. Those were the forms of his name used then. We will, of course, continue with Bediüzzaman Said Nursi. I will try to move on to other reports.</w:t>
      </w:r>
    </w:p>
    <w:p>
      <w:pPr>
        <w:keepNext/>
      </w:pPr>
      <w:hyperlink r:id="rId49">
        <w:r>
          <w:rPr>
            <w:color w:val="1155CC"/>
            <w:u w:val="single"/>
          </w:rPr>
          <w:t>00:27:38 – 00:28:18</w:t>
        </w:r>
      </w:hyperlink>
    </w:p>
    <w:p>
      <w:r>
        <w:t>He was appointed a member of Dârü’l-Hikmeti’l-İslâmiye. Tanin of 12 August 1918 announced this under the heading “Appointments.” He was named as Bediüzzaman Said Efendi. I am not reading the other names because our time is very limited. Mehmet Âkif Bey was appointed [chief secretary?] of Dârü’l-Hikmeti’l-İslâmiye. A higher religious and academic institution attached to the Sheikh-ul-Islam's office. Tanin, Sabah, Cerîde-i Sûfiye and [İrşâdü’l-Müslimîn?], there are also reports about this inauguration</w:t>
      </w:r>
    </w:p>
    <w:p>
      <w:pPr>
        <w:keepNext/>
      </w:pPr>
      <w:hyperlink r:id="rId50">
        <w:r>
          <w:rPr>
            <w:color w:val="1155CC"/>
            <w:u w:val="single"/>
          </w:rPr>
          <w:t>00:28:18 – 00:28:58</w:t>
        </w:r>
      </w:hyperlink>
    </w:p>
    <w:p>
      <w:r>
        <w:t>and items naming Bediüzzaman Said [in quotation marks?]. At this ceremony, the inauguration ceremony, the following was also stated: the institution's main aim was to spread religious beliefs [to the West and East?] and [disseminate and propagate?] Islamic rulings. Said Nursi's appointment to this position came by the will of the sultan, the state's highest authority. Immediately afterwards, he was awarded an official rank. This was published in Takvim-i Vekayi on 2 September 1918.</w:t>
      </w:r>
    </w:p>
    <w:p>
      <w:pPr>
        <w:keepNext/>
      </w:pPr>
      <w:hyperlink r:id="rId51">
        <w:r>
          <w:rPr>
            <w:color w:val="1155CC"/>
            <w:u w:val="single"/>
          </w:rPr>
          <w:t>00:28:58 – 00:29:43</w:t>
        </w:r>
      </w:hyperlink>
    </w:p>
    <w:p>
      <w:r>
        <w:t>The imperial decree also appears later in Cerîde-i İlmiye. It says the following about the mahreç rank: “Bediüzzaman Said Efendi, a member of Dârü’l-Hikmeti’l-İslâmiye, has been awarded the mahreç rank.” It was a grade awarded to senior teachers when first appointed or promoted to major judgeships. This is an important rank. Under the next heading, I assessed the following material. He had bureaucratic and political contacts. For example, Zaman has this report. It refers to Bediüzzaman Said Nursi, a member of Dârü’l-Hikmeti’l-İslâmiye.</w:t>
      </w:r>
    </w:p>
    <w:p>
      <w:pPr>
        <w:keepNext/>
      </w:pPr>
      <w:hyperlink r:id="rId52">
        <w:r>
          <w:rPr>
            <w:color w:val="1155CC"/>
            <w:u w:val="single"/>
          </w:rPr>
          <w:t>00:29:43 – 00:30:26</w:t>
        </w:r>
      </w:hyperlink>
    </w:p>
    <w:p>
      <w:r>
        <w:t>“Yesterday in the Chamber of Deputies, with a member of the Hürriyetperveran Party…” Azerbaijan was written there by mistake. It reports that he spoke for a while with Erzincan deputy [Hâlet?] Bey. Later, Alemdar also mentions his visit to the interior minister in Ali Rıza Pasha's government, Minister Şerif Pasha, in the report of that visit his name appears. On his social presence in the capital's circles, I again highlight [two passages?] I selected. On 11 April, he attended a marriage ceremony.</w:t>
      </w:r>
    </w:p>
    <w:p>
      <w:pPr>
        <w:keepNext/>
      </w:pPr>
      <w:hyperlink r:id="rId53">
        <w:r>
          <w:rPr>
            <w:color w:val="1155CC"/>
            <w:u w:val="single"/>
          </w:rPr>
          <w:t>00:30:26 – 00:31:09</w:t>
        </w:r>
      </w:hyperlink>
    </w:p>
    <w:p>
      <w:r>
        <w:t>Alemdar reported it: Seyyid Abdülkadir Nuri Efendi’s son and two daughters were married at that ceremony. There is material about that. The next heading concerns scholars' civic organization, Cemiyet-i Müderrisîn, and its vision of educational reform. I discussed this material. In 1919, various efforts emerged to organize scholars around scholarly, religious and social issues. One outcome was the civic initiative founded as Cemiyet-i Müderrisîn. The leading newspapers of the time reported its founding, its statutes and intellectual foundations in detail to the public.</w:t>
      </w:r>
    </w:p>
    <w:p>
      <w:pPr>
        <w:keepNext/>
      </w:pPr>
      <w:hyperlink r:id="rId54">
        <w:r>
          <w:rPr>
            <w:color w:val="1155CC"/>
            <w:u w:val="single"/>
          </w:rPr>
          <w:t>00:31:13 – 00:31:54</w:t>
        </w:r>
      </w:hyperlink>
    </w:p>
    <w:p>
      <w:r>
        <w:t>The published report includes the society's declaration, offering important information about the organization's aims and intellectual framework. The declaration says a nation's political existence and survival cannot be secured by success in one field alone, such as the military, farming or trade. Knowledge, science, crafts, justice and religion: it requires a presence in all these elements of civilization. It also states that a nation's rise or decline is linked to all its constituent classes rising or declining simultaneously. The connection is direct. The declaration also invokes the concept of personal effort, mesâi-i zâtiye,</w:t>
      </w:r>
    </w:p>
    <w:p>
      <w:pPr>
        <w:keepNext/>
      </w:pPr>
      <w:hyperlink r:id="rId55">
        <w:r>
          <w:rPr>
            <w:color w:val="1155CC"/>
            <w:u w:val="single"/>
          </w:rPr>
          <w:t>00:31:54 – 00:32:35</w:t>
        </w:r>
      </w:hyperlink>
    </w:p>
    <w:p>
      <w:r>
        <w:t>the importance of society and associations working with their own resources is emphasized. These are the points I highlighted; there is other information too. Habl-i Metîn of 27 February 1919 also confirms this organization's structure and aims. The society's first president at its founding was Mustafa Sabri Efendi, one of the Fatih public lecturers. Reports also mention Bediüzzaman Said Nursi, a member of Dârü’l-Hikmeti’l-İslâmiye, as a member of this committee. Cemiyet-i Müderrisîn, December… This gets confused, so it matters.</w:t>
      </w:r>
    </w:p>
    <w:p>
      <w:pPr>
        <w:keepNext/>
      </w:pPr>
      <w:hyperlink r:id="rId56">
        <w:r>
          <w:rPr>
            <w:color w:val="1155CC"/>
            <w:u w:val="single"/>
          </w:rPr>
          <w:t>00:32:36 – 00:33:19</w:t>
        </w:r>
      </w:hyperlink>
    </w:p>
    <w:p>
      <w:r>
        <w:t>In late December 1919, it evolved into a new body named Teâlî-i İslam Cemiyeti. Following this transformation, Said Nursi had no further connection with its activities. His scholarly work was limited to the initial civic education and reform aims. Beyond that, he neither supported nor participated in the society's later work or its political [orientations?]. Another heading is Islamic brotherhood against separatist activities: a rejection of claims of a Kurdish-Armenian alliance. 1919–1920 was, as you know, a troubled period. It is considered the beginning of the National Struggle.</w:t>
      </w:r>
    </w:p>
    <w:p>
      <w:pPr>
        <w:keepNext/>
      </w:pPr>
      <w:hyperlink r:id="rId57">
        <w:r>
          <w:rPr>
            <w:color w:val="1155CC"/>
            <w:u w:val="single"/>
          </w:rPr>
          <w:t>00:33:20 – 00:34:02</w:t>
        </w:r>
      </w:hyperlink>
    </w:p>
    <w:p>
      <w:r>
        <w:t>There were efforts to create a Kurdistan and an Armenia by the Allied powers. This is the period before Sèvres. The agreement signed between Şerif Pasha and Bogos Nubar Pasha— an agreement was signed. [Not discussed?] Of course, it was invalid, but nevertheless it caused trouble and became a public issue. It provoked varied responses in the Istanbul press and political circles, during the Paris peace negotiations. In this context, at the Paris Peace Conference, Şerif Pasha claimed to represent the Kurds despite having no official status or authority to represent the Ottoman government. The agreement he signed with Bogos Nubar Pasha, head of the Armenian delegation,</w:t>
      </w:r>
    </w:p>
    <w:p>
      <w:pPr>
        <w:keepNext/>
      </w:pPr>
      <w:hyperlink r:id="rId58">
        <w:r>
          <w:rPr>
            <w:color w:val="1155CC"/>
            <w:u w:val="single"/>
          </w:rPr>
          <w:t>00:34:02 – 00:34:43</w:t>
        </w:r>
      </w:hyperlink>
    </w:p>
    <w:p>
      <w:r>
        <w:t>envisaging an independent Kurdistan and Armenia in Eastern Anatolia, was vehemently rejected by the scholars and notables of the eastern provinces in the Ottoman capital. Among the objections reflected in the press are statements and signatures of Bediüzzaman Said Nursi, with very valuable material. For example, İkdam's report “Kurds and Ottomanism,” dated 22 February 1920, is an important text bringing this response to public attention. The report states that Şerif Pasha's agreement could not be accepted on the Kurds' behalf, that the Kurds had never contemplated leaving the Ottoman community,</w:t>
      </w:r>
    </w:p>
    <w:p>
      <w:pPr>
        <w:keepNext/>
      </w:pPr>
      <w:hyperlink r:id="rId59">
        <w:r>
          <w:rPr>
            <w:color w:val="1155CC"/>
            <w:u w:val="single"/>
          </w:rPr>
          <w:t>00:34:43 – 00:35:24</w:t>
        </w:r>
      </w:hyperlink>
    </w:p>
    <w:p>
      <w:r>
        <w:t>and remained loyal to the state and caliphate. The protest, signed by Said Nursi among the scholars and sent to İkdam's office, reads as follows: it recalls that for four and a half centuries, the Kurds had been selfless and courageous servants of Islamic unity. The text says: “Before the blood of [nearly?] 500,000 martyrs has dried, while sorrowfully remembering the impaled orphans and [elders?] whose eyes were gouged out, they cannot, [to the detriment?] of Islam, agree with their historic, mortal enemies and pursue separatist aims against their religious steadfastness.”</w:t>
      </w:r>
    </w:p>
    <w:p>
      <w:pPr>
        <w:keepNext/>
      </w:pPr>
      <w:hyperlink r:id="rId60">
        <w:r>
          <w:rPr>
            <w:color w:val="1155CC"/>
            <w:u w:val="single"/>
          </w:rPr>
          <w:t>00:35:24 – 00:36:06</w:t>
        </w:r>
      </w:hyperlink>
    </w:p>
    <w:p>
      <w:r>
        <w:t>These words, about not pursuing such aims, show both the great human tragedy of the First World War and why separatist efforts were contrary to religious and national conscience. Tasvîr-i Efkâr also ran a report on 22 February 1920 against Şerif Pasha's adventurist initiatives, under the heading “Statement by Bediüzzaman Said-i Kürdi.” It brought Nursi's [position?] on the issue into its headline. Nursi declared that Şerif Pasha had unjustly assumed the role of Kurdish [delegate?] and that he regarded the decisions he made</w:t>
      </w:r>
    </w:p>
    <w:p>
      <w:pPr>
        <w:keepNext/>
      </w:pPr>
      <w:hyperlink r:id="rId61">
        <w:r>
          <w:rPr>
            <w:color w:val="1155CC"/>
            <w:u w:val="single"/>
          </w:rPr>
          <w:t>00:36:06 – 00:36:48</w:t>
        </w:r>
      </w:hyperlink>
    </w:p>
    <w:p>
      <w:r>
        <w:t>as entirely [null and void?]. His statements on this also appeared in Tasvîr-i Efkâr of 29 February 1920 and in the Sebîlürreşad periodical of 4 March 1920. I will try to quote a few lines from the material. This is how the rebuttal goes: he stated that the main objection to the Bogos Nubar–Şerif Pasha agreement was in telegrams sent by tribal chiefs in the eastern provinces, and that separatist claims belonged only to a group of 5–10 people pursuing private aims. As a demographic fact, Armenians were a minority in Eastern Anatolia,</w:t>
      </w:r>
    </w:p>
    <w:p>
      <w:pPr>
        <w:keepNext/>
      </w:pPr>
      <w:hyperlink r:id="rId62">
        <w:r>
          <w:rPr>
            <w:color w:val="1155CC"/>
            <w:u w:val="single"/>
          </w:rPr>
          <w:t>00:36:48 – 00:37:30</w:t>
        </w:r>
      </w:hyperlink>
    </w:p>
    <w:p>
      <w:r>
        <w:t>as Bediüzzaman himself [states?]; he argued that, to gain international acceptance for their independence claims, they were using the Kurds and Şerif Pasha as an instrument. According to him, the Armenians' real aim was to deceive the Kurds. He said they would later use the pretext of the Kurds' lesser learning and culture to make them “a subject nation, an enslaved nation; this is certain,” stressing that he did not consent to this. There are also Arabic expressions; I am quoting a couple of lines. I am reading [from the translation?] in Tasvîr-i Efkâr.</w:t>
      </w:r>
    </w:p>
    <w:p>
      <w:pPr>
        <w:keepNext/>
      </w:pPr>
      <w:hyperlink r:id="rId63">
        <w:r>
          <w:rPr>
            <w:color w:val="1155CC"/>
            <w:u w:val="single"/>
          </w:rPr>
          <w:t>00:37:30 – 00:38:13</w:t>
        </w:r>
      </w:hyperlink>
    </w:p>
    <w:p>
      <w:r>
        <w:t>“There is no racism, nationalism, negative nationalism in Islam.” In Sebîlürreşad, he recalled the principle: “Islam has cut away the tribal fanaticism of ignorance.” Islam cannot accept any race rising against another Muslim group, he emphasized, and said those wishing to separate people from Islam and split the nation were acting directly against Islam's foundations. Finally, Said Nursi also put an end to the debate over autonomy, saying: “They would prefer death to accepting autonomy under foreign protection.”</w:t>
      </w:r>
    </w:p>
    <w:p>
      <w:pPr>
        <w:keepNext/>
      </w:pPr>
      <w:hyperlink r:id="rId64">
        <w:r>
          <w:rPr>
            <w:color w:val="1155CC"/>
            <w:u w:val="single"/>
          </w:rPr>
          <w:t>00:38:13 – 00:38:54</w:t>
        </w:r>
      </w:hyperlink>
    </w:p>
    <w:p>
      <w:r>
        <w:t>This shows that, against external interference and separatist political projects, he developed a discourse emphasizing Islamic unity and Ottoman territorial integrity. In other words, we say: the homeland is one indivisible whole. This is the inference from article one of the Erzurum and Sivas congress resolutions, and from article one of the National Pact. The conditions and substance of being whole and indivisible were also expressed in those congress declarations. That is, in fact, the summary of this material. Our fourth topic is as follows. His thoughts on the future of the Islamic world and the proposal for a Council of the Islamic Sheikhdom. I will have to quote only a few lines from this too,</w:t>
      </w:r>
    </w:p>
    <w:p>
      <w:pPr>
        <w:keepNext/>
      </w:pPr>
      <w:hyperlink r:id="rId65">
        <w:r>
          <w:rPr>
            <w:color w:val="1155CC"/>
            <w:u w:val="single"/>
          </w:rPr>
          <w:t>00:38:54 – 00:39:39</w:t>
        </w:r>
      </w:hyperlink>
    </w:p>
    <w:p>
      <w:r>
        <w:t>because time is running short. The [restructuring?] of the caliphate and Sheikh-ul-Islam's office, a scholarly council proposal: these are all direct expressions in the press. The article “Şûrâ-yı Meşîhat-ı İslâmiye,” in Sebîlürreşad, on 4 March 1920, was published. I will read a couple of lines. “History shows that Islamic society progressed as much as it adhered to religion, and declined whenever it grew weak in religion. In other religions, especially in the West, strong religion coincided with barbarism, while its weakness coincided with civilization.” Here he proposes a council involving Dârü’l-Hikmeti’l-İslâmiye, the Sheikhdom, and some 15–20 [distinguished?] members from the Islamic world.</w:t>
      </w:r>
    </w:p>
    <w:p>
      <w:pPr>
        <w:keepNext/>
      </w:pPr>
      <w:hyperlink r:id="rId66">
        <w:r>
          <w:rPr>
            <w:color w:val="1155CC"/>
            <w:u w:val="single"/>
          </w:rPr>
          <w:t>00:39:39 – 00:40:23</w:t>
        </w:r>
      </w:hyperlink>
    </w:p>
    <w:p>
      <w:r>
        <w:t>Not a lone Sheikh-ul-Islam [in that sense?], but, with a council, a higher religious institution: that is what he desires, as he states in these texts. I have to skip that passage. “A Philosophical Analysis of Defeat,” comparing Western and Islamic civilizations, “A Discourse in a Dream”—our colleague mentioned it earlier. It was published in Açıksöz on 22 July 1920. It is very close to the content in Sünuhat. In his article “A Discourse in a Dream on the Destiny of Islam,” this material appears in Açıksöz. They printed it [without skipping columns?]. The report's introduction presents Nursi as one of the greatest Islamic thinkers,</w:t>
      </w:r>
    </w:p>
    <w:p>
      <w:pPr>
        <w:keepNext/>
      </w:pPr>
      <w:hyperlink r:id="rId67">
        <w:r>
          <w:rPr>
            <w:color w:val="1155CC"/>
            <w:u w:val="single"/>
          </w:rPr>
          <w:t>00:40:23 – 00:41:04</w:t>
        </w:r>
      </w:hyperlink>
    </w:p>
    <w:p>
      <w:r>
        <w:t>that is, among the greatest thinkers of Islam, and says the text made an impact in Istanbul's political and scholarly circles. It is a very long text; I must limit myself to a couple of lines. According to him, civilization's foundation is force. Its inevitable result is aggression. Basing its aim on self-interest produces conflict, and its basic rule of life, struggle, produces social fragmentation. The bond between the masses in this civilization, Western civilization, is ethnicity and negative nationalism, which feeds by swallowing others,</w:t>
      </w:r>
    </w:p>
    <w:p>
      <w:pPr>
        <w:keepNext/>
      </w:pPr>
      <w:hyperlink r:id="rId68">
        <w:r>
          <w:rPr>
            <w:color w:val="1155CC"/>
            <w:u w:val="single"/>
          </w:rPr>
          <w:t>00:41:04 – 00:41:45</w:t>
        </w:r>
      </w:hyperlink>
    </w:p>
    <w:p>
      <w:r>
        <w:t>so it causes constant [conflict?] in social life. Ultimately, a system serving the encouragement of whims and desires weakens human virtues and causes spiritual degeneration in the social fabric. He lists five positive principles as the foundations of Islamic civilization. Its foundation is right, instead of force. This results in justice and balance. Its aim is virtue instead of self-interest. The result is love. Its unifying bond, instead of ethnicity and nationalism, is religious, patriotic and social bonds, yielding sincere brotherhood and defence only</w:t>
      </w:r>
    </w:p>
    <w:p>
      <w:pPr>
        <w:keepNext/>
      </w:pPr>
      <w:hyperlink r:id="rId69">
        <w:r>
          <w:rPr>
            <w:color w:val="1155CC"/>
            <w:u w:val="single"/>
          </w:rPr>
          <w:t>00:41:45 – 00:42:26</w:t>
        </w:r>
      </w:hyperlink>
    </w:p>
    <w:p>
      <w:r>
        <w:t>against the external enemy. Its rule in life is cooperation instead of conflict, resulting in solidarity. Finally, guidance instead of desire. This enables a person's spiritual elevation. I will turn to the other topics and try to finish in two or three minutes, professor. Another topic is his work in the Hilâl-i Ahdar and Hilâl-i Ahmer societies. Hilâl-i Ahdar was founded on 5 March 1920. In Sebîlürreşad of 1 April 1920, among its founding committee, Bediüzzaman Said Nursi does not appear. That is, he is not among the founders. I am, of course, saying this based on the newspaper's information.</w:t>
      </w:r>
    </w:p>
    <w:p>
      <w:pPr>
        <w:keepNext/>
      </w:pPr>
      <w:hyperlink r:id="rId70">
        <w:r>
          <w:rPr>
            <w:color w:val="1155CC"/>
            <w:u w:val="single"/>
          </w:rPr>
          <w:t>00:42:27 – 00:43:08</w:t>
        </w:r>
      </w:hyperlink>
    </w:p>
    <w:p>
      <w:r>
        <w:t>But this point matters. There is a report in İleri of 18 October 1920. In the official notice headed “From the General Secretariat of Hilâl-i Ahdar,” we see Bediüzzaman listed among the board members. So we can say: not at its founding, but at its first annual meeting, Bediüzzaman Said Nursi, within its board, took his place. Another point: this always happened, but also after the second Greek battle, the Hilâl-i Ahmer, the Red Crescent Society, appealed for aid.</w:t>
      </w:r>
    </w:p>
    <w:p>
      <w:pPr>
        <w:keepNext/>
      </w:pPr>
      <w:hyperlink r:id="rId71">
        <w:r>
          <w:rPr>
            <w:color w:val="1155CC"/>
            <w:u w:val="single"/>
          </w:rPr>
          <w:t>00:43:08 – 00:43:53</w:t>
        </w:r>
      </w:hyperlink>
    </w:p>
    <w:p>
      <w:r>
        <w:t>Bediüzzaman Said Nursi featured in two separate newspapers; a special thank-you was published by the Hilâl-i Ahmer Society. I will read two lines. “From a member of Dârü’l-Hikmeti’l-İslâmiye to our society”— Bediüzzaman Said Nursi is named—“16,145 kuruş has been donated, for which we express our thanks.” Other donors of that day are also listed. There is a conspicuous difference here. Bediüzzaman Said Nursi's donation amounts to 106.5 lira, which is significant. Professor, one or two final sentences: the sultanate is abolished, things change in the Ottoman capital,</w:t>
      </w:r>
    </w:p>
    <w:p>
      <w:pPr>
        <w:keepNext/>
      </w:pPr>
      <w:hyperlink r:id="rId72">
        <w:r>
          <w:rPr>
            <w:color w:val="1155CC"/>
            <w:u w:val="single"/>
          </w:rPr>
          <w:t>00:43:53 – 00:44:35</w:t>
        </w:r>
      </w:hyperlink>
    </w:p>
    <w:p>
      <w:r>
        <w:t>and a new phase begins. Bediüzzaman Said Nursi too came to Istanbul, to Ankara. The press contains this account. His reception at the Grand National Assembly of Türkiye was reported in Hâkimiyet-i Milliye. It appeared there. More precisely, Hâkimiyet-i Milliye also covers the Grand National Assembly's proceedings, but it particularly highlighted this important point. I will skip the details and read just this passage from Hâkimiyet-i Milliye. It says: “One of the renowned scholars of the eastern provinces, visiting Anatolia's veterans and the Assembly, who came here from Istanbul and is in the listeners' gallery,</w:t>
      </w:r>
    </w:p>
    <w:p>
      <w:pPr>
        <w:keepNext/>
      </w:pPr>
      <w:hyperlink r:id="rId73">
        <w:r>
          <w:rPr>
            <w:color w:val="1155CC"/>
            <w:u w:val="single"/>
          </w:rPr>
          <w:t>00:44:35 – 00:45:16</w:t>
        </w:r>
      </w:hyperlink>
    </w:p>
    <w:p>
      <w:r>
        <w:t>Bediüzzaman Molla Said Efendi”—that is, in the public gallery— “a motion by Bitlis deputy Arif Bey and his colleagues to welcome him was read amid applause.” After this motion was read amid applause, Antalya deputy Rasih Efendi took the floor and requested that he come to the rostrum and offer a prayer. The next, final report, in Tan of 28 February 1923, is very important. Both what appeared in Hâkimiyet-i Milliye and the proceedings, together with Hâkimiyet-i Milliye and this Tan report,</w:t>
      </w:r>
    </w:p>
    <w:p>
      <w:pPr>
        <w:keepNext/>
      </w:pPr>
      <w:hyperlink r:id="rId74">
        <w:r>
          <w:rPr>
            <w:color w:val="1155CC"/>
            <w:u w:val="single"/>
          </w:rPr>
          <w:t>00:45:16 – 00:45:55</w:t>
        </w:r>
      </w:hyperlink>
    </w:p>
    <w:p>
      <w:r>
        <w:t>with the content of the proceedings. We do not see Bediüzzaman Said Nursi's name in the proceedings for the passage I am about to read. Professor, I will finish in a minute. These really ought to be printed as posters or postcards and distributed. For his services during the National Struggle, he received general favour and acceptance in the Grand National Assembly of Türkiye. And look, the newspaper also has this report. About Medresetü’z-Zehra, I am reading entirely from the newspaper report as my closing words. Said Nursi's important aim was, taking Egypt's [al-Azhar?] as a model, to build a great higher educational institution called Medresetü’z-Zehra,</w:t>
      </w:r>
    </w:p>
    <w:p>
      <w:pPr>
        <w:keepNext/>
      </w:pPr>
      <w:hyperlink r:id="rId75">
        <w:r>
          <w:rPr>
            <w:color w:val="1155CC"/>
            <w:u w:val="single"/>
          </w:rPr>
          <w:t>00:45:56 – 00:46:38</w:t>
        </w:r>
      </w:hyperlink>
    </w:p>
    <w:p>
      <w:r>
        <w:t>an advanced madrasa, in the east. Indeed, 17,000 gold pieces had been allocated before the First World War for this initiative. Through the efforts of Van governor Tahsin Bey and local tribes, the madrasa's foundations were laid on Lake Van, at a place connected to many towns. The newspaper says [Argıt?]. I looked in the place-name dictionary, but could not find it. Perhaps [Edremit?], [Atremit?]—it could be a local name. Even the religious tribes pledged that part of their zakat would go to this school, they had pledged this. But the outbreak of the First World War prevented the construction. During his time in Ankara, Said Nursi explained to certain deputies the region's urgent need for this educational institution.</w:t>
      </w:r>
    </w:p>
    <w:p>
      <w:pPr>
        <w:keepNext/>
      </w:pPr>
      <w:hyperlink r:id="rId76">
        <w:r>
          <w:rPr>
            <w:color w:val="1155CC"/>
            <w:u w:val="single"/>
          </w:rPr>
          <w:t>00:46:39 – 00:47:18</w:t>
        </w:r>
      </w:hyperlink>
    </w:p>
    <w:p>
      <w:r>
        <w:t>This is all from the newspaper report, not commentary. As a result, with the deputies' assistance, 167 signatures were collected and an official motion submitted to the presidency of the Grand National Assembly of Türkiye. We can see this in the proceedings, but there, concerning Bediüzzaman Said Nursi's efforts bringing this about, we [see?] the proceedings. But the newspaper's content is very important. We can say this too should be printed, reproduced and distributed that is what we can say. I am concluding with my final words, professor; I will try to read a final sentence.</w:t>
      </w:r>
    </w:p>
    <w:p>
      <w:pPr>
        <w:keepNext/>
      </w:pPr>
      <w:hyperlink r:id="rId77">
        <w:r>
          <w:rPr>
            <w:color w:val="1155CC"/>
            <w:u w:val="single"/>
          </w:rPr>
          <w:t>00:47:20 – 00:48:04</w:t>
        </w:r>
      </w:hyperlink>
    </w:p>
    <w:p>
      <w:r>
        <w:t>In conclusion, Said Nursi's arrival in Ankara and official reception in the Assembly show that his sacrifices during the National Struggle were appreciated at the highest level. Reflecting this respect in the Assembly, with the signatures of 167 deputies, a formal [motion?] was submitted to the Assembly. This initiative shows that his vision of social cohesion through education and wisdom also resonated in the political sphere. Even if it did not produce results in the near term, the launch of such an initiative through his efforts was a concrete step towards building a lasting fortress of learning in the region,</w:t>
      </w:r>
    </w:p>
    <w:p>
      <w:pPr>
        <w:keepNext/>
      </w:pPr>
      <w:hyperlink r:id="rId78">
        <w:r>
          <w:rPr>
            <w:color w:val="1155CC"/>
            <w:u w:val="single"/>
          </w:rPr>
          <w:t>00:48:04 – 00:48:41</w:t>
        </w:r>
      </w:hyperlink>
    </w:p>
    <w:p>
      <w:r>
        <w:t>based on Islamic brotherhood, against British policies. The Old Said, reaching the masses through the press during the armistice and National Struggle, and active in associations, experienced differences of vision in Ankara's political centre. Amid a silence about those differences in the press, in April 1923 he left the capital. With this departure, Nursi moved away from daily political disputes and entered the New Said phase, devoting his efforts [entirely?] to civic and scholarly activities. That is the interpretation with which we [concluded?]. Thank you.</w:t>
      </w:r>
    </w:p>
    <w:p>
      <w:pPr>
        <w:keepNext/>
      </w:pPr>
      <w:hyperlink r:id="rId79">
        <w:r>
          <w:rPr>
            <w:color w:val="1155CC"/>
            <w:u w:val="single"/>
          </w:rPr>
          <w:t>00:48:48 – 00:49:17</w:t>
        </w:r>
      </w:hyperlink>
    </w:p>
    <w:p>
      <w:r>
        <w:t>We thank Professor Cemal Güven for his remarks. Especially between 1918 and 1922, in about 40 journals of that time, on Bediüzzaman's Islamic unity and the work we carried out, he touched on points in the press about these [concrete?] efforts. We thank him. Our third speaker will speak on Islamic Unity from the Perspective of the Risale-i Nur. A faculty member at Dicle University, I invite Professor Dr. Metin Yiğit.</w:t>
      </w:r>
    </w:p>
    <w:p>
      <w:pPr>
        <w:keepNext/>
      </w:pPr>
      <w:hyperlink r:id="rId80">
        <w:r>
          <w:rPr>
            <w:color w:val="1155CC"/>
            <w:u w:val="single"/>
          </w:rPr>
          <w:t>00:49:30 – 00:50:11</w:t>
        </w:r>
      </w:hyperlink>
    </w:p>
    <w:p>
      <w:r>
        <w:t>Esteemed audience, I greet you all with respect. Islamic unity is a subject long discussed, reflected upon and much spoken about. But, with your permission, why do we discuss these familiar, much-discussed subjects from the perspective of the Risale-i Nur as well? Why do we feel that need? I would like to begin by conveying my thoughts and feelings about this. Was the time fifteen minutes, Professor? There is an event, a heading, that Mevlânâ, Mevlânâ Jalal al-Din Rumi, may his soul be sanctified,</w:t>
      </w:r>
    </w:p>
    <w:p>
      <w:pPr>
        <w:keepNext/>
      </w:pPr>
      <w:hyperlink r:id="rId81">
        <w:r>
          <w:rPr>
            <w:color w:val="1155CC"/>
            <w:u w:val="single"/>
          </w:rPr>
          <w:t>00:50:11 – 00:50:52</w:t>
        </w:r>
      </w:hyperlink>
    </w:p>
    <w:p>
      <w:r>
        <w:t>describes in the Masnavi. Through that, I would like to share my view of the Risale. Mevlânâ says in the Masnavi that sometimes the proof is concealed within the claim itself. No separate, independent proof is needed. For example, he says, if in the darkness of night a mother calls her child and says, My child, come to me; I am your mother. That mother does not need to cite a separate proof to convince the child. As soon as the child hears the mother's voice, the child runs towards her, he says.</w:t>
      </w:r>
    </w:p>
    <w:p>
      <w:pPr>
        <w:keepNext/>
      </w:pPr>
      <w:hyperlink r:id="rId82">
        <w:r>
          <w:rPr>
            <w:color w:val="1155CC"/>
            <w:u w:val="single"/>
          </w:rPr>
          <w:t>00:50:52 – 00:51:35</w:t>
        </w:r>
      </w:hyperlink>
    </w:p>
    <w:p>
      <w:r>
        <w:t>Here the claim, the claim that I am your mother, contains the proof too. Similarly, if a friend calls out to you in the dark and says, I am your friend, you do not say, No, bring me proof. You recognize from their voice that they really are your friend. The proof is concealed within the claim, he says. That, he says, is what the prophets' voices and faces are like. When prophets address people, those who recognize the truth, who have on their palate a taste for recognizing the truth, respond to them immediately.</w:t>
      </w:r>
    </w:p>
    <w:p>
      <w:pPr>
        <w:keepNext/>
      </w:pPr>
      <w:hyperlink r:id="rId83">
        <w:r>
          <w:rPr>
            <w:color w:val="1155CC"/>
            <w:u w:val="single"/>
          </w:rPr>
          <w:t>00:51:37 – 00:52:18</w:t>
        </w:r>
      </w:hyperlink>
    </w:p>
    <w:p>
      <w:r>
        <w:t>I have the text in mind too; I memorized it because I liked it very much. For a community with a taste of the Divine in its heart, the prophet's face and voice are a miracle. For every community with a taste of the Divine in its heart, with the ability to recognize the truth on its palate, the prophets' voices and faces are a miracle. I think this quality also exists in the heirs of the prophets, and among them, in the works of the revered Master. When he says something, it does not stand merely as a claim. Within that claim and discourse there is also proof, a quality</w:t>
      </w:r>
    </w:p>
    <w:p>
      <w:pPr>
        <w:keepNext/>
      </w:pPr>
      <w:hyperlink r:id="rId84">
        <w:r>
          <w:rPr>
            <w:color w:val="1155CC"/>
            <w:u w:val="single"/>
          </w:rPr>
          <w:t>00:52:18 – 00:53:00</w:t>
        </w:r>
      </w:hyperlink>
    </w:p>
    <w:p>
      <w:r>
        <w:t>that demonstrates itself to you. Therefore, even though thousands of works have been written on matters of faith, knowledge of Allah, resurrection, prophethood and such subjects, the Risale-i Nur has a distinctive quality. It touches the very depths of a person's inner self. And as you know, esteemed audience, time has an eroding and desensitizing effect. We Muslims: Islam's excitement, that of “There is no god but Allah” and “Praise be to Allah,” the enthusiasm and depth of “Glory be to Allah” and “Allah is greatest”— we have forgotten these. He says there is a reference to this in the noble verse.</w:t>
      </w:r>
    </w:p>
    <w:p>
      <w:pPr>
        <w:keepNext/>
      </w:pPr>
      <w:hyperlink r:id="rId85">
        <w:r>
          <w:rPr>
            <w:color w:val="1155CC"/>
            <w:u w:val="single"/>
          </w:rPr>
          <w:t>00:53:00 – 00:53:41</w:t>
        </w:r>
      </w:hyperlink>
    </w:p>
    <w:p>
      <w:r>
        <w:t>Do not be like the People of the Book. Let them not be like the earlier People of the Book: time passed and their hearts hardened. He says a long time passed after they were given the Book, and their hearts hardened. Now, after fourteen hundred years, we have forgotten the excitement carried by “There is no god but Allah.” The Risale-i Nur offers us an opportunity here. To feel that excitement again, to inwardly feel and experience unity, knowledge of Allah, belief in resurrection, justice and such meanings, it offers us an opportunity. I think those with conscience, who recognize the truth, in Mevlânâ's words, who have a taste of the Divine [on their palate?], can feel this.</w:t>
      </w:r>
    </w:p>
    <w:p>
      <w:pPr>
        <w:keepNext/>
      </w:pPr>
      <w:hyperlink r:id="rId86">
        <w:r>
          <w:rPr>
            <w:color w:val="1155CC"/>
            <w:u w:val="single"/>
          </w:rPr>
          <w:t>00:53:41 – 00:54:22</w:t>
        </w:r>
      </w:hyperlink>
    </w:p>
    <w:p>
      <w:r>
        <w:t>That is why we still discuss many subjects, including unity. My observations on unity, from the perspective of the Risale-i Nur, I arranged under several headings: its nature, the nature of unity, its necessity, its obstacles and the factors that facilitate unity: four headings. Now, when we research unity, many writers say this. The idea of unity is a policy developed under Sultan Abdülhamid, against the influence of Europe and Russia, by Sultan Abdülhamid. That may be so, but unity has Qur'anic foundations.</w:t>
      </w:r>
    </w:p>
    <w:p>
      <w:pPr>
        <w:keepNext/>
      </w:pPr>
      <w:hyperlink r:id="rId87">
        <w:r>
          <w:rPr>
            <w:color w:val="1155CC"/>
            <w:u w:val="single"/>
          </w:rPr>
          <w:t>00:54:22 – 00:55:04</w:t>
        </w:r>
      </w:hyperlink>
    </w:p>
    <w:p>
      <w:r>
        <w:t>Even if Sultan Abdülhamid put it on the agenda, the Qur'an and Sunnah have long encouraged this understanding. We need to keep it on our agenda. Concerning unity: what do we mean by unity? All groups, legal schools and spiritual paths melting into the same pot— that is not what we mean. The Master himself says this too. The aim is unity in purpose. It is to establish unity on some matters, on what we call the essentials of religion, and in the line of defence. Let us put it in his own words. Unity—O religious journals, [your purpose?], religious communities</w:t>
      </w:r>
    </w:p>
    <w:p>
      <w:pPr>
        <w:keepNext/>
      </w:pPr>
      <w:hyperlink r:id="rId88">
        <w:r>
          <w:rPr>
            <w:color w:val="1155CC"/>
            <w:u w:val="single"/>
          </w:rPr>
          <w:t>00:55:04 – 00:55:48</w:t>
        </w:r>
      </w:hyperlink>
    </w:p>
    <w:p>
      <w:r>
        <w:t>must unite in purpose. Unity of methods and spiritual paths is neither possible nor permissible. For it opens the way to imitation and makes one say: Why should I bother? Let someone else think. That is a very subtle observation indeed. For example, if there is no division of duties in a family, if everything is assigned to everyone, everyone will not do everything; thinking someone else will do it, everything is left undone. Let us say that this circle we are part of, this association, has taken working on matters of faith as its duty. The students of the Nur treatises have such an aim and purpose.</w:t>
      </w:r>
    </w:p>
    <w:p>
      <w:pPr>
        <w:keepNext/>
      </w:pPr>
      <w:hyperlink r:id="rId89">
        <w:r>
          <w:rPr>
            <w:color w:val="1155CC"/>
            <w:u w:val="single"/>
          </w:rPr>
          <w:t>00:55:49 – 00:56:31</w:t>
        </w:r>
      </w:hyperlink>
    </w:p>
    <w:p>
      <w:r>
        <w:t>If they had taken on every subject, such an initiative probably would not exist, and such activity would not take place. So, in purpose, in the fundamental constants we call the essentials of religion, and, when appropriate, in defence on certain matters, unity is to be achieved. Of course, unity does not mean unity only in religious matters. Political unity, economic unity and cultural unity are also considered part of it. The Master has a sentence in which he [uses?] the term Cemâhir-i Müttefika-i İslâmiye. The professors before me [also?] touched on it. That is, Allied Islamic Republics; so there is also such an ideal.</w:t>
      </w:r>
    </w:p>
    <w:p>
      <w:pPr>
        <w:keepNext/>
      </w:pPr>
      <w:hyperlink r:id="rId90">
        <w:r>
          <w:rPr>
            <w:color w:val="1155CC"/>
            <w:u w:val="single"/>
          </w:rPr>
          <w:t>00:56:31 – 00:57:13</w:t>
        </w:r>
      </w:hyperlink>
    </w:p>
    <w:p>
      <w:r>
        <w:t>So the political and administrative unity of the Islamic world should also be among our aims. Today, organizations such as the Organization of the Islamic Conference evoke this to some extent, in truth. But it is not enough. Let us say that too. This sufficiency does not stem only from our rulers either. In truth, administrations—I think administrations are a reflection of the grassroots. Like the matter of yogurt and its cream. That is, As you are, so you will be governed. it is said in a narration. As you are, so you will be governed. It stems from our not being sufficiently Muslim as a society. Then what do we need to do? We must give more weight to civic activities, cultural activities and scholarly service,</w:t>
      </w:r>
    </w:p>
    <w:p>
      <w:pPr>
        <w:keepNext/>
      </w:pPr>
      <w:hyperlink r:id="rId91">
        <w:r>
          <w:rPr>
            <w:color w:val="1155CC"/>
            <w:u w:val="single"/>
          </w:rPr>
          <w:t>00:57:13 – 00:57:55</w:t>
        </w:r>
      </w:hyperlink>
    </w:p>
    <w:p>
      <w:r>
        <w:t>and to quality activities. Of course, much can be said about this. I think the Risale-i Nur also holds great importance here. I arranged a heading entitled “The necessity of unity.” Esteemed audience, why is unity necessary? Why is collective work necessary? The Master touches on this too on various occasions. He says that today people, individuals, even if they are geniuses, are inadequate in the face of collective efforts. They are defeated. So collective action, arrangements and planning are needed. This is a reality, a necessity; he calls it the collective</w:t>
      </w:r>
    </w:p>
    <w:p>
      <w:pPr>
        <w:keepNext/>
      </w:pPr>
      <w:hyperlink r:id="rId92">
        <w:r>
          <w:rPr>
            <w:color w:val="1155CC"/>
            <w:u w:val="single"/>
          </w:rPr>
          <w:t>00:57:55 – 00:58:36</w:t>
        </w:r>
      </w:hyperlink>
    </w:p>
    <w:p>
      <w:r>
        <w:t>personality. We have no choice but to do this. When the [destructive?] currents confronting us act collectively, we cannot do something as isolated individuals. The Master has this statement about it. For a vast, unfortunate continent, a glorious, ill-fated state, a worthy people without a protector, the remedy is Islamic unity. In my humble opinion, by the vast, unfortunate continent he means Asia, and by a glorious, ill-fated state, the Ottoman state built and governed by Muslim Turks. I think that by a worthy people without a protector he means the Kurds.</w:t>
      </w:r>
    </w:p>
    <w:p>
      <w:pPr>
        <w:keepNext/>
      </w:pPr>
      <w:hyperlink r:id="rId93">
        <w:r>
          <w:rPr>
            <w:color w:val="1155CC"/>
            <w:u w:val="single"/>
          </w:rPr>
          <w:t>00:58:36 – 00:59:16</w:t>
        </w:r>
      </w:hyperlink>
    </w:p>
    <w:p>
      <w:r>
        <w:t>He views the issue with such an inclusive perspective. I think the importance of having this perspective today is evident too. What can we consider under the heading “Obstacles to unity”? The view I reached through my humble examination of the Risale is that ethnic nationalism, fanaticism, exclusivism, hidden agendas, [deceptive?] attitudes, administrative and scholarly despotism and political partisanship can be listed as headings. Ethnic nationalism: in Bediüzzaman's thought, ethnic nationalism can be categorized in two ways.</w:t>
      </w:r>
    </w:p>
    <w:p>
      <w:pPr>
        <w:keepNext/>
      </w:pPr>
      <w:hyperlink r:id="rId94">
        <w:r>
          <w:rPr>
            <w:color w:val="1155CC"/>
            <w:u w:val="single"/>
          </w:rPr>
          <w:t>00:59:16 – 00:59:58</w:t>
        </w:r>
      </w:hyperlink>
    </w:p>
    <w:p>
      <w:r>
        <w:t>Negative and positive ethnic nationalism. Negative ethnic nationalism is feeling hostility towards someone solely because of their ethnic affiliation, acting unjustly and seeing oneself as superior because of one's ethnic identity. Positive ethnic nationalism is loving one's own people without falling into such an error. Here is a note I took during my reading. There is a wonderful observation in Imam al-Shafi‘i's book al-Umm. In the discussion of testimony, of bearing witness: the testimony of ethnic partisans is not accepted, and</w:t>
      </w:r>
    </w:p>
    <w:p>
      <w:pPr>
        <w:keepNext/>
      </w:pPr>
      <w:hyperlink r:id="rId95">
        <w:r>
          <w:rPr>
            <w:color w:val="1155CC"/>
            <w:u w:val="single"/>
          </w:rPr>
          <w:t>00:59:58 – 01:00:40</w:t>
        </w:r>
      </w:hyperlink>
    </w:p>
    <w:p>
      <w:r>
        <w:t>they are not upright. At the beginning he offers very interesting explanations, but I suppose my time will not allow it. Let me read part of it. Islam is the highest affiliation. A phrase written thirteen hundred years ago: Islam is the highest affiliation. A person may love someone if they wish; if someone wishes to love their own people, this love is maintaining kinship ties, as long as it does not lead them to do anything impermissible towards others. Loving one's own people, helping them develop and serving them is maintaining kinship ties. This is not tribal partisanship. Very few people are without both commendable and objectionable attitudes</w:t>
      </w:r>
    </w:p>
    <w:p>
      <w:pPr>
        <w:keepNext/>
      </w:pPr>
      <w:hyperlink r:id="rId96">
        <w:r>
          <w:rPr>
            <w:color w:val="1155CC"/>
            <w:u w:val="single"/>
          </w:rPr>
          <w:t>01:00:40 – 01:01:21</w:t>
        </w:r>
      </w:hyperlink>
    </w:p>
    <w:p>
      <w:r>
        <w:t>in this matter. In loving one's own people, the objectionable attitude is this: if this love leads a person to oppress others, disparage others' ancestry, practise tribal partisanship, or feel hatred not because of disobedience to Allah or a crime, but solely because of descent and lineage, and to say, I hate so-and-so because they belong to such-and-such a group—things Allah has forbidden— it becomes an objectionable love. This attitude is pure tribal partisanship, which causes testimony to be rejected. I think these are very valuable explanations. The Master's point is also this: there is negative tribal partisanship, negative nationalism and positive nationalism. We must distinguish between them.</w:t>
      </w:r>
    </w:p>
    <w:p>
      <w:pPr>
        <w:keepNext/>
      </w:pPr>
      <w:hyperlink r:id="rId97">
        <w:r>
          <w:rPr>
            <w:color w:val="1155CC"/>
            <w:u w:val="single"/>
          </w:rPr>
          <w:t>01:01:21 – 01:02:03</w:t>
        </w:r>
      </w:hyperlink>
    </w:p>
    <w:p>
      <w:r>
        <w:t>If such a feeling is definitely present in our young people, we should try to channel it in that positive direction. Fanaticism and exclusivism. Fanaticism and exclusivism: here again the issue of legal schools and spiritual paths immediately arises. It is necessary for a person to belong to a legal school, to a spiritual path. But it is wrong to see the truth only in one's own spiritual path. Generally, in public discourse, and many of our rulers use this too: a legal school is not religion. This discourse is very wrong. It is an un-Islamic, unscholarly discourse. The legal school is part of religion. When Imam Abu Hanifa says the witr prayer is obligatory,</w:t>
      </w:r>
    </w:p>
    <w:p>
      <w:pPr>
        <w:keepNext/>
      </w:pPr>
      <w:hyperlink r:id="rId98">
        <w:r>
          <w:rPr>
            <w:color w:val="1155CC"/>
            <w:u w:val="single"/>
          </w:rPr>
          <w:t>01:02:03 – 01:02:43</w:t>
        </w:r>
      </w:hyperlink>
    </w:p>
    <w:p>
      <w:r>
        <w:t>when Imam al-Shafi‘i says it is an emphatically recommended Sunnah, this statement, this proposition is part of religion, a religious proposition. But there is this distinction: religion has definitive, certain rulings— alcohol is forbidden, prayer is obligatory, fasting is obligatory. It also has interpretive and probabilistic rulings. The legal schools differ on probabilistic rulings. Those probabilistic rulings are part of religion too, just as definitive rulings are. But one is part of religion at the level of probability, of predominant probability, and the other at the level of certainty. Saying a legal school is not religion is wrong. The legal schools are part of religion too, but they are undertakings that carry its [rulings?], its interpretive,</w:t>
      </w:r>
    </w:p>
    <w:p>
      <w:pPr>
        <w:keepNext/>
      </w:pPr>
      <w:hyperlink r:id="rId99">
        <w:r>
          <w:rPr>
            <w:color w:val="1155CC"/>
            <w:u w:val="single"/>
          </w:rPr>
          <w:t>01:02:43 – 01:03:26</w:t>
        </w:r>
      </w:hyperlink>
    </w:p>
    <w:p>
      <w:r>
        <w:t>probabilistic rulings. They should be presented as interpretations. A legal school is not something separate from religion. But this is wrong: if we say the truth is mine alone, in the Master's expression, “it alone is the truth,” my legal school, my spiritual path, and everything else is falsehood. That would be wrong. Having a hidden agenda—now, why did I bring this up? Having a hidden agenda— of course, unity is necessary. First, the Sunni legal schools need to establish tolerance among themselves. Second, other groups, other Muslims, the other groups with whom we share the essentials of religion: we need to achieve unity with them.</w:t>
      </w:r>
    </w:p>
    <w:p>
      <w:pPr>
        <w:keepNext/>
      </w:pPr>
      <w:hyperlink r:id="rId100">
        <w:r>
          <w:rPr>
            <w:color w:val="1155CC"/>
            <w:u w:val="single"/>
          </w:rPr>
          <w:t>01:03:26 – 01:04:08</w:t>
        </w:r>
      </w:hyperlink>
    </w:p>
    <w:p>
      <w:r>
        <w:t>But its condition is sincerity and having no hidden agenda. Look, today, in this last century, Muslims have had very painful experiences. Under the heading of unity, under the heading of Dar al-Taqrib, there were attempts at togetherness with the Shia and other groups. But we saw that these groups exploited this and tried to spread their own particular beliefs throughout the Islamic world. They tried to build a population and establish influence in many places. And for this, the blood of hundreds of thousands of Muslims was shed. Iraq, Yemen and Syria are living examples of this. Yes, let us unite, but let us be sincere.</w:t>
      </w:r>
    </w:p>
    <w:p>
      <w:pPr>
        <w:keepNext/>
      </w:pPr>
      <w:hyperlink r:id="rId101">
        <w:r>
          <w:rPr>
            <w:color w:val="1155CC"/>
            <w:u w:val="single"/>
          </w:rPr>
          <w:t>01:04:08 – 01:04:49</w:t>
        </w:r>
      </w:hyperlink>
    </w:p>
    <w:p>
      <w:r>
        <w:t>Let us not give someone this opportunity either. Their own particular beliefs—for example, [Cameroon's?], fifty years ago there was no Shia population [in Cameroon?], but now it has exceeded ten percent. It is necessary to be vigilant in the face of these things too. Yes. I am finishing. Administrative and scholarly despotism—towards these groups, how should we act? Should we squeeze their throats? No. We will ensure their freedom to express themselves. When they express themselves in a scholarly environment, I think they will, God willing, receive their due appraisal and naturally undergo a transformation. The Master has very original observations about this.</w:t>
      </w:r>
    </w:p>
    <w:p>
      <w:pPr>
        <w:keepNext/>
      </w:pPr>
      <w:hyperlink r:id="rId102">
        <w:r>
          <w:rPr>
            <w:color w:val="1155CC"/>
            <w:u w:val="single"/>
          </w:rPr>
          <w:t>01:04:50 – 01:05:31</w:t>
        </w:r>
      </w:hyperlink>
    </w:p>
    <w:p>
      <w:r>
        <w:t>He says scholarly despotism drives these groups underground, into private circles, where they become entrenched. But if the inclination to seek the truth, the desire to investigate truth, prevailed, these so-called false groups would naturally transform in scholarly settings and withdraw from the stage of history, he says. On this matter, now, with your permission, I suppose my time is up. There are headings such as political partisanship and ignorance; I am skipping them. There are factors that secure unity. These are knowing the spiritual ties and bonds that link believers to one another, consultation, education, instruction, and finally, I say, sincerity.</w:t>
      </w:r>
    </w:p>
    <w:p>
      <w:pPr>
        <w:keepNext/>
      </w:pPr>
      <w:hyperlink r:id="rId103">
        <w:r>
          <w:rPr>
            <w:color w:val="1155CC"/>
            <w:u w:val="single"/>
          </w:rPr>
          <w:t>01:05:32 – 01:06:12</w:t>
        </w:r>
      </w:hyperlink>
    </w:p>
    <w:p>
      <w:r>
        <w:t>Sincerity too is one of the very interesting qualities of the Risale-i Nur: abandoning self-centred behaviour and self-effacement among one's brothers, preferring one's fellow brothers over oneself, putting one's ego in the background. Of course, this is very difficult, but I think that by acting within the approach of the Risale-i Nur, this too can be overcome, and unity will become easier as a result. These are the [main outlines?] of what I wanted to say. You have listened patiently. We have not [bothered you?], God willing. Thank you all. May Allah keep you safe.</w:t>
      </w:r>
    </w:p>
    <w:p>
      <w:pPr>
        <w:keepNext/>
      </w:pPr>
      <w:hyperlink r:id="rId104">
        <w:r>
          <w:rPr>
            <w:color w:val="1155CC"/>
            <w:u w:val="single"/>
          </w:rPr>
          <w:t>01:06:27 – 01:07:01</w:t>
        </w:r>
      </w:hyperlink>
    </w:p>
    <w:p>
      <w:r>
        <w:t>I thank Professor Metin for his remarks. Islamic unity from the perspective of the Risale-i Nur, its nature, its necessity, and, again from that perspective, concrete examples of factors that could achieve it, and obstacles to Islamic unity: he gave us a fine overview. Our final speaker will address the global crisis of identity and negative nationalism, in Islamic Unity in Bediüzzaman. From Istinye University, I invite faculty member Associate Professor Dr. Mehmet Ali Gündoğdu.</w:t>
      </w:r>
    </w:p>
    <w:p>
      <w:pPr>
        <w:keepNext/>
      </w:pPr>
      <w:hyperlink r:id="rId105">
        <w:r>
          <w:rPr>
            <w:color w:val="1155CC"/>
            <w:u w:val="single"/>
          </w:rPr>
          <w:t>01:07:12 – 01:07:55</w:t>
        </w:r>
      </w:hyperlink>
    </w:p>
    <w:p>
      <w:r>
        <w:t>Peace be upon you. Could we open the presentation from there? [Is it open?], all right. Yes. Mr Chair, esteemed professors and valued participants, I greet you all with respect. I have little time for this paper, but Bediüzzaman Said Nursi's idea of Islamic unity— of course, Professor Metin Yiğit discussed the idea of Islamic unity. Professor Adem also discussed, in particular, how this idea</w:t>
      </w:r>
    </w:p>
    <w:p>
      <w:pPr>
        <w:keepNext/>
      </w:pPr>
      <w:hyperlink r:id="rId106">
        <w:r>
          <w:rPr>
            <w:color w:val="1155CC"/>
            <w:u w:val="single"/>
          </w:rPr>
          <w:t>01:07:55 – 01:08:38</w:t>
        </w:r>
      </w:hyperlink>
    </w:p>
    <w:p>
      <w:r>
        <w:t>of Islamic unity began. I will focus more on the identity crisis and the divisions produced by negative nationalism: what solution does Bediüzzaman propose in response? I will speak a little about that. Besides Islamic unity, Professor Metin Yiğit also discussed disagreement among Muslims, but I need to focus a little more on that. I do not want to repeat things. I have followed the talks from the beginning. The subject of my doctoral thesis was all the work on Islamic unity produced between 1839 and 1923. Newspapers, journals, all of them; the articles on Islamic unity in them,</w:t>
      </w:r>
    </w:p>
    <w:p>
      <w:pPr>
        <w:keepNext/>
      </w:pPr>
      <w:hyperlink r:id="rId107">
        <w:r>
          <w:rPr>
            <w:color w:val="1155CC"/>
            <w:u w:val="single"/>
          </w:rPr>
          <w:t>01:08:38 – 01:09:16</w:t>
        </w:r>
      </w:hyperlink>
    </w:p>
    <w:p>
      <w:r>
        <w:t>the literary works on Islamic unity written by Namık Kemal, by Mizancı Murat, by Muallim Naci, and so on. I researched all of these. Among Bediüzzaman's ideas, during my doctoral studies I had collected his ideas on Islamic unity. I had wanted to summarize them briefly, but Professor Adem already summarized them; since he already summarized my remarks beginning with the Young Ottomans, I do not want to repeat them. Now here, like this—</w:t>
      </w:r>
    </w:p>
    <w:p>
      <w:pPr>
        <w:keepNext/>
      </w:pPr>
      <w:hyperlink r:id="rId108">
        <w:r>
          <w:rPr>
            <w:color w:val="1155CC"/>
            <w:u w:val="single"/>
          </w:rPr>
          <w:t>01:09:19 – 01:10:03</w:t>
        </w:r>
      </w:hyperlink>
    </w:p>
    <w:p>
      <w:r>
        <w:t>I suppose I will continue. Of course, my source is directly the Risale-i Nur. Within the Risale-i Nur: Emirdağ Lâhikası, Mektubat, and in Âsâr-ı Bediiye, from Münazarat to Makalat, all the texts where Islamic unity is mentioned. When we look at the nineteenth century from the angle of state policy, the metaphors of the caliphate and solidarity against colonialism emerge. Islamic unity begins more in response to these. We see Islamic unity as a determining factor in Abdülhamid II's political policies. The line beginning with Namık Kemal and then continuing with Mehmet Akif and Bediüzzaman</w:t>
      </w:r>
    </w:p>
    <w:p>
      <w:pPr>
        <w:keepNext/>
      </w:pPr>
      <w:hyperlink r:id="rId109">
        <w:r>
          <w:rPr>
            <w:color w:val="1155CC"/>
            <w:u w:val="single"/>
          </w:rPr>
          <w:t>01:10:03 – 01:10:45</w:t>
        </w:r>
      </w:hyperlink>
    </w:p>
    <w:p>
      <w:r>
        <w:t>considers more the shared sense of belonging amid differences, and the social role of faith, morality and education in bringing about Islamic unity. Now I want to pause here a little. Take this as building on what my fellow professors have explained, so that I do not have to explain those other points. Negative nationalism and positive nationalism. How should we understand this? Now look, first I am reading a sentence from Âsâr-ı Bediiye. Bediüzzaman says the following. I weigh everything on the scales of the Sharia.</w:t>
      </w:r>
    </w:p>
    <w:p>
      <w:pPr>
        <w:keepNext/>
      </w:pPr>
      <w:hyperlink r:id="rId110">
        <w:r>
          <w:rPr>
            <w:color w:val="1155CC"/>
            <w:u w:val="single"/>
          </w:rPr>
          <w:t>01:10:47 – 01:11:28</w:t>
        </w:r>
      </w:hyperlink>
    </w:p>
    <w:p>
      <w:r>
        <w:t>I recognize our nationality as Islam alone. Look, here he does not say, I recognize my nationality as Islam. I recognize it as Islam alone. There is a restriction here. I want to draw particular attention to this. Elsewhere he says, the absolute [ruler?] is solely and exclusively the principles of Islam. Look: solely and exclusively. There is a restriction here. That is, when this subject arises, Bediüzzaman specifically does not accept nationality being anything else. He offers no alternative to this.</w:t>
      </w:r>
    </w:p>
    <w:p>
      <w:pPr>
        <w:keepNext/>
      </w:pPr>
      <w:hyperlink r:id="rId111">
        <w:r>
          <w:rPr>
            <w:color w:val="1155CC"/>
            <w:u w:val="single"/>
          </w:rPr>
          <w:t>01:11:28 – 01:12:13</w:t>
        </w:r>
      </w:hyperlink>
    </w:p>
    <w:p>
      <w:r>
        <w:t>So it is not only in the period of the Old Said. The quotation I mention here is in Âsâr-ı Bediiye, for example, but in Mektubat and Emirdağ Lâhikası there are other sentences about it. Here he specifically turns nationality into Islam. Now look, I will quote directly from Emirdağ Lâhikası. Racism, which we call the Frankish disease. Racism, which we call the Frankish disease. That is, the Frankish disease is not a disease among them, but it is among us. Because we call them Franks. So, a germ entering us from them—with the idea of ethnic factionalism circulating</w:t>
      </w:r>
    </w:p>
    <w:p>
      <w:pPr>
        <w:keepNext/>
      </w:pPr>
      <w:hyperlink r:id="rId112">
        <w:r>
          <w:rPr>
            <w:color w:val="1155CC"/>
            <w:u w:val="single"/>
          </w:rPr>
          <w:t>01:12:13 – 01:12:58</w:t>
        </w:r>
      </w:hyperlink>
    </w:p>
    <w:p>
      <w:r>
        <w:t>throughout the Islamic world, Europe, in order to divide the Islamic world, inoculated us with this Frankish disease. But because this disease and idea produces a very pleasurable and attractive state of mind—look, pleasurable and appealing, an attractive state of mind. When someone begins: I belong to such-and-such a nation, I am superior, pure, elevated, honourable, dignified, that egotism almost passes to the ethnic group too; the person's ego and their nation's egotism merge. Despite its many harms and dangers, for the sake of this pleasure, every</w:t>
      </w:r>
    </w:p>
    <w:p>
      <w:pPr>
        <w:keepNext/>
      </w:pPr>
      <w:hyperlink r:id="rId113">
        <w:r>
          <w:rPr>
            <w:color w:val="1155CC"/>
            <w:u w:val="single"/>
          </w:rPr>
          <w:t>01:12:58 – 01:13:43</w:t>
        </w:r>
      </w:hyperlink>
    </w:p>
    <w:p>
      <w:r>
        <w:t>nation shows some or considerable eagerness for this idea. Every nation, without exception; partially or wholly, to a lesser or greater extent, this Frankish disease has afflicted us and somehow entered among us. This Frankish disease within every person is a means of trial. Now, of course, I will also try to explain the precise, sensitive point of distinction here. Look, the Master says: Islamic nationality, every day, four hundred million true brothers— O Allah, forgive the believing men and [the believing women?]. instead of receiving spiritual help through their collective prayer, racism makes people abandon four hundred million blessed brothers for four hundred vagrants and frivolous people, solely</w:t>
      </w:r>
    </w:p>
    <w:p>
      <w:pPr>
        <w:keepNext/>
      </w:pPr>
      <w:hyperlink r:id="rId114">
        <w:r>
          <w:rPr>
            <w:color w:val="1155CC"/>
            <w:u w:val="single"/>
          </w:rPr>
          <w:t>01:13:43 – 01:14:25</w:t>
        </w:r>
      </w:hyperlink>
    </w:p>
    <w:p>
      <w:r>
        <w:t>for a worldly and very minor benefit. That is, someone may be beside me, in the same city, in the same school, but if we stayed with people of a Frankish outlook, vagrants and frivolous people for a thousand years, we still would not belong to the same nation. Look, because the condition for belonging to the same nation is solely and exclusively Islam, the principles of Islam. Look, again in Emirdağ Lâhikası: since the Turkish nation is Muslim everywhere in the world, their racism is [intermingled?] with Islam. It cannot be separated; Turk means Muslim.</w:t>
      </w:r>
    </w:p>
    <w:p>
      <w:pPr>
        <w:keepNext/>
      </w:pPr>
      <w:hyperlink r:id="rId115">
        <w:r>
          <w:rPr>
            <w:color w:val="1155CC"/>
            <w:u w:val="single"/>
          </w:rPr>
          <w:t>01:14:25 – 01:15:05</w:t>
        </w:r>
      </w:hyperlink>
    </w:p>
    <w:p>
      <w:r>
        <w:t>Indeed, the non-Muslim part has also ceased to be Turkish. Like the Turks, the Arabs too: Arabness and Arab nationality, and the Kurds: Kurdishness and Kurdish nationality, have mingled with Islam and must do so. Their true nationality is Islam; that is enough. Look, the Master particularly stresses: that is enough. Do not seek another honour, another basis for superiority. Where does this idea come from in the first place? Superiority depends only on piety. It comes from the verse. What is piety? A person's closeness to Allah. That too lies in the principles of Islam.</w:t>
      </w:r>
    </w:p>
    <w:p>
      <w:pPr>
        <w:keepNext/>
      </w:pPr>
      <w:hyperlink r:id="rId116">
        <w:r>
          <w:rPr>
            <w:color w:val="1155CC"/>
            <w:u w:val="single"/>
          </w:rPr>
          <w:t>01:15:05 – 01:15:47</w:t>
        </w:r>
      </w:hyperlink>
    </w:p>
    <w:p>
      <w:r>
        <w:t>Racism is an utterly immense danger. So look, here I particularly tried to look at it in terms of its epistemological foundation. I had prepared a book for my associate professorship. There, the underlying system of thought. Here, subject and object, subject and object— that is, one, first of all, nationality is not a basis for superiority. The strength we need is not in the noble blood in our veins.</w:t>
      </w:r>
    </w:p>
    <w:p>
      <w:pPr>
        <w:keepNext/>
      </w:pPr>
      <w:hyperlink r:id="rId117">
        <w:r>
          <w:rPr>
            <w:color w:val="1155CC"/>
            <w:u w:val="single"/>
          </w:rPr>
          <w:t>01:15:48 – 01:16:28</w:t>
        </w:r>
      </w:hyperlink>
    </w:p>
    <w:p>
      <w:r>
        <w:t>It is in the faith in our hearts. Only verified faith can be a basis for superiority in a person. Blood flows the same in everyone. That is the domain of biology and medicine. So it does not come from race. It is like my surname. We created you tribe by tribe, group by group, so that you may associate with one another, assist one another, help one another. Just as my being with my relatives is [for?] helping them. It is not to see myself as superior to others. Even among my relatives there may be frivolous people, vagrants, people of a Frankish outlook.</w:t>
      </w:r>
    </w:p>
    <w:p>
      <w:pPr>
        <w:keepNext/>
      </w:pPr>
      <w:hyperlink r:id="rId118">
        <w:r>
          <w:rPr>
            <w:color w:val="1155CC"/>
            <w:u w:val="single"/>
          </w:rPr>
          <w:t>01:16:28 – 01:17:13</w:t>
        </w:r>
      </w:hyperlink>
    </w:p>
    <w:p>
      <w:r>
        <w:t>I cannot take pride in them, in that person. Look, here I particularly want to make this distinction. The subject of pride, dignity and honour is not ethnic nationality either. But I can take pride in being Turkish—how, though? I can take pride in the great service the Turks have rendered to Islam throughout history. Otherwise, taking pride in pure Turkism is absolutely impermissible in Islam. Or an Arab may take pride in [being Arab?], but in the [Arabs'?] past service to Islam. So Islam does not accept an honour and dignity beyond this.</w:t>
      </w:r>
    </w:p>
    <w:p>
      <w:pPr>
        <w:keepNext/>
      </w:pPr>
      <w:hyperlink r:id="rId119">
        <w:r>
          <w:rPr>
            <w:color w:val="1155CC"/>
            <w:u w:val="single"/>
          </w:rPr>
          <w:t>01:17:14 – 01:17:55</w:t>
        </w:r>
      </w:hyperlink>
    </w:p>
    <w:p>
      <w:r>
        <w:t>In this sense, we must certainly observe the distinction. Look, here there was a quotation about agreement in purpose. Since my professor, Professor Metin, read it, I will skip that part. Now then, we do not have much time either. I do not want to overrun the time either. Let me move on like this. I tried to show the difference between positive and negative nationalism in a table like this. Mutual assistance. Because we belong to the same nation, because we share the same blood, we help one another. But we cannot see ourselves as superior to others. We cannot make that alone a source of honour and dignity.</w:t>
      </w:r>
    </w:p>
    <w:p>
      <w:pPr>
        <w:keepNext/>
      </w:pPr>
      <w:hyperlink r:id="rId120">
        <w:r>
          <w:rPr>
            <w:color w:val="1155CC"/>
            <w:u w:val="single"/>
          </w:rPr>
          <w:t>01:17:56 – 01:18:36</w:t>
        </w:r>
      </w:hyperlink>
    </w:p>
    <w:p>
      <w:r>
        <w:t>The other point is that we live together within a common bond. So we have a shared social life. Here: agreement in purpose, common fundamentals, consultation on secondary matters, and establishing brotherhood and love in their place. So how can we bring about this Islamic unity today? I want to dwell on two principles about this, and then finish straight away. First, Bediüzzaman's Medresetü’z-Zehra project is, on the one hand, for advancing education in the Islamic world</w:t>
      </w:r>
    </w:p>
    <w:p>
      <w:pPr>
        <w:keepNext/>
      </w:pPr>
      <w:hyperlink r:id="rId121">
        <w:r>
          <w:rPr>
            <w:color w:val="1155CC"/>
            <w:u w:val="single"/>
          </w:rPr>
          <w:t>01:18:36 – 01:19:19</w:t>
        </w:r>
      </w:hyperlink>
    </w:p>
    <w:p>
      <w:r>
        <w:t>and for development, a very important theoretical proposal. He says the Risale-i Nur collection has taken the place of a Medresetü’z-Zehra. But we also need to put this into practice on the ground. Why is this necessary? Because one reason for it is Islamic unity. Medresetü’z-Zehra carries within it the potential to bring about Islamic unity. Why? Because proximity enables social interaction, familiarity and the forging of brotherhood.</w:t>
      </w:r>
    </w:p>
    <w:p>
      <w:pPr>
        <w:keepNext/>
      </w:pPr>
      <w:hyperlink r:id="rId122">
        <w:r>
          <w:rPr>
            <w:color w:val="1155CC"/>
            <w:u w:val="single"/>
          </w:rPr>
          <w:t>01:19:20 – 01:20:02</w:t>
        </w:r>
      </w:hyperlink>
    </w:p>
    <w:p>
      <w:r>
        <w:t>If you bring Muslim peoples together at a school—Arabs, Kurds, Turks, Pakistanis, Africans— over time, a familiarity born of proximity develops among them. This familiarity gives the heart affection. Over time we normalize it and become accustomed to living together. So here the Master also puts forward Medresetü’z-Zehra as a means of Islamic unity. So that hearts may unite through receiving an education together,</w:t>
      </w:r>
    </w:p>
    <w:p>
      <w:pPr>
        <w:keepNext/>
      </w:pPr>
      <w:hyperlink r:id="rId123">
        <w:r>
          <w:rPr>
            <w:color w:val="1155CC"/>
            <w:u w:val="single"/>
          </w:rPr>
          <w:t>01:20:02 – 01:20:45</w:t>
        </w:r>
      </w:hyperlink>
    </w:p>
    <w:p>
      <w:r>
        <w:t>so that, through receiving the same education, its effect may be seen among everyone and spread to society. But now, for example, our university, İstinye University, is a secular university, when we look at it. There are four thousand foreign students, most of them from the Islamic world; three thousand eight hundred, three thousand nine hundred of them are from the Islamic world. But when there is no Islamic context at the university, when the classes do not have the intention or purpose of Islamic unity, this unity and togetherness is not achieved. So Islamic unity must necessarily be the [main goal?],</w:t>
      </w:r>
    </w:p>
    <w:p>
      <w:pPr>
        <w:keepNext/>
      </w:pPr>
      <w:hyperlink r:id="rId124">
        <w:r>
          <w:rPr>
            <w:color w:val="1155CC"/>
            <w:u w:val="single"/>
          </w:rPr>
          <w:t>01:20:45 – 01:21:29</w:t>
        </w:r>
      </w:hyperlink>
    </w:p>
    <w:p>
      <w:r>
        <w:t>the foundation, and a means that guides that togetherness and fills it with love. One of the most important outcomes of [Medresetü’z-Zehra?] is that it serves Islamic unity. Third, at the institutional level, through institutions, we need to achieve Islamic unity. What can be done about this? One: joint academic platforms, shared cultural</w:t>
      </w:r>
    </w:p>
    <w:p>
      <w:pPr>
        <w:keepNext/>
      </w:pPr>
      <w:hyperlink r:id="rId125">
        <w:r>
          <w:rPr>
            <w:color w:val="1155CC"/>
            <w:u w:val="single"/>
          </w:rPr>
          <w:t>01:21:29 – 01:22:12</w:t>
        </w:r>
      </w:hyperlink>
    </w:p>
    <w:p>
      <w:r>
        <w:t>projects, certain pacts such as the Mecca Pact, politically shared opportunities on certain common grounds, mutual assistance, such as rushing to each other's aid in disasters: there can be many ways. Now, of course, since we are also on the organizing committee of this symposium, even this symposium now is very important in serving Islamic unity. Look, right now there are eleven sessions here, all being held simultaneously.</w:t>
      </w:r>
    </w:p>
    <w:p>
      <w:pPr>
        <w:keepNext/>
      </w:pPr>
      <w:hyperlink r:id="rId126">
        <w:r>
          <w:rPr>
            <w:color w:val="1155CC"/>
            <w:u w:val="single"/>
          </w:rPr>
          <w:t>01:22:12 – 01:22:56</w:t>
        </w:r>
      </w:hyperlink>
    </w:p>
    <w:p>
      <w:r>
        <w:t>Some are in Turkish, some in Arabic, some in English. When we go out there into the hall, into the [foyer?], we are all together there. Through seeing one another, discussing shared issues and thinking about the same things, and seeing different opportunities within those same things, we recognize the closeness between us. We think of ourselves as brothers and sisters to one another. Someone is our next-door neighbour, yet we have no shared purpose or goal. Why? Because there is no Islam, no piety, no faith in that person's world. But here, with a brother or sister from distant countries, from Indonesia, America, Africa,</w:t>
      </w:r>
    </w:p>
    <w:p>
      <w:pPr>
        <w:keepNext/>
      </w:pPr>
      <w:hyperlink r:id="rId127">
        <w:r>
          <w:rPr>
            <w:color w:val="1155CC"/>
            <w:u w:val="single"/>
          </w:rPr>
          <w:t>01:22:56 – 01:23:28</w:t>
        </w:r>
      </w:hyperlink>
    </w:p>
    <w:p>
      <w:r>
        <w:t>we feel the same things. We rejoice and become excited about the same things, and we ask for the same things. Right now everyone here wants something. What is it? Islamic unity and [Islamic conquests?]. We seek solutions to this, together with quotations from the Risale-i Nur. I will finish here, Professor. My fifteen minutes are up; I hope I have not overrun, God willing. Because I too am trying [to ensure?]. Thank you very much for listening to me patiently. Thank you; may you thrive, God willing.</w:t>
      </w:r>
    </w:p>
    <w:p>
      <w:pPr>
        <w:keepNext/>
      </w:pPr>
      <w:hyperlink r:id="rId128">
        <w:r>
          <w:rPr>
            <w:color w:val="1155CC"/>
            <w:u w:val="single"/>
          </w:rPr>
          <w:t>01:23:38 – 01:24:20</w:t>
        </w:r>
      </w:hyperlink>
    </w:p>
    <w:p>
      <w:r>
        <w:t>We thank Professor Mehmet Ali Gündoğdu for his remarks. Professor Mehmet Ali has studied this subject deeply since his doctoral work, so he has developed a systematic approach. He gave a fine presentation on the methodology of Islamic unity, particularly in terms of belonging, education and institutions. Drawing especially on the Medreset-i Zehra model, he pointed out that natural, social and religious sciences can be taught together, and students of different languages and cultures can share the same environment and place, achieving unity of feeling and thought, and in this way Islamic unity could be realized.</w:t>
      </w:r>
    </w:p>
    <w:p>
      <w:pPr>
        <w:keepNext/>
      </w:pPr>
      <w:hyperlink r:id="rId129">
        <w:r>
          <w:rPr>
            <w:color w:val="1155CC"/>
            <w:u w:val="single"/>
          </w:rPr>
          <w:t>01:24:23 – 01:25:02</w:t>
        </w:r>
      </w:hyperlink>
    </w:p>
    <w:p>
      <w:r>
        <w:t>Our allotted time has actually ended; we also started a little late, but another session follows us. We have a little time until then. We can take a few questions. Please address your question to the professor you wish to ask. Let us begin with you. Is there someone passing the microphone around? Thank you. I will ask Professor Metin Yiğit.</w:t>
      </w:r>
    </w:p>
    <w:p>
      <w:pPr>
        <w:keepNext/>
      </w:pPr>
      <w:hyperlink r:id="rId130">
        <w:r>
          <w:rPr>
            <w:color w:val="1155CC"/>
            <w:u w:val="single"/>
          </w:rPr>
          <w:t>01:25:05 – 01:25:48</w:t>
        </w:r>
      </w:hyperlink>
    </w:p>
    <w:p>
      <w:r>
        <w:t>Thank you, Professor. You [observed?] it well and analyzed it well. My question is this. People used to assess this question of Islamic unity as follows. This is utopian optimism. States have interests, and just as they have no eternal friends, they have no eternal enemies either. It is not easy to [reconcile?] these. For example, when there was Arab unity, Egypt wanted to dominate Syria more, so that union failed and broke up in the 1950s. Or Turkey did not support Algeria's independence in the 1960s. It had to apologize in the 1990s, and so on.</w:t>
      </w:r>
    </w:p>
    <w:p>
      <w:pPr>
        <w:keepNext/>
      </w:pPr>
      <w:hyperlink r:id="rId131">
        <w:r>
          <w:rPr>
            <w:color w:val="1155CC"/>
            <w:u w:val="single"/>
          </w:rPr>
          <w:t>01:25:48 – 01:26:31</w:t>
        </w:r>
      </w:hyperlink>
    </w:p>
    <w:p>
      <w:r>
        <w:t>So, on the one hand, we can speak of utopian optimism. On the other, we can speak of realistic idealism. But as our professors also say, its appointed time is said to have come. There is such hope now; we are in such a situation. Remember, as our professor said, Britain had supported it, and the Baghdad Pact had been established. Why? There was the threat of communism. It suited their interests too: those of Western, hegemonic powers. Now such an opportunity seems to have arisen again. My question is: to what extent is it possible to heal the experiences, problems and prejudices between societies, Professor?</w:t>
      </w:r>
    </w:p>
    <w:p>
      <w:pPr>
        <w:keepNext/>
      </w:pPr>
      <w:hyperlink r:id="rId132">
        <w:r>
          <w:rPr>
            <w:color w:val="1155CC"/>
            <w:u w:val="single"/>
          </w:rPr>
          <w:t>01:26:31 – 01:27:13</w:t>
        </w:r>
      </w:hyperlink>
    </w:p>
    <w:p>
      <w:r>
        <w:t>What would you say about this? Can you hear me? Can you hear me? Professor, as I said earlier, the voice and countenance of the prophets are a miracle, says Mevlânâ. Their legacy, their message, has the same quality. What does the noble verse say? Addressing the Ansar and Muhajirun: even if you had spent all the world's wealth, you could not have reconciled them. But Allah brought them together. So this Qur'an, the word of the Lord of the universe, of all creation, the Almighty, is in our hands.</w:t>
      </w:r>
    </w:p>
    <w:p>
      <w:pPr>
        <w:keepNext/>
      </w:pPr>
      <w:hyperlink r:id="rId133">
        <w:r>
          <w:rPr>
            <w:color w:val="1155CC"/>
            <w:u w:val="single"/>
          </w:rPr>
          <w:t>01:27:14 – 01:27:50</w:t>
        </w:r>
      </w:hyperlink>
    </w:p>
    <w:p>
      <w:r>
        <w:t>This, I mean, such a thing is possible; those things too, those pains too, if we understand and experience them properly, I believe they will melt away and evaporate. This is very—I mean, what is possible between individuals also happens between societies. Just as two individuals can reconcile, and after painful experiences and memories become friends, as we have seen, so societies made up of those individuals can also achieve reconciliation and brotherhood. Something that happened in history can happen again.</w:t>
      </w:r>
    </w:p>
    <w:p>
      <w:pPr>
        <w:keepNext/>
      </w:pPr>
      <w:hyperlink r:id="rId134">
        <w:r>
          <w:rPr>
            <w:color w:val="1155CC"/>
            <w:u w:val="single"/>
          </w:rPr>
          <w:t>01:28:04 – 01:28:49</w:t>
        </w:r>
      </w:hyperlink>
    </w:p>
    <w:p>
      <w:r>
        <w:t>[Ali Burak Gazi?], there have been very fine talks; may Allah reward you. And in the context of Qur'anic solutions to global crises, Master Bediüzzaman, as the imam of the age, the imam of the century, has proposals. Those proposals were presented. There is a recollection I would like to relate. There is an episode involving the Master and Muhsin Alev. Today Turkey is taking steps toward a terror-free Turkey. As our professors have expressed so well, the [Frankish?] malady of the late 19th century, the racist movement, unfortunately</w:t>
      </w:r>
    </w:p>
    <w:p>
      <w:pPr>
        <w:keepNext/>
      </w:pPr>
      <w:hyperlink r:id="rId135">
        <w:r>
          <w:rPr>
            <w:color w:val="1155CC"/>
            <w:u w:val="single"/>
          </w:rPr>
          <w:t>01:28:49 – 01:29:32</w:t>
        </w:r>
      </w:hyperlink>
    </w:p>
    <w:p>
      <w:r>
        <w:t>caused divisions across the Islamic world. This recollection of the Master and, in this context, his proposed solutions, and this symposium, will truly produce a solution to terrorism too, which is one of Turkey's most important problems. I believe this. And this is what I ask for as the answer to this. Muhsin Alev, one of Master Bediüzzaman's students, relates his famous recollection with the Master about the geographical situation of the Kurds as follows. One day Bediüzzaman Said Nursî asks Muhsin Alev, "Do you know why the Kurds</w:t>
      </w:r>
    </w:p>
    <w:p>
      <w:pPr>
        <w:keepNext/>
      </w:pPr>
      <w:hyperlink r:id="rId136">
        <w:r>
          <w:rPr>
            <w:color w:val="1155CC"/>
            <w:u w:val="single"/>
          </w:rPr>
          <w:t>01:29:32 – 01:30:13</w:t>
        </w:r>
      </w:hyperlink>
    </w:p>
    <w:p>
      <w:r>
        <w:t>have been divided among four parts, four countries?" Muhsin Alev says he does not know, replying, "I cannot know, my Master." Then Said Nursî gives this explanation: "So that the Kurds might help bring about Islamic unity, the unity of Islam, the Almighty divided them into four parts." With this observation of Bediüzzaman, the Kurdish population's dispersal among different countries—Turkey, Iran, Iraq and Syria— will serve as an unbreakable bond between these Islamic countries</w:t>
      </w:r>
    </w:p>
    <w:p>
      <w:pPr>
        <w:keepNext/>
      </w:pPr>
      <w:hyperlink r:id="rId137">
        <w:r>
          <w:rPr>
            <w:color w:val="1155CC"/>
            <w:u w:val="single"/>
          </w:rPr>
          <w:t>01:30:13 – 01:30:58</w:t>
        </w:r>
      </w:hyperlink>
    </w:p>
    <w:p>
      <w:r>
        <w:t>and a unifying element for a future Islamic alliance. he explains. Now, our friend also asked a very important question. Divisions and prejudices have indeed developed in society. In Es'ile-i Sitte, the Master responds to the denial of the Kurds, of their religions, he responds to that denial. And "shame!"—to wipe off the spit reaching the faces of people of that age, or to avoid it— he says these policies of denial were carried out in Turkey. The Kurds were denied; the language was denied. And today, in a context that would resolve this terrorism problem, the Master, in The Damascus Sermon, describes the Kurds as smaller communities of the Arabs and</w:t>
      </w:r>
    </w:p>
    <w:p>
      <w:pPr>
        <w:keepNext/>
      </w:pPr>
      <w:hyperlink r:id="rId138">
        <w:r>
          <w:rPr>
            <w:color w:val="1155CC"/>
            <w:u w:val="single"/>
          </w:rPr>
          <w:t>01:30:58 – 01:31:40</w:t>
        </w:r>
      </w:hyperlink>
    </w:p>
    <w:p>
      <w:r>
        <w:t>Turks, and states that in the constitutional order to be established, in justice and law, they too are entitled to rights. I mean, because of this problem and, unfortunately, this malady of racism, hundreds of thousands of young Kurds have become irreligious, left religion, left Islam, and become hostile to Islam. Because of these mistakes. So, when we look at these messages through the window of revelation, as Professor Metin said, there has been no problem anyway. As Professor Mehmet Ali said, with the understanding of Islam in the Age of Felicity, race disappeared. But today these problems stand before us as a reality.</w:t>
      </w:r>
    </w:p>
    <w:p>
      <w:pPr>
        <w:keepNext/>
      </w:pPr>
      <w:hyperlink r:id="rId139">
        <w:r>
          <w:rPr>
            <w:color w:val="1155CC"/>
            <w:u w:val="single"/>
          </w:rPr>
          <w:t>01:31:40 – 01:32:20</w:t>
        </w:r>
      </w:hyperlink>
    </w:p>
    <w:p>
      <w:r>
        <w:t>In the face of this problem, what [proposal can be sought?] from Bediüzzaman? While this problem is [at the start of resolution?], on Turkey's agenda, with a terror-free Turkey, when, God willing, we are about to be rid of this malady forever, what solution could prevent its return and bring about real alliance among the Muslim nations? This is what I humbly ask of the Master. Respectfully, thank you. To whom did you address your question? All our professors can contribute. Thank you for your valuable contributions. —You're welcome.</w:t>
      </w:r>
    </w:p>
    <w:p>
      <w:pPr>
        <w:keepNext/>
      </w:pPr>
      <w:hyperlink r:id="rId140">
        <w:r>
          <w:rPr>
            <w:color w:val="1155CC"/>
            <w:u w:val="single"/>
          </w:rPr>
          <w:t>01:32:21 – 01:32:59</w:t>
        </w:r>
      </w:hyperlink>
    </w:p>
    <w:p>
      <w:r>
        <w:t>The microphone, please, go ahead. [Will find an answer?] to our brother's question. Let us take one last question and finish. We thank our professors. On Islamic unity, in various categories and fields, they gave presentations expressing a common meaning. I will, of course, have this question.</w:t>
      </w:r>
    </w:p>
    <w:p>
      <w:pPr>
        <w:keepNext/>
      </w:pPr>
      <w:hyperlink r:id="rId141">
        <w:r>
          <w:rPr>
            <w:color w:val="1155CC"/>
            <w:u w:val="single"/>
          </w:rPr>
          <w:t>01:33:02 – 01:33:46</w:t>
        </w:r>
      </w:hyperlink>
    </w:p>
    <w:p>
      <w:r>
        <w:t>From what has been said here, we understand this. As we know, the West depends on mechanisms, whereas Islamic civilization is more dependent on values. So our professors' treatment of the matter here goes beyond ethnicity; rather than dependence on mechanisms, it focuses on values, and they say the Master also approached it in this way. My question is: when we consider all this, Islamic unity, everything all our professors have said, even assuming everything they have proposed, without leadership</w:t>
      </w:r>
    </w:p>
    <w:p>
      <w:pPr>
        <w:keepNext/>
      </w:pPr>
      <w:hyperlink r:id="rId142">
        <w:r>
          <w:rPr>
            <w:color w:val="1155CC"/>
            <w:u w:val="single"/>
          </w:rPr>
          <w:t>01:33:46 – 01:34:28</w:t>
        </w:r>
      </w:hyperlink>
    </w:p>
    <w:p>
      <w:r>
        <w:t>and a [founding?] structure, is it possible? Because there is the matter of being purposeful, a will that will purposefully pursue, organize and realize it, there is the existence of such a will. Here, in parentheses, one might think of the caliphate and so on, but my question is clearly about leadership and, in this sense, a related established structure: is Islamic unity possible without one? If it is not possible, what is that structure, or what could it be like?</w:t>
      </w:r>
    </w:p>
    <w:p>
      <w:pPr>
        <w:keepNext/>
      </w:pPr>
      <w:hyperlink r:id="rId143">
        <w:r>
          <w:rPr>
            <w:color w:val="1155CC"/>
            <w:u w:val="single"/>
          </w:rPr>
          <w:t>01:34:28 – 01:35:11</w:t>
        </w:r>
      </w:hyperlink>
    </w:p>
    <w:p>
      <w:r>
        <w:t>I ask our professors this question. Any of our professors wishing to answer? Professor, here Bediüzzaman recommends consultation, shura. Even if an individual is a genius, he still cannot replace a collective spiritual personality, he says. Of course, there are individuals who represent that collective personality. But, I mean, there will always be individuals. But not something dependent on one person, dependent only on him, not such conquests or unity, not in the sense of personalism,</w:t>
      </w:r>
    </w:p>
    <w:p>
      <w:pPr>
        <w:keepNext/>
      </w:pPr>
      <w:hyperlink r:id="rId144">
        <w:r>
          <w:rPr>
            <w:color w:val="1155CC"/>
            <w:u w:val="single"/>
          </w:rPr>
          <w:t>01:35:11 – 01:35:56</w:t>
        </w:r>
      </w:hyperlink>
    </w:p>
    <w:p>
      <w:r>
        <w:t>though it may be under a particular person's leadership. That is already something natural. But examples of this actually exist now. The European Union, for example. When we ask who leads the European Union, we cannot really give an answer. We say France, Germany, Italy, for example, but no one is there. Yet there is a union. The USA, the United States of America: we see it as one state, but it comprises 52 states; in fact, 52 states have united to form this union. Thus, at the very beginning of the age, Bediüzzaman had already set out the remedy: shura, consultation, togetherness, being united.</w:t>
      </w:r>
    </w:p>
    <w:p>
      <w:pPr>
        <w:keepNext/>
      </w:pPr>
      <w:hyperlink r:id="rId145">
        <w:r>
          <w:rPr>
            <w:color w:val="1155CC"/>
            <w:u w:val="single"/>
          </w:rPr>
          <w:t>01:35:57 – 01:36:38</w:t>
        </w:r>
      </w:hyperlink>
    </w:p>
    <w:p>
      <w:r>
        <w:t>For the United Islamic Republics too, just as with the USA or the EU, there is no need for borders to disappear. Turkey has already entered this path now, with Allah's permission. With the Mecca Pact, now Arabia and Pakistan; in the future, God willing, other Islamic countries will join it too. Let the borders remain, but if Islamic unity truly takes root as a unity of hearts in hearts and souls, those borders will be nothing but a few lines on the map; they will not amount to divisions separating us. So, God willing, Bediüzzaman finds it in shura, and this is already our— we will gradually see more of it now, God willing.</w:t>
      </w:r>
    </w:p>
    <w:p>
      <w:pPr>
        <w:keepNext/>
      </w:pPr>
      <w:hyperlink r:id="rId146">
        <w:r>
          <w:rPr>
            <w:color w:val="1155CC"/>
            <w:u w:val="single"/>
          </w:rPr>
          <w:t>01:36:42 – 01:37:22</w:t>
        </w:r>
      </w:hyperlink>
    </w:p>
    <w:p>
      <w:r>
        <w:t>[Professor?], With your permission, we had said it was the last question of the session. Let the final question come from here, Professor. Let it be the last of the last. —[All right, Professor?] We plan to finish [unclear]. Let us ask quickly. Let us get a quick answer and finish, God willing. All right. I thank our esteemed professors very much. They gave us very illuminating information. Let me say this: as the Master said, on this [vast?] peninsula, how quickly the wild and diverse peoples were freed from [their savage, evil morals?],</w:t>
      </w:r>
    </w:p>
    <w:p>
      <w:pPr>
        <w:keepNext/>
      </w:pPr>
      <w:hyperlink r:id="rId147">
        <w:r>
          <w:rPr>
            <w:color w:val="1155CC"/>
            <w:u w:val="single"/>
          </w:rPr>
          <w:t>01:37:22 – 01:38:03</w:t>
        </w:r>
      </w:hyperlink>
    </w:p>
    <w:p>
      <w:r>
        <w:t>by [removing, uprooting and lifting them away?], and equipped with every good moral quality, and made them masters of the whole world, [the nations?], and teachers. Not an outward domination: he was the beloved of hearts, teacher of minds, educator of souls and sovereign of spirits. In this context, then, how might we, the Islamic countries, the Islamic world, in this age, with such a means—how can we do it, what can we do?</w:t>
      </w:r>
    </w:p>
    <w:p>
      <w:pPr>
        <w:keepNext/>
      </w:pPr>
      <w:hyperlink r:id="rId148">
        <w:r>
          <w:rPr>
            <w:color w:val="1155CC"/>
            <w:u w:val="single"/>
          </w:rPr>
          <w:t>01:38:03 – 01:38:45</w:t>
        </w:r>
      </w:hyperlink>
    </w:p>
    <w:p>
      <w:r>
        <w:t>Given that the foundation of this unity rests on spiritual knowledge, what could such spiritual knowledge be like? I would ask Professor Mehmet Ali. Through faith in Allah and the hereafter, a person truly advances in heart, spirit and mind. The educator of the self, of the heart, spirit and mind, the [educator?], the education, the educator is the noble Qur'an. As we follow the Qur'an, as we pursue its truths, God willing, that meaning you mention will again, in the latter times, God willing,</w:t>
      </w:r>
    </w:p>
    <w:p>
      <w:pPr>
        <w:keepNext/>
      </w:pPr>
      <w:hyperlink r:id="rId149">
        <w:r>
          <w:rPr>
            <w:color w:val="1155CC"/>
            <w:u w:val="single"/>
          </w:rPr>
          <w:t>01:38:45 – 01:39:27</w:t>
        </w:r>
      </w:hyperlink>
    </w:p>
    <w:p>
      <w:r>
        <w:t>come to pass. With Allah's permission, we too approach these matters through Bediüzzaman's ideas so that we may try to show Qur'anic solutions to global crises from the perspective of the Risale-i Nur. God willing, may the Almighty make this symposium a means for a society of the kind you mentioned to come into being, God willing. —Is the Risale-i Nur a prescription for this, Professor? Yes, God willing, it is. May the Almighty spread that means everywhere, God willing, spread it, God willing. I thank our esteemed professors and valued participants very much for attending, and we conclude the session here.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4AD8uq0cu8I" TargetMode="External"/><Relationship Id="rId10" Type="http://schemas.openxmlformats.org/officeDocument/2006/relationships/hyperlink" Target="https://youtu.be/4AD8uq0cu8I?t=2" TargetMode="External"/><Relationship Id="rId11" Type="http://schemas.openxmlformats.org/officeDocument/2006/relationships/hyperlink" Target="https://youtu.be/4AD8uq0cu8I?t=45" TargetMode="External"/><Relationship Id="rId12" Type="http://schemas.openxmlformats.org/officeDocument/2006/relationships/hyperlink" Target="https://youtu.be/4AD8uq0cu8I?t=89" TargetMode="External"/><Relationship Id="rId13" Type="http://schemas.openxmlformats.org/officeDocument/2006/relationships/hyperlink" Target="https://youtu.be/4AD8uq0cu8I?t=129" TargetMode="External"/><Relationship Id="rId14" Type="http://schemas.openxmlformats.org/officeDocument/2006/relationships/hyperlink" Target="https://youtu.be/4AD8uq0cu8I?t=170" TargetMode="External"/><Relationship Id="rId15" Type="http://schemas.openxmlformats.org/officeDocument/2006/relationships/hyperlink" Target="https://youtu.be/4AD8uq0cu8I?t=214" TargetMode="External"/><Relationship Id="rId16" Type="http://schemas.openxmlformats.org/officeDocument/2006/relationships/hyperlink" Target="https://youtu.be/4AD8uq0cu8I?t=256" TargetMode="External"/><Relationship Id="rId17" Type="http://schemas.openxmlformats.org/officeDocument/2006/relationships/hyperlink" Target="https://youtu.be/4AD8uq0cu8I?t=298" TargetMode="External"/><Relationship Id="rId18" Type="http://schemas.openxmlformats.org/officeDocument/2006/relationships/hyperlink" Target="https://youtu.be/4AD8uq0cu8I?t=341" TargetMode="External"/><Relationship Id="rId19" Type="http://schemas.openxmlformats.org/officeDocument/2006/relationships/hyperlink" Target="https://youtu.be/4AD8uq0cu8I?t=384" TargetMode="External"/><Relationship Id="rId20" Type="http://schemas.openxmlformats.org/officeDocument/2006/relationships/hyperlink" Target="https://youtu.be/4AD8uq0cu8I?t=425" TargetMode="External"/><Relationship Id="rId21" Type="http://schemas.openxmlformats.org/officeDocument/2006/relationships/hyperlink" Target="https://youtu.be/4AD8uq0cu8I?t=470" TargetMode="External"/><Relationship Id="rId22" Type="http://schemas.openxmlformats.org/officeDocument/2006/relationships/hyperlink" Target="https://youtu.be/4AD8uq0cu8I?t=514" TargetMode="External"/><Relationship Id="rId23" Type="http://schemas.openxmlformats.org/officeDocument/2006/relationships/hyperlink" Target="https://youtu.be/4AD8uq0cu8I?t=554" TargetMode="External"/><Relationship Id="rId24" Type="http://schemas.openxmlformats.org/officeDocument/2006/relationships/hyperlink" Target="https://youtu.be/4AD8uq0cu8I?t=597" TargetMode="External"/><Relationship Id="rId25" Type="http://schemas.openxmlformats.org/officeDocument/2006/relationships/hyperlink" Target="https://youtu.be/4AD8uq0cu8I?t=639" TargetMode="External"/><Relationship Id="rId26" Type="http://schemas.openxmlformats.org/officeDocument/2006/relationships/hyperlink" Target="https://youtu.be/4AD8uq0cu8I?t=683" TargetMode="External"/><Relationship Id="rId27" Type="http://schemas.openxmlformats.org/officeDocument/2006/relationships/hyperlink" Target="https://youtu.be/4AD8uq0cu8I?t=727" TargetMode="External"/><Relationship Id="rId28" Type="http://schemas.openxmlformats.org/officeDocument/2006/relationships/hyperlink" Target="https://youtu.be/4AD8uq0cu8I?t=772" TargetMode="External"/><Relationship Id="rId29" Type="http://schemas.openxmlformats.org/officeDocument/2006/relationships/hyperlink" Target="https://youtu.be/4AD8uq0cu8I?t=815" TargetMode="External"/><Relationship Id="rId30" Type="http://schemas.openxmlformats.org/officeDocument/2006/relationships/hyperlink" Target="https://youtu.be/4AD8uq0cu8I?t=858" TargetMode="External"/><Relationship Id="rId31" Type="http://schemas.openxmlformats.org/officeDocument/2006/relationships/hyperlink" Target="https://youtu.be/4AD8uq0cu8I?t=900" TargetMode="External"/><Relationship Id="rId32" Type="http://schemas.openxmlformats.org/officeDocument/2006/relationships/hyperlink" Target="https://youtu.be/4AD8uq0cu8I?t=943" TargetMode="External"/><Relationship Id="rId33" Type="http://schemas.openxmlformats.org/officeDocument/2006/relationships/hyperlink" Target="https://youtu.be/4AD8uq0cu8I?t=983" TargetMode="External"/><Relationship Id="rId34" Type="http://schemas.openxmlformats.org/officeDocument/2006/relationships/hyperlink" Target="https://youtu.be/4AD8uq0cu8I?t=1027" TargetMode="External"/><Relationship Id="rId35" Type="http://schemas.openxmlformats.org/officeDocument/2006/relationships/hyperlink" Target="https://youtu.be/4AD8uq0cu8I?t=1071" TargetMode="External"/><Relationship Id="rId36" Type="http://schemas.openxmlformats.org/officeDocument/2006/relationships/hyperlink" Target="https://youtu.be/4AD8uq0cu8I?t=1114" TargetMode="External"/><Relationship Id="rId37" Type="http://schemas.openxmlformats.org/officeDocument/2006/relationships/hyperlink" Target="https://youtu.be/4AD8uq0cu8I?t=1156" TargetMode="External"/><Relationship Id="rId38" Type="http://schemas.openxmlformats.org/officeDocument/2006/relationships/hyperlink" Target="https://youtu.be/4AD8uq0cu8I?t=1197" TargetMode="External"/><Relationship Id="rId39" Type="http://schemas.openxmlformats.org/officeDocument/2006/relationships/hyperlink" Target="https://youtu.be/4AD8uq0cu8I?t=1239" TargetMode="External"/><Relationship Id="rId40" Type="http://schemas.openxmlformats.org/officeDocument/2006/relationships/hyperlink" Target="https://youtu.be/4AD8uq0cu8I?t=1281" TargetMode="External"/><Relationship Id="rId41" Type="http://schemas.openxmlformats.org/officeDocument/2006/relationships/hyperlink" Target="https://youtu.be/4AD8uq0cu8I?t=1323" TargetMode="External"/><Relationship Id="rId42" Type="http://schemas.openxmlformats.org/officeDocument/2006/relationships/hyperlink" Target="https://youtu.be/4AD8uq0cu8I?t=1365" TargetMode="External"/><Relationship Id="rId43" Type="http://schemas.openxmlformats.org/officeDocument/2006/relationships/hyperlink" Target="https://youtu.be/4AD8uq0cu8I?t=1405" TargetMode="External"/><Relationship Id="rId44" Type="http://schemas.openxmlformats.org/officeDocument/2006/relationships/hyperlink" Target="https://youtu.be/4AD8uq0cu8I?t=1448" TargetMode="External"/><Relationship Id="rId45" Type="http://schemas.openxmlformats.org/officeDocument/2006/relationships/hyperlink" Target="https://youtu.be/4AD8uq0cu8I?t=1490" TargetMode="External"/><Relationship Id="rId46" Type="http://schemas.openxmlformats.org/officeDocument/2006/relationships/hyperlink" Target="https://youtu.be/4AD8uq0cu8I?t=1534" TargetMode="External"/><Relationship Id="rId47" Type="http://schemas.openxmlformats.org/officeDocument/2006/relationships/hyperlink" Target="https://youtu.be/4AD8uq0cu8I?t=1576" TargetMode="External"/><Relationship Id="rId48" Type="http://schemas.openxmlformats.org/officeDocument/2006/relationships/hyperlink" Target="https://youtu.be/4AD8uq0cu8I?t=1616" TargetMode="External"/><Relationship Id="rId49" Type="http://schemas.openxmlformats.org/officeDocument/2006/relationships/hyperlink" Target="https://youtu.be/4AD8uq0cu8I?t=1658" TargetMode="External"/><Relationship Id="rId50" Type="http://schemas.openxmlformats.org/officeDocument/2006/relationships/hyperlink" Target="https://youtu.be/4AD8uq0cu8I?t=1698" TargetMode="External"/><Relationship Id="rId51" Type="http://schemas.openxmlformats.org/officeDocument/2006/relationships/hyperlink" Target="https://youtu.be/4AD8uq0cu8I?t=1738" TargetMode="External"/><Relationship Id="rId52" Type="http://schemas.openxmlformats.org/officeDocument/2006/relationships/hyperlink" Target="https://youtu.be/4AD8uq0cu8I?t=1783" TargetMode="External"/><Relationship Id="rId53" Type="http://schemas.openxmlformats.org/officeDocument/2006/relationships/hyperlink" Target="https://youtu.be/4AD8uq0cu8I?t=1826" TargetMode="External"/><Relationship Id="rId54" Type="http://schemas.openxmlformats.org/officeDocument/2006/relationships/hyperlink" Target="https://youtu.be/4AD8uq0cu8I?t=1873" TargetMode="External"/><Relationship Id="rId55" Type="http://schemas.openxmlformats.org/officeDocument/2006/relationships/hyperlink" Target="https://youtu.be/4AD8uq0cu8I?t=1914" TargetMode="External"/><Relationship Id="rId56" Type="http://schemas.openxmlformats.org/officeDocument/2006/relationships/hyperlink" Target="https://youtu.be/4AD8uq0cu8I?t=1956" TargetMode="External"/><Relationship Id="rId57" Type="http://schemas.openxmlformats.org/officeDocument/2006/relationships/hyperlink" Target="https://youtu.be/4AD8uq0cu8I?t=2000" TargetMode="External"/><Relationship Id="rId58" Type="http://schemas.openxmlformats.org/officeDocument/2006/relationships/hyperlink" Target="https://youtu.be/4AD8uq0cu8I?t=2042" TargetMode="External"/><Relationship Id="rId59" Type="http://schemas.openxmlformats.org/officeDocument/2006/relationships/hyperlink" Target="https://youtu.be/4AD8uq0cu8I?t=2083" TargetMode="External"/><Relationship Id="rId60" Type="http://schemas.openxmlformats.org/officeDocument/2006/relationships/hyperlink" Target="https://youtu.be/4AD8uq0cu8I?t=2124" TargetMode="External"/><Relationship Id="rId61" Type="http://schemas.openxmlformats.org/officeDocument/2006/relationships/hyperlink" Target="https://youtu.be/4AD8uq0cu8I?t=2166" TargetMode="External"/><Relationship Id="rId62" Type="http://schemas.openxmlformats.org/officeDocument/2006/relationships/hyperlink" Target="https://youtu.be/4AD8uq0cu8I?t=2208" TargetMode="External"/><Relationship Id="rId63" Type="http://schemas.openxmlformats.org/officeDocument/2006/relationships/hyperlink" Target="https://youtu.be/4AD8uq0cu8I?t=2250" TargetMode="External"/><Relationship Id="rId64" Type="http://schemas.openxmlformats.org/officeDocument/2006/relationships/hyperlink" Target="https://youtu.be/4AD8uq0cu8I?t=2293" TargetMode="External"/><Relationship Id="rId65" Type="http://schemas.openxmlformats.org/officeDocument/2006/relationships/hyperlink" Target="https://youtu.be/4AD8uq0cu8I?t=2334" TargetMode="External"/><Relationship Id="rId66" Type="http://schemas.openxmlformats.org/officeDocument/2006/relationships/hyperlink" Target="https://youtu.be/4AD8uq0cu8I?t=2379" TargetMode="External"/><Relationship Id="rId67" Type="http://schemas.openxmlformats.org/officeDocument/2006/relationships/hyperlink" Target="https://youtu.be/4AD8uq0cu8I?t=2423" TargetMode="External"/><Relationship Id="rId68" Type="http://schemas.openxmlformats.org/officeDocument/2006/relationships/hyperlink" Target="https://youtu.be/4AD8uq0cu8I?t=2464" TargetMode="External"/><Relationship Id="rId69" Type="http://schemas.openxmlformats.org/officeDocument/2006/relationships/hyperlink" Target="https://youtu.be/4AD8uq0cu8I?t=2505" TargetMode="External"/><Relationship Id="rId70" Type="http://schemas.openxmlformats.org/officeDocument/2006/relationships/hyperlink" Target="https://youtu.be/4AD8uq0cu8I?t=2547" TargetMode="External"/><Relationship Id="rId71" Type="http://schemas.openxmlformats.org/officeDocument/2006/relationships/hyperlink" Target="https://youtu.be/4AD8uq0cu8I?t=2588" TargetMode="External"/><Relationship Id="rId72" Type="http://schemas.openxmlformats.org/officeDocument/2006/relationships/hyperlink" Target="https://youtu.be/4AD8uq0cu8I?t=2633" TargetMode="External"/><Relationship Id="rId73" Type="http://schemas.openxmlformats.org/officeDocument/2006/relationships/hyperlink" Target="https://youtu.be/4AD8uq0cu8I?t=2675" TargetMode="External"/><Relationship Id="rId74" Type="http://schemas.openxmlformats.org/officeDocument/2006/relationships/hyperlink" Target="https://youtu.be/4AD8uq0cu8I?t=2716" TargetMode="External"/><Relationship Id="rId75" Type="http://schemas.openxmlformats.org/officeDocument/2006/relationships/hyperlink" Target="https://youtu.be/4AD8uq0cu8I?t=2756" TargetMode="External"/><Relationship Id="rId76" Type="http://schemas.openxmlformats.org/officeDocument/2006/relationships/hyperlink" Target="https://youtu.be/4AD8uq0cu8I?t=2799" TargetMode="External"/><Relationship Id="rId77" Type="http://schemas.openxmlformats.org/officeDocument/2006/relationships/hyperlink" Target="https://youtu.be/4AD8uq0cu8I?t=2840" TargetMode="External"/><Relationship Id="rId78" Type="http://schemas.openxmlformats.org/officeDocument/2006/relationships/hyperlink" Target="https://youtu.be/4AD8uq0cu8I?t=2884" TargetMode="External"/><Relationship Id="rId79" Type="http://schemas.openxmlformats.org/officeDocument/2006/relationships/hyperlink" Target="https://youtu.be/4AD8uq0cu8I?t=2928" TargetMode="External"/><Relationship Id="rId80" Type="http://schemas.openxmlformats.org/officeDocument/2006/relationships/hyperlink" Target="https://youtu.be/4AD8uq0cu8I?t=2970" TargetMode="External"/><Relationship Id="rId81" Type="http://schemas.openxmlformats.org/officeDocument/2006/relationships/hyperlink" Target="https://youtu.be/4AD8uq0cu8I?t=3011" TargetMode="External"/><Relationship Id="rId82" Type="http://schemas.openxmlformats.org/officeDocument/2006/relationships/hyperlink" Target="https://youtu.be/4AD8uq0cu8I?t=3052" TargetMode="External"/><Relationship Id="rId83" Type="http://schemas.openxmlformats.org/officeDocument/2006/relationships/hyperlink" Target="https://youtu.be/4AD8uq0cu8I?t=3097" TargetMode="External"/><Relationship Id="rId84" Type="http://schemas.openxmlformats.org/officeDocument/2006/relationships/hyperlink" Target="https://youtu.be/4AD8uq0cu8I?t=3138" TargetMode="External"/><Relationship Id="rId85" Type="http://schemas.openxmlformats.org/officeDocument/2006/relationships/hyperlink" Target="https://youtu.be/4AD8uq0cu8I?t=3180" TargetMode="External"/><Relationship Id="rId86" Type="http://schemas.openxmlformats.org/officeDocument/2006/relationships/hyperlink" Target="https://youtu.be/4AD8uq0cu8I?t=3221" TargetMode="External"/><Relationship Id="rId87" Type="http://schemas.openxmlformats.org/officeDocument/2006/relationships/hyperlink" Target="https://youtu.be/4AD8uq0cu8I?t=3262" TargetMode="External"/><Relationship Id="rId88" Type="http://schemas.openxmlformats.org/officeDocument/2006/relationships/hyperlink" Target="https://youtu.be/4AD8uq0cu8I?t=3304" TargetMode="External"/><Relationship Id="rId89" Type="http://schemas.openxmlformats.org/officeDocument/2006/relationships/hyperlink" Target="https://youtu.be/4AD8uq0cu8I?t=3349" TargetMode="External"/><Relationship Id="rId90" Type="http://schemas.openxmlformats.org/officeDocument/2006/relationships/hyperlink" Target="https://youtu.be/4AD8uq0cu8I?t=3391" TargetMode="External"/><Relationship Id="rId91" Type="http://schemas.openxmlformats.org/officeDocument/2006/relationships/hyperlink" Target="https://youtu.be/4AD8uq0cu8I?t=3433" TargetMode="External"/><Relationship Id="rId92" Type="http://schemas.openxmlformats.org/officeDocument/2006/relationships/hyperlink" Target="https://youtu.be/4AD8uq0cu8I?t=3475" TargetMode="External"/><Relationship Id="rId93" Type="http://schemas.openxmlformats.org/officeDocument/2006/relationships/hyperlink" Target="https://youtu.be/4AD8uq0cu8I?t=3516" TargetMode="External"/><Relationship Id="rId94" Type="http://schemas.openxmlformats.org/officeDocument/2006/relationships/hyperlink" Target="https://youtu.be/4AD8uq0cu8I?t=3556" TargetMode="External"/><Relationship Id="rId95" Type="http://schemas.openxmlformats.org/officeDocument/2006/relationships/hyperlink" Target="https://youtu.be/4AD8uq0cu8I?t=3598" TargetMode="External"/><Relationship Id="rId96" Type="http://schemas.openxmlformats.org/officeDocument/2006/relationships/hyperlink" Target="https://youtu.be/4AD8uq0cu8I?t=3640" TargetMode="External"/><Relationship Id="rId97" Type="http://schemas.openxmlformats.org/officeDocument/2006/relationships/hyperlink" Target="https://youtu.be/4AD8uq0cu8I?t=3681" TargetMode="External"/><Relationship Id="rId98" Type="http://schemas.openxmlformats.org/officeDocument/2006/relationships/hyperlink" Target="https://youtu.be/4AD8uq0cu8I?t=3723" TargetMode="External"/><Relationship Id="rId99" Type="http://schemas.openxmlformats.org/officeDocument/2006/relationships/hyperlink" Target="https://youtu.be/4AD8uq0cu8I?t=3763" TargetMode="External"/><Relationship Id="rId100" Type="http://schemas.openxmlformats.org/officeDocument/2006/relationships/hyperlink" Target="https://youtu.be/4AD8uq0cu8I?t=3806" TargetMode="External"/><Relationship Id="rId101" Type="http://schemas.openxmlformats.org/officeDocument/2006/relationships/hyperlink" Target="https://youtu.be/4AD8uq0cu8I?t=3848" TargetMode="External"/><Relationship Id="rId102" Type="http://schemas.openxmlformats.org/officeDocument/2006/relationships/hyperlink" Target="https://youtu.be/4AD8uq0cu8I?t=3890" TargetMode="External"/><Relationship Id="rId103" Type="http://schemas.openxmlformats.org/officeDocument/2006/relationships/hyperlink" Target="https://youtu.be/4AD8uq0cu8I?t=3932" TargetMode="External"/><Relationship Id="rId104" Type="http://schemas.openxmlformats.org/officeDocument/2006/relationships/hyperlink" Target="https://youtu.be/4AD8uq0cu8I?t=3987" TargetMode="External"/><Relationship Id="rId105" Type="http://schemas.openxmlformats.org/officeDocument/2006/relationships/hyperlink" Target="https://youtu.be/4AD8uq0cu8I?t=4032" TargetMode="External"/><Relationship Id="rId106" Type="http://schemas.openxmlformats.org/officeDocument/2006/relationships/hyperlink" Target="https://youtu.be/4AD8uq0cu8I?t=4075" TargetMode="External"/><Relationship Id="rId107" Type="http://schemas.openxmlformats.org/officeDocument/2006/relationships/hyperlink" Target="https://youtu.be/4AD8uq0cu8I?t=4118" TargetMode="External"/><Relationship Id="rId108" Type="http://schemas.openxmlformats.org/officeDocument/2006/relationships/hyperlink" Target="https://youtu.be/4AD8uq0cu8I?t=4159" TargetMode="External"/><Relationship Id="rId109" Type="http://schemas.openxmlformats.org/officeDocument/2006/relationships/hyperlink" Target="https://youtu.be/4AD8uq0cu8I?t=4203" TargetMode="External"/><Relationship Id="rId110" Type="http://schemas.openxmlformats.org/officeDocument/2006/relationships/hyperlink" Target="https://youtu.be/4AD8uq0cu8I?t=4247" TargetMode="External"/><Relationship Id="rId111" Type="http://schemas.openxmlformats.org/officeDocument/2006/relationships/hyperlink" Target="https://youtu.be/4AD8uq0cu8I?t=4288" TargetMode="External"/><Relationship Id="rId112" Type="http://schemas.openxmlformats.org/officeDocument/2006/relationships/hyperlink" Target="https://youtu.be/4AD8uq0cu8I?t=4333" TargetMode="External"/><Relationship Id="rId113" Type="http://schemas.openxmlformats.org/officeDocument/2006/relationships/hyperlink" Target="https://youtu.be/4AD8uq0cu8I?t=4378" TargetMode="External"/><Relationship Id="rId114" Type="http://schemas.openxmlformats.org/officeDocument/2006/relationships/hyperlink" Target="https://youtu.be/4AD8uq0cu8I?t=4423" TargetMode="External"/><Relationship Id="rId115" Type="http://schemas.openxmlformats.org/officeDocument/2006/relationships/hyperlink" Target="https://youtu.be/4AD8uq0cu8I?t=4465" TargetMode="External"/><Relationship Id="rId116" Type="http://schemas.openxmlformats.org/officeDocument/2006/relationships/hyperlink" Target="https://youtu.be/4AD8uq0cu8I?t=4505" TargetMode="External"/><Relationship Id="rId117" Type="http://schemas.openxmlformats.org/officeDocument/2006/relationships/hyperlink" Target="https://youtu.be/4AD8uq0cu8I?t=4548" TargetMode="External"/><Relationship Id="rId118" Type="http://schemas.openxmlformats.org/officeDocument/2006/relationships/hyperlink" Target="https://youtu.be/4AD8uq0cu8I?t=4588" TargetMode="External"/><Relationship Id="rId119" Type="http://schemas.openxmlformats.org/officeDocument/2006/relationships/hyperlink" Target="https://youtu.be/4AD8uq0cu8I?t=4634" TargetMode="External"/><Relationship Id="rId120" Type="http://schemas.openxmlformats.org/officeDocument/2006/relationships/hyperlink" Target="https://youtu.be/4AD8uq0cu8I?t=4676" TargetMode="External"/><Relationship Id="rId121" Type="http://schemas.openxmlformats.org/officeDocument/2006/relationships/hyperlink" Target="https://youtu.be/4AD8uq0cu8I?t=4716" TargetMode="External"/><Relationship Id="rId122" Type="http://schemas.openxmlformats.org/officeDocument/2006/relationships/hyperlink" Target="https://youtu.be/4AD8uq0cu8I?t=4760" TargetMode="External"/><Relationship Id="rId123" Type="http://schemas.openxmlformats.org/officeDocument/2006/relationships/hyperlink" Target="https://youtu.be/4AD8uq0cu8I?t=4802" TargetMode="External"/><Relationship Id="rId124" Type="http://schemas.openxmlformats.org/officeDocument/2006/relationships/hyperlink" Target="https://youtu.be/4AD8uq0cu8I?t=4845" TargetMode="External"/><Relationship Id="rId125" Type="http://schemas.openxmlformats.org/officeDocument/2006/relationships/hyperlink" Target="https://youtu.be/4AD8uq0cu8I?t=4889" TargetMode="External"/><Relationship Id="rId126" Type="http://schemas.openxmlformats.org/officeDocument/2006/relationships/hyperlink" Target="https://youtu.be/4AD8uq0cu8I?t=4932" TargetMode="External"/><Relationship Id="rId127" Type="http://schemas.openxmlformats.org/officeDocument/2006/relationships/hyperlink" Target="https://youtu.be/4AD8uq0cu8I?t=4976" TargetMode="External"/><Relationship Id="rId128" Type="http://schemas.openxmlformats.org/officeDocument/2006/relationships/hyperlink" Target="https://youtu.be/4AD8uq0cu8I?t=5018" TargetMode="External"/><Relationship Id="rId129" Type="http://schemas.openxmlformats.org/officeDocument/2006/relationships/hyperlink" Target="https://youtu.be/4AD8uq0cu8I?t=5063" TargetMode="External"/><Relationship Id="rId130" Type="http://schemas.openxmlformats.org/officeDocument/2006/relationships/hyperlink" Target="https://youtu.be/4AD8uq0cu8I?t=5105" TargetMode="External"/><Relationship Id="rId131" Type="http://schemas.openxmlformats.org/officeDocument/2006/relationships/hyperlink" Target="https://youtu.be/4AD8uq0cu8I?t=5148" TargetMode="External"/><Relationship Id="rId132" Type="http://schemas.openxmlformats.org/officeDocument/2006/relationships/hyperlink" Target="https://youtu.be/4AD8uq0cu8I?t=5191" TargetMode="External"/><Relationship Id="rId133" Type="http://schemas.openxmlformats.org/officeDocument/2006/relationships/hyperlink" Target="https://youtu.be/4AD8uq0cu8I?t=5234" TargetMode="External"/><Relationship Id="rId134" Type="http://schemas.openxmlformats.org/officeDocument/2006/relationships/hyperlink" Target="https://youtu.be/4AD8uq0cu8I?t=5284" TargetMode="External"/><Relationship Id="rId135" Type="http://schemas.openxmlformats.org/officeDocument/2006/relationships/hyperlink" Target="https://youtu.be/4AD8uq0cu8I?t=5329" TargetMode="External"/><Relationship Id="rId136" Type="http://schemas.openxmlformats.org/officeDocument/2006/relationships/hyperlink" Target="https://youtu.be/4AD8uq0cu8I?t=5372" TargetMode="External"/><Relationship Id="rId137" Type="http://schemas.openxmlformats.org/officeDocument/2006/relationships/hyperlink" Target="https://youtu.be/4AD8uq0cu8I?t=5413" TargetMode="External"/><Relationship Id="rId138" Type="http://schemas.openxmlformats.org/officeDocument/2006/relationships/hyperlink" Target="https://youtu.be/4AD8uq0cu8I?t=5458" TargetMode="External"/><Relationship Id="rId139" Type="http://schemas.openxmlformats.org/officeDocument/2006/relationships/hyperlink" Target="https://youtu.be/4AD8uq0cu8I?t=5500" TargetMode="External"/><Relationship Id="rId140" Type="http://schemas.openxmlformats.org/officeDocument/2006/relationships/hyperlink" Target="https://youtu.be/4AD8uq0cu8I?t=5541" TargetMode="External"/><Relationship Id="rId141" Type="http://schemas.openxmlformats.org/officeDocument/2006/relationships/hyperlink" Target="https://youtu.be/4AD8uq0cu8I?t=5582" TargetMode="External"/><Relationship Id="rId142" Type="http://schemas.openxmlformats.org/officeDocument/2006/relationships/hyperlink" Target="https://youtu.be/4AD8uq0cu8I?t=5626" TargetMode="External"/><Relationship Id="rId143" Type="http://schemas.openxmlformats.org/officeDocument/2006/relationships/hyperlink" Target="https://youtu.be/4AD8uq0cu8I?t=5668" TargetMode="External"/><Relationship Id="rId144" Type="http://schemas.openxmlformats.org/officeDocument/2006/relationships/hyperlink" Target="https://youtu.be/4AD8uq0cu8I?t=5711" TargetMode="External"/><Relationship Id="rId145" Type="http://schemas.openxmlformats.org/officeDocument/2006/relationships/hyperlink" Target="https://youtu.be/4AD8uq0cu8I?t=5757" TargetMode="External"/><Relationship Id="rId146" Type="http://schemas.openxmlformats.org/officeDocument/2006/relationships/hyperlink" Target="https://youtu.be/4AD8uq0cu8I?t=5802" TargetMode="External"/><Relationship Id="rId147" Type="http://schemas.openxmlformats.org/officeDocument/2006/relationships/hyperlink" Target="https://youtu.be/4AD8uq0cu8I?t=5842" TargetMode="External"/><Relationship Id="rId148" Type="http://schemas.openxmlformats.org/officeDocument/2006/relationships/hyperlink" Target="https://youtu.be/4AD8uq0cu8I?t=5883" TargetMode="External"/><Relationship Id="rId149" Type="http://schemas.openxmlformats.org/officeDocument/2006/relationships/hyperlink" Target="https://youtu.be/4AD8uq0cu8I?t=59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3 (21.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