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C44" w:rsidRPr="005067CE" w:rsidRDefault="00230C44" w:rsidP="00230C44">
      <w:pPr>
        <w:pStyle w:val="NoSpacing"/>
        <w:bidi/>
        <w:jc w:val="center"/>
        <w:rPr>
          <w:rFonts w:ascii="Traditional Arabic" w:hAnsi="Traditional Arabic" w:cs="Traditional Arabic"/>
          <w:b/>
          <w:bCs/>
          <w:sz w:val="36"/>
          <w:szCs w:val="36"/>
          <w:rtl/>
        </w:rPr>
      </w:pPr>
      <w:bookmarkStart w:id="0" w:name="_GoBack"/>
      <w:r w:rsidRPr="005067CE">
        <w:rPr>
          <w:rFonts w:ascii="Traditional Arabic" w:hAnsi="Traditional Arabic" w:cs="Traditional Arabic"/>
          <w:b/>
          <w:bCs/>
          <w:sz w:val="36"/>
          <w:szCs w:val="36"/>
          <w:rtl/>
        </w:rPr>
        <w:t xml:space="preserve">العلاقة بين الإيمان و الأخلاق خلال دراسة </w:t>
      </w:r>
      <w:r w:rsidR="00C650EF">
        <w:rPr>
          <w:rFonts w:ascii="Traditional Arabic" w:hAnsi="Traditional Arabic" w:cs="Traditional Arabic" w:hint="cs"/>
          <w:b/>
          <w:bCs/>
          <w:sz w:val="36"/>
          <w:szCs w:val="36"/>
          <w:rtl/>
        </w:rPr>
        <w:t xml:space="preserve">كليات </w:t>
      </w:r>
      <w:r w:rsidRPr="005067CE">
        <w:rPr>
          <w:rFonts w:ascii="Traditional Arabic" w:hAnsi="Traditional Arabic" w:cs="Traditional Arabic"/>
          <w:b/>
          <w:bCs/>
          <w:sz w:val="36"/>
          <w:szCs w:val="36"/>
          <w:rtl/>
        </w:rPr>
        <w:t>رسائل النور</w:t>
      </w:r>
    </w:p>
    <w:p w:rsidR="00230C44" w:rsidRPr="005067CE" w:rsidRDefault="00230C44" w:rsidP="00230C44">
      <w:pPr>
        <w:pStyle w:val="NoSpacing"/>
        <w:bidi/>
        <w:jc w:val="center"/>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للإمام بديع الزمان سعيد النورسي</w:t>
      </w:r>
    </w:p>
    <w:bookmarkEnd w:id="0"/>
    <w:p w:rsidR="00230C44" w:rsidRPr="005067CE" w:rsidRDefault="00230C44" w:rsidP="00230C44">
      <w:pPr>
        <w:pStyle w:val="NoSpacing"/>
        <w:bidi/>
        <w:ind w:left="7200"/>
        <w:rPr>
          <w:rFonts w:ascii="Traditional Arabic" w:hAnsi="Traditional Arabic" w:cs="Traditional Arabic"/>
          <w:b/>
          <w:bCs/>
          <w:sz w:val="28"/>
          <w:szCs w:val="28"/>
          <w:rtl/>
        </w:rPr>
      </w:pPr>
      <w:r w:rsidRPr="005067CE">
        <w:rPr>
          <w:rFonts w:ascii="Traditional Arabic" w:hAnsi="Traditional Arabic" w:cs="Traditional Arabic"/>
          <w:b/>
          <w:bCs/>
          <w:sz w:val="24"/>
          <w:szCs w:val="24"/>
          <w:rtl/>
        </w:rPr>
        <w:t>البروفسور محمد مسيح الرحمن</w:t>
      </w:r>
    </w:p>
    <w:p w:rsidR="00230C44" w:rsidRPr="0093772F" w:rsidRDefault="00230C44" w:rsidP="00230C44">
      <w:pPr>
        <w:bidi/>
        <w:ind w:left="7200"/>
        <w:jc w:val="both"/>
        <w:rPr>
          <w:rFonts w:ascii="Traditional Arabic" w:hAnsi="Traditional Arabic" w:cs="Traditional Arabic"/>
          <w:sz w:val="40"/>
          <w:szCs w:val="40"/>
          <w:rtl/>
        </w:rPr>
      </w:pPr>
      <w:r w:rsidRPr="005067CE">
        <w:rPr>
          <w:rFonts w:ascii="Traditional Arabic" w:hAnsi="Traditional Arabic" w:cs="Traditional Arabic"/>
          <w:b/>
          <w:bCs/>
          <w:sz w:val="24"/>
          <w:szCs w:val="24"/>
          <w:rtl/>
        </w:rPr>
        <w:t xml:space="preserve"> </w:t>
      </w:r>
      <w:r w:rsidR="00D179D6">
        <w:rPr>
          <w:rFonts w:ascii="Traditional Arabic" w:hAnsi="Traditional Arabic" w:cs="Traditional Arabic" w:hint="cs"/>
          <w:b/>
          <w:bCs/>
          <w:sz w:val="24"/>
          <w:szCs w:val="24"/>
          <w:rtl/>
        </w:rPr>
        <w:t>ا</w:t>
      </w:r>
      <w:r w:rsidR="001E736F">
        <w:rPr>
          <w:rFonts w:ascii="Traditional Arabic" w:hAnsi="Traditional Arabic" w:cs="Traditional Arabic"/>
          <w:b/>
          <w:bCs/>
          <w:sz w:val="24"/>
          <w:szCs w:val="24"/>
          <w:rtl/>
        </w:rPr>
        <w:t>لجامعة العالية</w:t>
      </w:r>
      <w:r w:rsidR="001E736F" w:rsidRPr="005067CE">
        <w:rPr>
          <w:rFonts w:ascii="Traditional Arabic" w:hAnsi="Traditional Arabic" w:cs="Traditional Arabic"/>
          <w:sz w:val="32"/>
          <w:szCs w:val="32"/>
          <w:rtl/>
        </w:rPr>
        <w:t>،</w:t>
      </w:r>
      <w:r w:rsidR="001E736F">
        <w:rPr>
          <w:rFonts w:ascii="Traditional Arabic" w:hAnsi="Traditional Arabic" w:cs="Traditional Arabic"/>
          <w:b/>
          <w:bCs/>
          <w:sz w:val="24"/>
          <w:szCs w:val="24"/>
          <w:rtl/>
        </w:rPr>
        <w:t xml:space="preserve"> كولكاتا</w:t>
      </w:r>
      <w:r w:rsidR="001E736F" w:rsidRPr="005067CE">
        <w:rPr>
          <w:rFonts w:ascii="Traditional Arabic" w:hAnsi="Traditional Arabic" w:cs="Traditional Arabic"/>
          <w:sz w:val="32"/>
          <w:szCs w:val="32"/>
          <w:rtl/>
        </w:rPr>
        <w:t>،</w:t>
      </w:r>
      <w:r w:rsidRPr="005067CE">
        <w:rPr>
          <w:rFonts w:ascii="Traditional Arabic" w:hAnsi="Traditional Arabic" w:cs="Traditional Arabic"/>
          <w:b/>
          <w:bCs/>
          <w:sz w:val="24"/>
          <w:szCs w:val="24"/>
          <w:rtl/>
        </w:rPr>
        <w:t xml:space="preserve"> الهند</w:t>
      </w:r>
      <w:r w:rsidRPr="0093772F">
        <w:rPr>
          <w:rStyle w:val="Strong"/>
          <w:rFonts w:ascii="Traditional Arabic" w:hAnsi="Traditional Arabic" w:cs="Traditional Arabic"/>
          <w:b w:val="0"/>
          <w:bCs w:val="0"/>
          <w:color w:val="00B050"/>
          <w:sz w:val="28"/>
          <w:szCs w:val="28"/>
          <w:rtl/>
        </w:rPr>
        <w:t xml:space="preserve">. </w:t>
      </w:r>
    </w:p>
    <w:p w:rsidR="00230C44" w:rsidRPr="005067CE" w:rsidRDefault="00230C44" w:rsidP="00230C44">
      <w:pPr>
        <w:bidi/>
        <w:jc w:val="both"/>
        <w:rPr>
          <w:rFonts w:ascii="Traditional Arabic" w:hAnsi="Traditional Arabic" w:cs="Traditional Arabic"/>
          <w:b/>
          <w:bCs/>
          <w:sz w:val="32"/>
          <w:szCs w:val="32"/>
          <w:rtl/>
        </w:rPr>
      </w:pPr>
      <w:r w:rsidRPr="005067CE">
        <w:rPr>
          <w:rFonts w:ascii="Traditional Arabic" w:hAnsi="Traditional Arabic" w:cs="Traditional Arabic"/>
          <w:b/>
          <w:bCs/>
          <w:sz w:val="32"/>
          <w:szCs w:val="32"/>
          <w:rtl/>
        </w:rPr>
        <w:t>المقدمة:</w:t>
      </w:r>
      <w:r w:rsidRPr="005067CE">
        <w:rPr>
          <w:rFonts w:ascii="Traditional Arabic" w:hAnsi="Traditional Arabic" w:cs="Traditional Arabic"/>
          <w:b/>
          <w:bCs/>
          <w:sz w:val="32"/>
          <w:szCs w:val="32"/>
          <w:rtl/>
        </w:rPr>
        <w:tab/>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الحمد لله رب العالمين والصلاة والسلام على سيد الأنبياء والمرسلين وعلى آله وأصحابه ومن تبعهم بإحسان إلى يوم الدين.</w:t>
      </w:r>
    </w:p>
    <w:p w:rsidR="00230C44" w:rsidRPr="005067CE" w:rsidRDefault="00230C44" w:rsidP="004A6566">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إن عبادات الإسلام ليست طقوسا مبهمة، وإنما هي تمارين تعلم الإنسان الأخلاق والثبات عليها، وتعوده الارتقاء في درجاتها، هذه ما كشف القرآن والسنة، من ذلك قوله تعالى "إن الصلاة تنهى عن الفحشاء والمنكر"</w:t>
      </w:r>
      <w:r w:rsidR="00602166" w:rsidRPr="005067CE">
        <w:rPr>
          <w:rStyle w:val="EndnoteReference"/>
          <w:rFonts w:ascii="Traditional Arabic" w:hAnsi="Traditional Arabic" w:cs="Traditional Arabic"/>
          <w:sz w:val="32"/>
          <w:szCs w:val="32"/>
          <w:rtl/>
        </w:rPr>
        <w:endnoteReference w:id="1"/>
      </w:r>
      <w:r w:rsidRPr="005067CE">
        <w:rPr>
          <w:rFonts w:ascii="Traditional Arabic" w:hAnsi="Traditional Arabic" w:cs="Traditional Arabic"/>
          <w:sz w:val="32"/>
          <w:szCs w:val="32"/>
          <w:rtl/>
        </w:rPr>
        <w:t>،  و</w:t>
      </w:r>
      <w:r w:rsidR="004A6566">
        <w:rPr>
          <w:rFonts w:ascii="Traditional Arabic" w:hAnsi="Traditional Arabic" w:cs="Traditional Arabic"/>
          <w:sz w:val="32"/>
          <w:szCs w:val="32"/>
        </w:rPr>
        <w:t xml:space="preserve"> </w:t>
      </w:r>
      <w:r w:rsidRPr="005067CE">
        <w:rPr>
          <w:rFonts w:ascii="Traditional Arabic" w:hAnsi="Traditional Arabic" w:cs="Traditional Arabic"/>
          <w:sz w:val="32"/>
          <w:szCs w:val="32"/>
          <w:rtl/>
        </w:rPr>
        <w:t>في الحديث "إنما أتقبل الصلاة ممن تواضع بها لعظمتي، ولم يستطل بها على خلقي، ولم يبت مصرا على معصيتي، وقطع النهار في ذكري، ورحم الأرملة والمسكين وابن السبيل ورحم المصاب"</w:t>
      </w:r>
      <w:r w:rsidR="00602166" w:rsidRPr="005067CE">
        <w:rPr>
          <w:rStyle w:val="EndnoteReference"/>
          <w:rFonts w:ascii="Traditional Arabic" w:hAnsi="Traditional Arabic" w:cs="Traditional Arabic"/>
          <w:sz w:val="32"/>
          <w:szCs w:val="32"/>
          <w:rtl/>
        </w:rPr>
        <w:endnoteReference w:id="2"/>
      </w:r>
      <w:r w:rsidRPr="005067CE">
        <w:rPr>
          <w:rFonts w:ascii="Traditional Arabic" w:hAnsi="Traditional Arabic" w:cs="Traditional Arabic"/>
          <w:sz w:val="32"/>
          <w:szCs w:val="32"/>
          <w:rtl/>
        </w:rPr>
        <w:t>، وقال تعالى: "خذ من أموالهم صدقة تطهرهم وتزكيهم بها"</w:t>
      </w:r>
      <w:r w:rsidR="00602166" w:rsidRPr="005067CE">
        <w:rPr>
          <w:rStyle w:val="EndnoteReference"/>
          <w:rFonts w:ascii="Traditional Arabic" w:hAnsi="Traditional Arabic" w:cs="Traditional Arabic"/>
          <w:sz w:val="32"/>
          <w:szCs w:val="32"/>
          <w:rtl/>
        </w:rPr>
        <w:endnoteReference w:id="3"/>
      </w:r>
      <w:r w:rsidRPr="005067CE">
        <w:rPr>
          <w:rFonts w:ascii="Traditional Arabic" w:hAnsi="Traditional Arabic" w:cs="Traditional Arabic"/>
          <w:sz w:val="32"/>
          <w:szCs w:val="32"/>
          <w:rtl/>
        </w:rPr>
        <w:t xml:space="preserve">، </w:t>
      </w:r>
      <w:r w:rsidR="004A6566">
        <w:rPr>
          <w:rFonts w:ascii="Traditional Arabic" w:hAnsi="Traditional Arabic" w:cs="Traditional Arabic"/>
          <w:sz w:val="32"/>
          <w:szCs w:val="32"/>
          <w:rtl/>
        </w:rPr>
        <w:t xml:space="preserve">وقال </w:t>
      </w:r>
      <w:r w:rsidR="004A6566">
        <w:rPr>
          <w:rFonts w:ascii="Traditional Arabic" w:hAnsi="Traditional Arabic" w:cs="Traditional Arabic" w:hint="cs"/>
          <w:sz w:val="32"/>
          <w:szCs w:val="32"/>
          <w:rtl/>
        </w:rPr>
        <w:t>أيضاً</w:t>
      </w:r>
      <w:r w:rsidR="004A6566" w:rsidRPr="005067CE">
        <w:rPr>
          <w:rFonts w:ascii="Traditional Arabic" w:hAnsi="Traditional Arabic" w:cs="Traditional Arabic"/>
          <w:sz w:val="32"/>
          <w:szCs w:val="32"/>
          <w:rtl/>
        </w:rPr>
        <w:t xml:space="preserve">: </w:t>
      </w:r>
      <w:r w:rsidRPr="005067CE">
        <w:rPr>
          <w:rFonts w:ascii="Traditional Arabic" w:hAnsi="Traditional Arabic" w:cs="Traditional Arabic"/>
          <w:sz w:val="32"/>
          <w:szCs w:val="32"/>
          <w:rtl/>
        </w:rPr>
        <w:t>كتب عليكم الصيام كما كتب على الذين من قبلكم لعلكم تتقون"</w:t>
      </w:r>
      <w:r w:rsidR="00A80EB9" w:rsidRPr="005067CE">
        <w:rPr>
          <w:rStyle w:val="EndnoteReference"/>
          <w:rFonts w:ascii="Traditional Arabic" w:hAnsi="Traditional Arabic" w:cs="Traditional Arabic"/>
          <w:sz w:val="32"/>
          <w:szCs w:val="32"/>
          <w:rtl/>
        </w:rPr>
        <w:endnoteReference w:id="4"/>
      </w:r>
      <w:r w:rsidRPr="005067CE">
        <w:rPr>
          <w:rFonts w:ascii="Traditional Arabic" w:hAnsi="Traditional Arabic" w:cs="Traditional Arabic"/>
          <w:sz w:val="32"/>
          <w:szCs w:val="32"/>
          <w:rtl/>
        </w:rPr>
        <w:t>، وقال النبي صلى الله عليه وسلم "ليس الصيام من الأكل والشرب، إنما الصيام من اللغو والرفث"</w:t>
      </w:r>
      <w:r w:rsidR="00A80EB9" w:rsidRPr="005067CE">
        <w:rPr>
          <w:rStyle w:val="EndnoteReference"/>
          <w:rFonts w:ascii="Traditional Arabic" w:hAnsi="Traditional Arabic" w:cs="Traditional Arabic"/>
          <w:sz w:val="32"/>
          <w:szCs w:val="32"/>
          <w:rtl/>
        </w:rPr>
        <w:endnoteReference w:id="5"/>
      </w:r>
      <w:r w:rsidRPr="005067CE">
        <w:rPr>
          <w:rFonts w:ascii="Traditional Arabic" w:hAnsi="Traditional Arabic" w:cs="Traditional Arabic"/>
          <w:sz w:val="32"/>
          <w:szCs w:val="32"/>
          <w:rtl/>
        </w:rPr>
        <w:t xml:space="preserve">، وقال تعالى: "فلا رفث </w:t>
      </w:r>
      <w:r w:rsidR="004A6566" w:rsidRPr="005067CE">
        <w:rPr>
          <w:rFonts w:ascii="Traditional Arabic" w:hAnsi="Traditional Arabic" w:cs="Traditional Arabic"/>
          <w:sz w:val="32"/>
          <w:szCs w:val="32"/>
          <w:rtl/>
        </w:rPr>
        <w:t xml:space="preserve">ولا </w:t>
      </w:r>
      <w:r w:rsidRPr="005067CE">
        <w:rPr>
          <w:rFonts w:ascii="Traditional Arabic" w:hAnsi="Traditional Arabic" w:cs="Traditional Arabic"/>
          <w:sz w:val="32"/>
          <w:szCs w:val="32"/>
          <w:rtl/>
        </w:rPr>
        <w:t>فسوق ولا جدال في الحج"</w:t>
      </w:r>
      <w:r w:rsidR="00A80EB9" w:rsidRPr="005067CE">
        <w:rPr>
          <w:rStyle w:val="EndnoteReference"/>
          <w:rFonts w:ascii="Traditional Arabic" w:hAnsi="Traditional Arabic" w:cs="Traditional Arabic"/>
          <w:sz w:val="32"/>
          <w:szCs w:val="32"/>
          <w:rtl/>
        </w:rPr>
        <w:endnoteReference w:id="6"/>
      </w:r>
      <w:r w:rsidRPr="005067CE">
        <w:rPr>
          <w:rFonts w:ascii="Traditional Arabic" w:hAnsi="Traditional Arabic" w:cs="Traditional Arabic"/>
          <w:sz w:val="32"/>
          <w:szCs w:val="32"/>
          <w:rtl/>
        </w:rPr>
        <w:t>.</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لقد كان رسول الله وهو النبي الإسلام، وقدوة المسلمين، مثلا أعلى للخلق الحسن، وترجمة عملية لكل ما جاء في القرآن، فتوارث الناس عنه الأدب وما زالوا، وانتشر الإسلام برقيه وما زال، فما من خلق أمر الإسلام به، إلا وكان رسول الله على درجة الكمال فيه، لقد كان سمحا</w:t>
      </w:r>
      <w:r w:rsidR="00D179D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لا يبخل، شجاعا</w:t>
      </w:r>
      <w:r w:rsidR="00D179D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لا ينكص، عدلا</w:t>
      </w:r>
      <w:r w:rsidR="00D179D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لا يجور، صدوقا</w:t>
      </w:r>
      <w:r w:rsidR="00D179D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لا يكذب، أمينا</w:t>
      </w:r>
      <w:r w:rsidR="00D179D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في كل أحوله لا يخون "لقد كان لكم في رسول الله أسوة حسنة"</w:t>
      </w:r>
      <w:r w:rsidR="00A80EB9" w:rsidRPr="005067CE">
        <w:rPr>
          <w:rStyle w:val="EndnoteReference"/>
          <w:rFonts w:ascii="Traditional Arabic" w:hAnsi="Traditional Arabic" w:cs="Traditional Arabic"/>
          <w:sz w:val="32"/>
          <w:szCs w:val="32"/>
          <w:rtl/>
        </w:rPr>
        <w:endnoteReference w:id="7"/>
      </w:r>
      <w:r w:rsidRPr="005067CE">
        <w:rPr>
          <w:rFonts w:ascii="Traditional Arabic" w:hAnsi="Traditional Arabic" w:cs="Traditional Arabic"/>
          <w:sz w:val="32"/>
          <w:szCs w:val="32"/>
          <w:rtl/>
        </w:rPr>
        <w:t xml:space="preserve">، وما حكاه عنه أعداؤه قبل أصحابه يشهد له، وفي سيرته وسننه مجال فسيح، وميدان واسع لمن أراد أن يعرف. </w:t>
      </w:r>
    </w:p>
    <w:p w:rsidR="00230C44" w:rsidRPr="005067CE" w:rsidRDefault="00230C44" w:rsidP="00EF14C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تشتمل هذا البحث على خمسة مباحث ومقدمة وعلى خلاصة بسيطة</w:t>
      </w:r>
      <w:r w:rsidR="00EF14CF">
        <w:rPr>
          <w:rFonts w:ascii="Traditional Arabic" w:hAnsi="Traditional Arabic" w:cs="Traditional Arabic" w:hint="cs"/>
          <w:sz w:val="32"/>
          <w:szCs w:val="32"/>
          <w:rtl/>
        </w:rPr>
        <w:t xml:space="preserve"> كما تلي:</w:t>
      </w:r>
    </w:p>
    <w:p w:rsidR="00230C44" w:rsidRPr="005067CE" w:rsidRDefault="00230C44" w:rsidP="00230C44">
      <w:pPr>
        <w:pStyle w:val="NoSpacing"/>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المقدمة:</w:t>
      </w:r>
    </w:p>
    <w:p w:rsidR="00230C44" w:rsidRPr="005067CE" w:rsidRDefault="00EF14CF" w:rsidP="00230C44">
      <w:pPr>
        <w:pStyle w:val="NoSpacing"/>
        <w:bidi/>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المبحث الأول: مفهوم الإيمان</w:t>
      </w:r>
      <w:r>
        <w:rPr>
          <w:rFonts w:ascii="Traditional Arabic" w:hAnsi="Traditional Arabic" w:cs="Traditional Arabic" w:hint="cs"/>
          <w:b/>
          <w:bCs/>
          <w:sz w:val="36"/>
          <w:szCs w:val="36"/>
          <w:rtl/>
        </w:rPr>
        <w:t>.</w:t>
      </w:r>
    </w:p>
    <w:p w:rsidR="00230C44" w:rsidRPr="005067CE" w:rsidRDefault="00230C44" w:rsidP="00230C44">
      <w:pPr>
        <w:pStyle w:val="NoSpacing"/>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المبحث االثاني: مفهوم الأخلاق</w:t>
      </w:r>
      <w:r w:rsidRPr="005067CE">
        <w:rPr>
          <w:rFonts w:ascii="Traditional Arabic" w:hAnsi="Traditional Arabic" w:cs="Traditional Arabic"/>
          <w:b/>
          <w:bCs/>
          <w:sz w:val="36"/>
          <w:szCs w:val="36"/>
        </w:rPr>
        <w:t>.</w:t>
      </w:r>
    </w:p>
    <w:p w:rsidR="00230C44" w:rsidRPr="005067CE" w:rsidRDefault="00230C44" w:rsidP="00230C44">
      <w:pPr>
        <w:pStyle w:val="NoSpacing"/>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المبحث الثالث:القيم الإسلامية</w:t>
      </w:r>
      <w:r w:rsidR="00EF14CF">
        <w:rPr>
          <w:rFonts w:ascii="Traditional Arabic" w:hAnsi="Traditional Arabic" w:cs="Traditional Arabic"/>
          <w:b/>
          <w:bCs/>
          <w:sz w:val="36"/>
          <w:szCs w:val="36"/>
          <w:rtl/>
        </w:rPr>
        <w:t xml:space="preserve"> وأثرها في سلامة النفس البشرية</w:t>
      </w:r>
      <w:r w:rsidR="00EF14CF">
        <w:rPr>
          <w:rFonts w:ascii="Traditional Arabic" w:hAnsi="Traditional Arabic" w:cs="Traditional Arabic" w:hint="cs"/>
          <w:b/>
          <w:bCs/>
          <w:sz w:val="36"/>
          <w:szCs w:val="36"/>
          <w:rtl/>
        </w:rPr>
        <w:t>.</w:t>
      </w:r>
    </w:p>
    <w:p w:rsidR="00230C44" w:rsidRPr="005067CE" w:rsidRDefault="00230C44" w:rsidP="00230C44">
      <w:pPr>
        <w:pStyle w:val="NoSpacing"/>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المبحث الرابع:القيم الإ</w:t>
      </w:r>
      <w:r w:rsidR="00EF14CF">
        <w:rPr>
          <w:rFonts w:ascii="Traditional Arabic" w:hAnsi="Traditional Arabic" w:cs="Traditional Arabic"/>
          <w:b/>
          <w:bCs/>
          <w:sz w:val="36"/>
          <w:szCs w:val="36"/>
          <w:rtl/>
        </w:rPr>
        <w:t>سلامية وأثرها في التقدم الحضاري</w:t>
      </w:r>
      <w:r w:rsidR="00EF14CF">
        <w:rPr>
          <w:rFonts w:ascii="Traditional Arabic" w:hAnsi="Traditional Arabic" w:cs="Traditional Arabic" w:hint="cs"/>
          <w:b/>
          <w:bCs/>
          <w:sz w:val="36"/>
          <w:szCs w:val="36"/>
          <w:rtl/>
        </w:rPr>
        <w:t>.</w:t>
      </w:r>
      <w:r w:rsidRPr="005067CE">
        <w:rPr>
          <w:rFonts w:ascii="Traditional Arabic" w:hAnsi="Traditional Arabic" w:cs="Traditional Arabic"/>
          <w:b/>
          <w:bCs/>
          <w:sz w:val="36"/>
          <w:szCs w:val="36"/>
          <w:rtl/>
        </w:rPr>
        <w:t xml:space="preserve"> </w:t>
      </w:r>
    </w:p>
    <w:p w:rsidR="00230C44" w:rsidRPr="005067CE" w:rsidRDefault="00230C44" w:rsidP="00230C44">
      <w:pPr>
        <w:pStyle w:val="NoSpacing"/>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المبحث الخامس: العلاقة  بين الإيمان والأخلاق عند الإمام النورسي</w:t>
      </w:r>
    </w:p>
    <w:p w:rsidR="00230C44" w:rsidRPr="005067CE" w:rsidRDefault="00230C44" w:rsidP="00230C44">
      <w:pPr>
        <w:pStyle w:val="NoSpacing"/>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خلاصة البحث</w:t>
      </w:r>
      <w:r w:rsidRPr="005067CE">
        <w:rPr>
          <w:rFonts w:ascii="Traditional Arabic" w:hAnsi="Traditional Arabic" w:cs="Traditional Arabic"/>
          <w:b/>
          <w:bCs/>
          <w:sz w:val="36"/>
          <w:szCs w:val="36"/>
        </w:rPr>
        <w:t>.</w:t>
      </w:r>
    </w:p>
    <w:p w:rsidR="00230C44" w:rsidRPr="005067CE" w:rsidRDefault="00230C44" w:rsidP="00230C44">
      <w:pPr>
        <w:bidi/>
        <w:jc w:val="both"/>
        <w:rPr>
          <w:rFonts w:ascii="Traditional Arabic" w:hAnsi="Traditional Arabic" w:cs="Traditional Arabic"/>
          <w:sz w:val="32"/>
          <w:szCs w:val="32"/>
          <w:rtl/>
        </w:rPr>
      </w:pPr>
    </w:p>
    <w:p w:rsidR="00230C44" w:rsidRPr="005067CE" w:rsidRDefault="00230C44" w:rsidP="00230C44">
      <w:pPr>
        <w:bidi/>
        <w:jc w:val="both"/>
        <w:rPr>
          <w:rFonts w:ascii="Traditional Arabic" w:hAnsi="Traditional Arabic" w:cs="Traditional Arabic"/>
          <w:b/>
          <w:bCs/>
          <w:sz w:val="32"/>
          <w:szCs w:val="32"/>
          <w:rtl/>
        </w:rPr>
      </w:pPr>
      <w:r w:rsidRPr="005067CE">
        <w:rPr>
          <w:rFonts w:ascii="Traditional Arabic" w:hAnsi="Traditional Arabic" w:cs="Traditional Arabic"/>
          <w:b/>
          <w:bCs/>
          <w:sz w:val="32"/>
          <w:szCs w:val="32"/>
          <w:rtl/>
        </w:rPr>
        <w:t>المبحث الأول: مفهوم الإيمان:</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الإيمان لغه: "من الأمان والأمانة وقد آمنت فأنا آمن  وآمنت غيري من الأمن والآمان، والأمن ضد الخوف والأمانة ضد الخيانة. والإيمان ضد الكفر: بمعنى التصديق ضده الكذب. يقال آمن به قوم وكذب به قوم. وفي الاصطلاح الشرع: عرفه الجرجاني في كتابه "التعريفات" بقوله: هو الاعتقاد بالقلب، والإقرار باللسان. قيل من شهد وعمل ولم يعتقد فهو منافق، ومن شهد ولم يعتقد فهو منافق، ومن شهد ولم يعمل واعتقد فهو فاسق، ومن أخل بالشهادة فهو كافر. فالإيمان إذن هو مدار الاختلاف، وجوهر الدين وعقيدة المسلم، يرتكز على التصديق القلبي والقول اللساني، والعمل التطبيقي.</w:t>
      </w:r>
      <w:r w:rsidR="00A80EB9" w:rsidRPr="005067CE">
        <w:rPr>
          <w:rStyle w:val="EndnoteReference"/>
          <w:rFonts w:ascii="Traditional Arabic" w:hAnsi="Traditional Arabic" w:cs="Traditional Arabic"/>
          <w:sz w:val="32"/>
          <w:szCs w:val="32"/>
          <w:rtl/>
        </w:rPr>
        <w:endnoteReference w:id="8"/>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مفهوم الإيمان عند الإمام النورسي: "الإيمان هو الانتساب إلى الصانع سبحانه. فتتعين بذلك قيمة الإنسان على مدى بروز تلك الصنعة الربانية، فيتحول هذا الإنسان إلى مرتبة أسمى المخلوقات قاطبة، حيث يصبح أهلا للخطاب الإلهي، وينال شرفا يؤهله للضيافة الربانية في الجنة."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ويقول في موضع أخر: إعلم أن الإيمان إكسير يقلب فحم المادة الفانية ألماسا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مصنعا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مرصعا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باقيا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بمعناه بنسبته إلى الصانع الباقي. والإنسان بالكفر يعكس فينتكس، إذ كما أنه يوجد في مصنوعات البشر ما تكون قيمة مادته خمسة دراهم، وقيمة صنعته  ألوف الدنانير، وتتزايد القيمة بكون صانعه شخصا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مشهورا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خارقا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عتيقا</w:t>
      </w:r>
      <w:r w:rsidR="00F147A0">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lastRenderedPageBreak/>
        <w:t>ويقول أيضا "فالإيمان نسبة ينسب الإنسان إلى مالكه، وجهة النسبة إنما تنظر إلى الصنعة فيكون مدار النظر حينئذ إلى المصنوعة والصنعة. فبالإيمان تزيد قيمة الإنسان إلى أن تصير الجنة ثمنه، وتكون  الخلافة رتبته، ويطيق على حمل الأمانة، وأما الكفر فهو قاطع النسبة، وقاطع الوصلة. فإذا انقطعت النسبة استتر الصنع، وانتكست الصنعة واختفى التجلي، وظهرت المادة، وانقلبت المرآة وسقطت القيمة إلى درك يتمنى الكافر العدم، أو ينقلب ترابا.</w:t>
      </w:r>
      <w:r w:rsidR="00A80EB9" w:rsidRPr="005067CE">
        <w:rPr>
          <w:rStyle w:val="EndnoteReference"/>
          <w:rFonts w:ascii="Traditional Arabic" w:hAnsi="Traditional Arabic" w:cs="Traditional Arabic"/>
          <w:sz w:val="32"/>
          <w:szCs w:val="32"/>
          <w:rtl/>
        </w:rPr>
        <w:endnoteReference w:id="9"/>
      </w:r>
    </w:p>
    <w:p w:rsidR="00230C44" w:rsidRPr="005067CE" w:rsidRDefault="00230C44" w:rsidP="002E26EB">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خلال هذه </w:t>
      </w:r>
      <w:r w:rsidR="00F147A0">
        <w:rPr>
          <w:rFonts w:ascii="Traditional Arabic" w:hAnsi="Traditional Arabic" w:cs="Traditional Arabic" w:hint="cs"/>
          <w:sz w:val="32"/>
          <w:szCs w:val="32"/>
          <w:rtl/>
        </w:rPr>
        <w:t>الأقو</w:t>
      </w:r>
      <w:r w:rsidR="002E26EB">
        <w:rPr>
          <w:rFonts w:ascii="Traditional Arabic" w:hAnsi="Traditional Arabic" w:cs="Traditional Arabic" w:hint="cs"/>
          <w:sz w:val="32"/>
          <w:szCs w:val="32"/>
          <w:rtl/>
        </w:rPr>
        <w:t>ا</w:t>
      </w:r>
      <w:r w:rsidR="00F147A0">
        <w:rPr>
          <w:rFonts w:ascii="Traditional Arabic" w:hAnsi="Traditional Arabic" w:cs="Traditional Arabic" w:hint="cs"/>
          <w:sz w:val="32"/>
          <w:szCs w:val="32"/>
          <w:rtl/>
        </w:rPr>
        <w:t>ل</w:t>
      </w:r>
      <w:r w:rsidR="002E26EB">
        <w:rPr>
          <w:rFonts w:ascii="Traditional Arabic" w:hAnsi="Traditional Arabic" w:cs="Traditional Arabic" w:hint="cs"/>
          <w:sz w:val="32"/>
          <w:szCs w:val="32"/>
          <w:rtl/>
        </w:rPr>
        <w:t xml:space="preserve"> للإمام النورسي يمكن أن</w:t>
      </w:r>
      <w:r w:rsidRPr="005067CE">
        <w:rPr>
          <w:rFonts w:ascii="Traditional Arabic" w:hAnsi="Traditional Arabic" w:cs="Traditional Arabic"/>
          <w:sz w:val="32"/>
          <w:szCs w:val="32"/>
          <w:rtl/>
        </w:rPr>
        <w:t xml:space="preserve"> </w:t>
      </w:r>
      <w:r w:rsidR="002E26EB">
        <w:rPr>
          <w:rFonts w:ascii="Traditional Arabic" w:hAnsi="Traditional Arabic" w:cs="Traditional Arabic" w:hint="cs"/>
          <w:sz w:val="32"/>
          <w:szCs w:val="32"/>
          <w:rtl/>
        </w:rPr>
        <w:t xml:space="preserve">نستخرج النتائج </w:t>
      </w:r>
      <w:r w:rsidRPr="005067CE">
        <w:rPr>
          <w:rFonts w:ascii="Traditional Arabic" w:hAnsi="Traditional Arabic" w:cs="Traditional Arabic"/>
          <w:sz w:val="32"/>
          <w:szCs w:val="32"/>
          <w:rtl/>
        </w:rPr>
        <w:t xml:space="preserve">ما يلي: </w:t>
      </w:r>
    </w:p>
    <w:p w:rsidR="00230C44" w:rsidRPr="005067CE" w:rsidRDefault="00230C44" w:rsidP="00230C44">
      <w:pPr>
        <w:bidi/>
        <w:jc w:val="both"/>
        <w:rPr>
          <w:rFonts w:ascii="Traditional Arabic" w:hAnsi="Traditional Arabic" w:cs="Traditional Arabic"/>
          <w:sz w:val="32"/>
          <w:szCs w:val="32"/>
          <w:rtl/>
        </w:rPr>
      </w:pPr>
      <w:r w:rsidRPr="002E26EB">
        <w:rPr>
          <w:rFonts w:ascii="Traditional Arabic" w:hAnsi="Traditional Arabic" w:cs="Traditional Arabic"/>
          <w:b/>
          <w:bCs/>
          <w:sz w:val="32"/>
          <w:szCs w:val="32"/>
          <w:rtl/>
        </w:rPr>
        <w:t>الأول:</w:t>
      </w:r>
      <w:r w:rsidRPr="005067CE">
        <w:rPr>
          <w:rFonts w:ascii="Traditional Arabic" w:hAnsi="Traditional Arabic" w:cs="Traditional Arabic"/>
          <w:sz w:val="32"/>
          <w:szCs w:val="32"/>
          <w:rtl/>
        </w:rPr>
        <w:t xml:space="preserve"> يربط الأستاذ النورسي الإيمان بالانتساب إلى الله تعالى انتسابا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كليا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فيصبح بذلك الإنسان مكلفا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يربط مع خالقه علاقة تمتاز بصفة الخصوصية في مقابل العلاقة العامة التي تربط الخالق بمخلوقاته. </w:t>
      </w:r>
    </w:p>
    <w:p w:rsidR="00230C44" w:rsidRPr="005067CE" w:rsidRDefault="00230C44" w:rsidP="00230C44">
      <w:pPr>
        <w:bidi/>
        <w:jc w:val="both"/>
        <w:rPr>
          <w:rFonts w:ascii="Traditional Arabic" w:hAnsi="Traditional Arabic" w:cs="Traditional Arabic"/>
          <w:sz w:val="32"/>
          <w:szCs w:val="32"/>
          <w:rtl/>
        </w:rPr>
      </w:pPr>
      <w:r w:rsidRPr="002E26EB">
        <w:rPr>
          <w:rFonts w:ascii="Traditional Arabic" w:hAnsi="Traditional Arabic" w:cs="Traditional Arabic"/>
          <w:b/>
          <w:bCs/>
          <w:sz w:val="32"/>
          <w:szCs w:val="32"/>
          <w:rtl/>
        </w:rPr>
        <w:t>الثاني:</w:t>
      </w:r>
      <w:r w:rsidRPr="005067CE">
        <w:rPr>
          <w:rFonts w:ascii="Traditional Arabic" w:hAnsi="Traditional Arabic" w:cs="Traditional Arabic"/>
          <w:sz w:val="32"/>
          <w:szCs w:val="32"/>
          <w:rtl/>
        </w:rPr>
        <w:t xml:space="preserve"> الإيمان يرتفع به الإنسان إلى مقام الكائن المكلف، وتبعا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لذلك يضمن لنفسه مقام الشرف والرفعة، فيصبح ذا قيمة عالية تخول له أهلية خلافة الله في أرضه وتحمل أمانته التي كلفه بها وبالتالي الفوز بالجنة. وخلاصة الأمر أن النورسي في حديثه عن الإيمان يخاطب الوجدان، كما يخاطب </w:t>
      </w:r>
      <w:r w:rsidRPr="00D179D6">
        <w:rPr>
          <w:rFonts w:ascii="Traditional Arabic" w:hAnsi="Traditional Arabic" w:cs="Traditional Arabic"/>
          <w:sz w:val="32"/>
          <w:szCs w:val="32"/>
          <w:rtl/>
        </w:rPr>
        <w:t>العق</w:t>
      </w:r>
      <w:r w:rsidR="002E26EB" w:rsidRPr="00D179D6">
        <w:rPr>
          <w:rFonts w:ascii="Traditional Arabic" w:hAnsi="Traditional Arabic" w:cs="Traditional Arabic" w:hint="cs"/>
          <w:sz w:val="32"/>
          <w:szCs w:val="32"/>
          <w:rtl/>
        </w:rPr>
        <w:t>ل</w:t>
      </w:r>
      <w:r w:rsidRPr="005067CE">
        <w:rPr>
          <w:rFonts w:ascii="Traditional Arabic" w:hAnsi="Traditional Arabic" w:cs="Traditional Arabic"/>
          <w:sz w:val="32"/>
          <w:szCs w:val="32"/>
          <w:rtl/>
        </w:rPr>
        <w:t>، ويحرك الأول من خلال الكتاب المقروء، ويقنع الثاني من خلال الكتاب المنظور، ويتجلى هذا في توظيفه لآيات من القرآن الكريم في مخاطبته للمؤمنين ليزدادوا إيمان</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ا، وحثه على تدبر هذا الكون سعيا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منه لإقناع الماديين والطبيعيين. </w:t>
      </w:r>
    </w:p>
    <w:p w:rsidR="00230C44" w:rsidRPr="005067CE" w:rsidRDefault="00230C44" w:rsidP="00A54EBB">
      <w:pPr>
        <w:bidi/>
        <w:jc w:val="both"/>
        <w:rPr>
          <w:rFonts w:ascii="Traditional Arabic" w:hAnsi="Traditional Arabic" w:cs="Traditional Arabic"/>
          <w:b/>
          <w:bCs/>
          <w:sz w:val="32"/>
          <w:szCs w:val="32"/>
          <w:rtl/>
        </w:rPr>
      </w:pPr>
      <w:r w:rsidRPr="005067CE">
        <w:rPr>
          <w:rFonts w:ascii="Traditional Arabic" w:hAnsi="Traditional Arabic" w:cs="Traditional Arabic"/>
          <w:b/>
          <w:bCs/>
          <w:sz w:val="32"/>
          <w:szCs w:val="32"/>
          <w:rtl/>
        </w:rPr>
        <w:t>المبحث الثاني: مفهوم الأخلاق.</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تعريف الأخلاق عند الإمام النورسي "نظام القرآن الذي يطبع صورة الروح الإنسانية بماهيتها ويسلك بها مدارج التربية والمجاهدة لاكتساب معناها الكوني". هذا إذن هو التصور الشمولي لمفهوم الأخلاق لدى النورسي.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أما الإمام النورسي ينظر إلى الأخلاق على أنها أصول لا فروع، وعلى أنها قانون بمعنى أنها نظام مطرد ونسق كلي، وليست أحوالا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تقبل الحدوث كما تقبل التخلف، وعلى أنها ضوابط لتكييف السلوك الإنساني تكييفا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تربويا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فإذا قلنا: "النظافة من الإيمان" فمعنى هذا أنه </w:t>
      </w:r>
      <w:r w:rsidR="002E26EB">
        <w:rPr>
          <w:rFonts w:ascii="Traditional Arabic" w:hAnsi="Traditional Arabic" w:cs="Traditional Arabic" w:hint="cs"/>
          <w:sz w:val="32"/>
          <w:szCs w:val="32"/>
          <w:rtl/>
        </w:rPr>
        <w:t>لا يمكن أن ن</w:t>
      </w:r>
      <w:r w:rsidRPr="005067CE">
        <w:rPr>
          <w:rFonts w:ascii="Traditional Arabic" w:hAnsi="Traditional Arabic" w:cs="Traditional Arabic"/>
          <w:sz w:val="32"/>
          <w:szCs w:val="32"/>
          <w:rtl/>
        </w:rPr>
        <w:t>تصور مؤمنا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ليس نظيفا</w:t>
      </w:r>
      <w:r w:rsidR="002E26EB">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فهذا الخلق أصل لا يمكن الاستغناء عنه.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وكون الأخلاق تطبع صورة الروح بماهيتها، معناه أنها تنقية لماهية الإنسان من شوائب الأنانية الوجودية، وذلك بتجلية صورة الروح الإنسانية وتصفيتها، حتى تبدو مرآتها على أجلى  حقائقها من حيث كونها أكمل رمز للعبودية.</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lastRenderedPageBreak/>
        <w:t xml:space="preserve">والأخلاق تسلك بالروح الإنسانية مدارج المجاهدة، ذلك أن التخلق لا يحصل إلا بالمجاهدة والعزم على مواجهة عدوى الفساد الأخلاقي، وينخرط الإنسان بذلك في صراع مع الشهوات التي تثور في نفسه. </w:t>
      </w:r>
    </w:p>
    <w:p w:rsidR="00230C44" w:rsidRPr="003B2751" w:rsidRDefault="00230C44" w:rsidP="00230C44">
      <w:pPr>
        <w:bidi/>
        <w:jc w:val="both"/>
        <w:rPr>
          <w:rFonts w:ascii="Traditional Arabic" w:hAnsi="Traditional Arabic" w:cs="Traditional Arabic"/>
          <w:i/>
          <w:iCs/>
          <w:sz w:val="32"/>
          <w:szCs w:val="32"/>
          <w:rtl/>
        </w:rPr>
      </w:pPr>
      <w:r w:rsidRPr="005067CE">
        <w:rPr>
          <w:rFonts w:ascii="Traditional Arabic" w:hAnsi="Traditional Arabic" w:cs="Traditional Arabic"/>
          <w:sz w:val="32"/>
          <w:szCs w:val="32"/>
          <w:rtl/>
        </w:rPr>
        <w:t xml:space="preserve">أما كون الأخلاق تكسب الروح الإنسانية معناها الكوني، راجع إلى أن الإنسان مؤهل لمهة كونية كبرى هي الإمامة التعبدية. إذ جعله الله إماما للعابدين، ولسائر السائرين من الخليفة أجمعين. كما هو مشار إليه في آية الأمانة: </w:t>
      </w:r>
      <w:r w:rsidR="003B2751">
        <w:rPr>
          <w:rFonts w:ascii="Traditional Arabic" w:hAnsi="Traditional Arabic" w:cs="Traditional Arabic" w:hint="cs"/>
          <w:sz w:val="32"/>
          <w:szCs w:val="32"/>
          <w:rtl/>
        </w:rPr>
        <w:t>"</w:t>
      </w:r>
      <w:r w:rsidRPr="003B2751">
        <w:rPr>
          <w:rFonts w:ascii="Traditional Arabic" w:hAnsi="Traditional Arabic" w:cs="Traditional Arabic"/>
          <w:i/>
          <w:iCs/>
          <w:sz w:val="32"/>
          <w:szCs w:val="32"/>
          <w:rtl/>
        </w:rPr>
        <w:t>إنا عرضنا الأمانة على السماوات والأرض والجبال فأبين أن يحملنها وأشفقنا منها وحملها الإنسان إنه كان ظلوما</w:t>
      </w:r>
      <w:r w:rsidR="003B2751" w:rsidRPr="003B2751">
        <w:rPr>
          <w:rFonts w:ascii="Traditional Arabic" w:hAnsi="Traditional Arabic" w:cs="Traditional Arabic" w:hint="cs"/>
          <w:i/>
          <w:iCs/>
          <w:sz w:val="32"/>
          <w:szCs w:val="32"/>
          <w:rtl/>
        </w:rPr>
        <w:t>ً</w:t>
      </w:r>
      <w:r w:rsidRPr="003B2751">
        <w:rPr>
          <w:rFonts w:ascii="Traditional Arabic" w:hAnsi="Traditional Arabic" w:cs="Traditional Arabic"/>
          <w:i/>
          <w:iCs/>
          <w:sz w:val="32"/>
          <w:szCs w:val="32"/>
          <w:rtl/>
        </w:rPr>
        <w:t xml:space="preserve"> جهولا</w:t>
      </w:r>
      <w:r w:rsidR="003B2751" w:rsidRPr="003B2751">
        <w:rPr>
          <w:rFonts w:ascii="Traditional Arabic" w:hAnsi="Traditional Arabic" w:cs="Traditional Arabic" w:hint="cs"/>
          <w:i/>
          <w:iCs/>
          <w:sz w:val="32"/>
          <w:szCs w:val="32"/>
          <w:rtl/>
        </w:rPr>
        <w:t>ً"</w:t>
      </w:r>
      <w:r w:rsidRPr="003B2751">
        <w:rPr>
          <w:rFonts w:ascii="Traditional Arabic" w:hAnsi="Traditional Arabic" w:cs="Traditional Arabic"/>
          <w:i/>
          <w:iCs/>
          <w:sz w:val="32"/>
          <w:szCs w:val="32"/>
          <w:rtl/>
        </w:rPr>
        <w:t xml:space="preserve">.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لابد من توضيح المبادئ العلمية، والقوانين الكلية، التي بنى عليها النورسي منظومته الأخلاقية، والتي يمكن سردها على النقط التالية:</w:t>
      </w:r>
    </w:p>
    <w:p w:rsidR="00230C44" w:rsidRPr="005067CE" w:rsidRDefault="003B2751" w:rsidP="00230C44">
      <w:pPr>
        <w:bidi/>
        <w:jc w:val="both"/>
        <w:rPr>
          <w:rFonts w:ascii="Traditional Arabic" w:hAnsi="Traditional Arabic" w:cs="Traditional Arabic"/>
          <w:sz w:val="32"/>
          <w:szCs w:val="32"/>
          <w:rtl/>
        </w:rPr>
      </w:pPr>
      <w:r w:rsidRPr="003B2751">
        <w:rPr>
          <w:rFonts w:ascii="Traditional Arabic" w:hAnsi="Traditional Arabic" w:cs="Traditional Arabic"/>
          <w:b/>
          <w:bCs/>
          <w:sz w:val="32"/>
          <w:szCs w:val="32"/>
          <w:rtl/>
        </w:rPr>
        <w:t>الأول</w:t>
      </w:r>
      <w:r w:rsidRPr="003B2751">
        <w:rPr>
          <w:rFonts w:ascii="Traditional Arabic" w:hAnsi="Traditional Arabic" w:cs="Traditional Arabic" w:hint="cs"/>
          <w:b/>
          <w:bCs/>
          <w:sz w:val="32"/>
          <w:szCs w:val="32"/>
          <w:rtl/>
        </w:rPr>
        <w:t xml:space="preserve"> - </w:t>
      </w:r>
      <w:r w:rsidR="00230C44" w:rsidRPr="003B2751">
        <w:rPr>
          <w:rFonts w:ascii="Traditional Arabic" w:hAnsi="Traditional Arabic" w:cs="Traditional Arabic"/>
          <w:b/>
          <w:bCs/>
          <w:sz w:val="32"/>
          <w:szCs w:val="32"/>
          <w:rtl/>
        </w:rPr>
        <w:t>مبدأ الفطرة:</w:t>
      </w:r>
      <w:r w:rsidR="00230C44" w:rsidRPr="005067CE">
        <w:rPr>
          <w:rFonts w:ascii="Traditional Arabic" w:hAnsi="Traditional Arabic" w:cs="Traditional Arabic"/>
          <w:sz w:val="32"/>
          <w:szCs w:val="32"/>
          <w:rtl/>
        </w:rPr>
        <w:t xml:space="preserve"> ذلك أن الإنسان مفطور على التدين، والخير، والصدق، والتعارف، والانسجام مع بني جلدته.</w:t>
      </w:r>
    </w:p>
    <w:p w:rsidR="00230C44" w:rsidRPr="003B2751" w:rsidRDefault="003B2751" w:rsidP="00230C44">
      <w:pPr>
        <w:bidi/>
        <w:jc w:val="both"/>
        <w:rPr>
          <w:rFonts w:ascii="Traditional Arabic" w:hAnsi="Traditional Arabic" w:cs="Traditional Arabic"/>
          <w:b/>
          <w:bCs/>
          <w:sz w:val="32"/>
          <w:szCs w:val="32"/>
          <w:rtl/>
        </w:rPr>
      </w:pPr>
      <w:r w:rsidRPr="003B2751">
        <w:rPr>
          <w:rFonts w:ascii="Traditional Arabic" w:hAnsi="Traditional Arabic" w:cs="Traditional Arabic"/>
          <w:b/>
          <w:bCs/>
          <w:sz w:val="32"/>
          <w:szCs w:val="32"/>
          <w:rtl/>
        </w:rPr>
        <w:t>الثاني</w:t>
      </w:r>
      <w:r w:rsidRPr="003B2751">
        <w:rPr>
          <w:rFonts w:ascii="Traditional Arabic" w:hAnsi="Traditional Arabic" w:cs="Traditional Arabic" w:hint="cs"/>
          <w:b/>
          <w:bCs/>
          <w:sz w:val="32"/>
          <w:szCs w:val="32"/>
          <w:rtl/>
        </w:rPr>
        <w:t>-</w:t>
      </w:r>
      <w:r w:rsidR="00230C44" w:rsidRPr="003B2751">
        <w:rPr>
          <w:rFonts w:ascii="Traditional Arabic" w:hAnsi="Traditional Arabic" w:cs="Traditional Arabic"/>
          <w:b/>
          <w:bCs/>
          <w:sz w:val="32"/>
          <w:szCs w:val="32"/>
          <w:rtl/>
        </w:rPr>
        <w:t xml:space="preserve"> مبدأ التدين:</w:t>
      </w:r>
      <w:r w:rsidR="00230C44" w:rsidRPr="005067CE">
        <w:rPr>
          <w:rFonts w:ascii="Traditional Arabic" w:hAnsi="Traditional Arabic" w:cs="Traditional Arabic"/>
          <w:sz w:val="32"/>
          <w:szCs w:val="32"/>
          <w:rtl/>
        </w:rPr>
        <w:t xml:space="preserve"> فإذا كانت الأخلاق فطرة فطر عليها الإنسان، فإن دور الدين يتمثل في تثبيت هذه الفطرة وتكميلها وتهذيبها. </w:t>
      </w:r>
    </w:p>
    <w:p w:rsidR="00230C44" w:rsidRPr="005067CE" w:rsidRDefault="003B2751" w:rsidP="00230C44">
      <w:pPr>
        <w:bidi/>
        <w:jc w:val="both"/>
        <w:rPr>
          <w:rFonts w:ascii="Traditional Arabic" w:hAnsi="Traditional Arabic" w:cs="Traditional Arabic"/>
          <w:sz w:val="32"/>
          <w:szCs w:val="32"/>
          <w:rtl/>
        </w:rPr>
      </w:pPr>
      <w:r w:rsidRPr="003B2751">
        <w:rPr>
          <w:rFonts w:ascii="Traditional Arabic" w:hAnsi="Traditional Arabic" w:cs="Traditional Arabic"/>
          <w:b/>
          <w:bCs/>
          <w:sz w:val="32"/>
          <w:szCs w:val="32"/>
          <w:rtl/>
        </w:rPr>
        <w:t>الثالث</w:t>
      </w:r>
      <w:r w:rsidRPr="003B2751">
        <w:rPr>
          <w:rFonts w:ascii="Traditional Arabic" w:hAnsi="Traditional Arabic" w:cs="Traditional Arabic" w:hint="cs"/>
          <w:b/>
          <w:bCs/>
          <w:sz w:val="32"/>
          <w:szCs w:val="32"/>
          <w:rtl/>
        </w:rPr>
        <w:t xml:space="preserve"> -</w:t>
      </w:r>
      <w:r w:rsidR="00230C44" w:rsidRPr="003B2751">
        <w:rPr>
          <w:rFonts w:ascii="Traditional Arabic" w:hAnsi="Traditional Arabic" w:cs="Traditional Arabic"/>
          <w:b/>
          <w:bCs/>
          <w:sz w:val="32"/>
          <w:szCs w:val="32"/>
          <w:rtl/>
        </w:rPr>
        <w:t xml:space="preserve"> مبدأ الشمولية:</w:t>
      </w:r>
      <w:r w:rsidR="00230C44" w:rsidRPr="005067CE">
        <w:rPr>
          <w:rFonts w:ascii="Traditional Arabic" w:hAnsi="Traditional Arabic" w:cs="Traditional Arabic"/>
          <w:sz w:val="32"/>
          <w:szCs w:val="32"/>
          <w:rtl/>
        </w:rPr>
        <w:t xml:space="preserve"> إن المنظومة الأخلاقية التي اشتملت عليها رسائل النور، تتسم بالشمولية، والعموم، فقد شملت علاقة الإنسان بخالفه، وعلاقة الإنسان بأخيه الإنسان، بل شملت علاقة الإنسان بكل عناصر الكون ومكوناته. </w:t>
      </w:r>
    </w:p>
    <w:p w:rsidR="00230C44" w:rsidRPr="005067CE" w:rsidRDefault="003B2751" w:rsidP="00230C44">
      <w:pPr>
        <w:bidi/>
        <w:jc w:val="both"/>
        <w:rPr>
          <w:rFonts w:ascii="Traditional Arabic" w:hAnsi="Traditional Arabic" w:cs="Traditional Arabic"/>
          <w:sz w:val="32"/>
          <w:szCs w:val="32"/>
          <w:rtl/>
        </w:rPr>
      </w:pPr>
      <w:r w:rsidRPr="003B2751">
        <w:rPr>
          <w:rFonts w:ascii="Traditional Arabic" w:hAnsi="Traditional Arabic" w:cs="Traditional Arabic"/>
          <w:b/>
          <w:bCs/>
          <w:sz w:val="32"/>
          <w:szCs w:val="32"/>
          <w:rtl/>
        </w:rPr>
        <w:t>الرابع</w:t>
      </w:r>
      <w:r w:rsidR="00230C44" w:rsidRPr="003B2751">
        <w:rPr>
          <w:rFonts w:ascii="Traditional Arabic" w:hAnsi="Traditional Arabic" w:cs="Traditional Arabic"/>
          <w:b/>
          <w:bCs/>
          <w:sz w:val="32"/>
          <w:szCs w:val="32"/>
          <w:rtl/>
        </w:rPr>
        <w:t xml:space="preserve"> </w:t>
      </w:r>
      <w:r w:rsidRPr="003B2751">
        <w:rPr>
          <w:rFonts w:ascii="Traditional Arabic" w:hAnsi="Traditional Arabic" w:cs="Traditional Arabic" w:hint="cs"/>
          <w:b/>
          <w:bCs/>
          <w:sz w:val="32"/>
          <w:szCs w:val="32"/>
          <w:rtl/>
        </w:rPr>
        <w:t xml:space="preserve">- </w:t>
      </w:r>
      <w:r w:rsidR="00230C44" w:rsidRPr="003B2751">
        <w:rPr>
          <w:rFonts w:ascii="Traditional Arabic" w:hAnsi="Traditional Arabic" w:cs="Traditional Arabic"/>
          <w:b/>
          <w:bCs/>
          <w:sz w:val="32"/>
          <w:szCs w:val="32"/>
          <w:rtl/>
        </w:rPr>
        <w:t>مبدأ العلمية:</w:t>
      </w:r>
      <w:r w:rsidR="00230C44" w:rsidRPr="005067CE">
        <w:rPr>
          <w:rFonts w:ascii="Traditional Arabic" w:hAnsi="Traditional Arabic" w:cs="Traditional Arabic"/>
          <w:sz w:val="32"/>
          <w:szCs w:val="32"/>
          <w:rtl/>
        </w:rPr>
        <w:t xml:space="preserve"> تناول النورسي للأخلاق تناول قرآني ديني، وتناول علمي في وقت واحد، والدين والعلم لا يتعارضان. </w:t>
      </w:r>
    </w:p>
    <w:p w:rsidR="00230C44" w:rsidRPr="005067CE" w:rsidRDefault="003B2751" w:rsidP="00230C44">
      <w:pPr>
        <w:bidi/>
        <w:jc w:val="both"/>
        <w:rPr>
          <w:rFonts w:ascii="Traditional Arabic" w:hAnsi="Traditional Arabic" w:cs="Traditional Arabic"/>
          <w:sz w:val="32"/>
          <w:szCs w:val="32"/>
          <w:rtl/>
        </w:rPr>
      </w:pPr>
      <w:r w:rsidRPr="003B2751">
        <w:rPr>
          <w:rFonts w:ascii="Traditional Arabic" w:hAnsi="Traditional Arabic" w:cs="Traditional Arabic"/>
          <w:b/>
          <w:bCs/>
          <w:sz w:val="32"/>
          <w:szCs w:val="32"/>
          <w:rtl/>
        </w:rPr>
        <w:t>الخامس</w:t>
      </w:r>
      <w:r w:rsidRPr="003B2751">
        <w:rPr>
          <w:rFonts w:ascii="Traditional Arabic" w:hAnsi="Traditional Arabic" w:cs="Traditional Arabic" w:hint="cs"/>
          <w:b/>
          <w:bCs/>
          <w:sz w:val="32"/>
          <w:szCs w:val="32"/>
          <w:rtl/>
        </w:rPr>
        <w:t xml:space="preserve"> - </w:t>
      </w:r>
      <w:r w:rsidR="00230C44" w:rsidRPr="003B2751">
        <w:rPr>
          <w:rFonts w:ascii="Traditional Arabic" w:hAnsi="Traditional Arabic" w:cs="Traditional Arabic"/>
          <w:b/>
          <w:bCs/>
          <w:sz w:val="32"/>
          <w:szCs w:val="32"/>
          <w:rtl/>
        </w:rPr>
        <w:t>مبدأ النسبة:</w:t>
      </w:r>
      <w:r w:rsidR="00230C44" w:rsidRPr="005067CE">
        <w:rPr>
          <w:rFonts w:ascii="Traditional Arabic" w:hAnsi="Traditional Arabic" w:cs="Traditional Arabic"/>
          <w:sz w:val="32"/>
          <w:szCs w:val="32"/>
          <w:rtl/>
        </w:rPr>
        <w:t xml:space="preserve"> يتجلى توظيفه لهذا المبدأ في أماكن عديدة، ومتفرقة من رسائل النور، حيث ينظر إلى الأخلاق بكونها تزيد وتنقص، وتتغير باختلاف الأشخاص والأحوال. </w:t>
      </w:r>
    </w:p>
    <w:p w:rsidR="00230C44" w:rsidRPr="005067CE" w:rsidRDefault="003B2751" w:rsidP="00230C44">
      <w:pPr>
        <w:bidi/>
        <w:jc w:val="both"/>
        <w:rPr>
          <w:rFonts w:ascii="Traditional Arabic" w:hAnsi="Traditional Arabic" w:cs="Traditional Arabic"/>
          <w:sz w:val="32"/>
          <w:szCs w:val="32"/>
          <w:rtl/>
        </w:rPr>
      </w:pPr>
      <w:r w:rsidRPr="003B2751">
        <w:rPr>
          <w:rFonts w:ascii="Traditional Arabic" w:hAnsi="Traditional Arabic" w:cs="Traditional Arabic"/>
          <w:b/>
          <w:bCs/>
          <w:sz w:val="32"/>
          <w:szCs w:val="32"/>
          <w:rtl/>
        </w:rPr>
        <w:lastRenderedPageBreak/>
        <w:t>السادس</w:t>
      </w:r>
      <w:r w:rsidRPr="003B2751">
        <w:rPr>
          <w:rFonts w:ascii="Traditional Arabic" w:hAnsi="Traditional Arabic" w:cs="Traditional Arabic" w:hint="cs"/>
          <w:b/>
          <w:bCs/>
          <w:sz w:val="32"/>
          <w:szCs w:val="32"/>
          <w:rtl/>
        </w:rPr>
        <w:t xml:space="preserve"> -</w:t>
      </w:r>
      <w:r w:rsidR="00230C44" w:rsidRPr="003B2751">
        <w:rPr>
          <w:rFonts w:ascii="Traditional Arabic" w:hAnsi="Traditional Arabic" w:cs="Traditional Arabic"/>
          <w:b/>
          <w:bCs/>
          <w:sz w:val="32"/>
          <w:szCs w:val="32"/>
          <w:rtl/>
        </w:rPr>
        <w:t xml:space="preserve"> مبدأ الواقعية:</w:t>
      </w:r>
      <w:r w:rsidR="00230C44" w:rsidRPr="005067CE">
        <w:rPr>
          <w:rFonts w:ascii="Traditional Arabic" w:hAnsi="Traditional Arabic" w:cs="Traditional Arabic"/>
          <w:sz w:val="32"/>
          <w:szCs w:val="32"/>
          <w:rtl/>
        </w:rPr>
        <w:t xml:space="preserve"> يوظف النورسي هذا المبدأ مثلا في معالجته لعدد من القضايا الفكرية والأخلاقية ويمكن أن ندعوه أيضا بمبدأ السياق، ومفاده أنه ينبغي أن نأخذ بعين الإعتبار اختلاف الظروف والسياقات، وتنوعها، فلكل سياق حكم، ولكل مقام مقال. </w:t>
      </w:r>
    </w:p>
    <w:p w:rsidR="00230C44" w:rsidRPr="005067CE" w:rsidRDefault="003B2751" w:rsidP="00230C44">
      <w:pPr>
        <w:bidi/>
        <w:jc w:val="both"/>
        <w:rPr>
          <w:rFonts w:ascii="Traditional Arabic" w:hAnsi="Traditional Arabic" w:cs="Traditional Arabic"/>
          <w:sz w:val="32"/>
          <w:szCs w:val="32"/>
          <w:rtl/>
        </w:rPr>
      </w:pPr>
      <w:r w:rsidRPr="003B2751">
        <w:rPr>
          <w:rFonts w:ascii="Traditional Arabic" w:hAnsi="Traditional Arabic" w:cs="Traditional Arabic"/>
          <w:b/>
          <w:bCs/>
          <w:sz w:val="32"/>
          <w:szCs w:val="32"/>
          <w:rtl/>
        </w:rPr>
        <w:t>السابع</w:t>
      </w:r>
      <w:r w:rsidRPr="003B2751">
        <w:rPr>
          <w:rFonts w:ascii="Traditional Arabic" w:hAnsi="Traditional Arabic" w:cs="Traditional Arabic" w:hint="cs"/>
          <w:b/>
          <w:bCs/>
          <w:sz w:val="32"/>
          <w:szCs w:val="32"/>
          <w:rtl/>
        </w:rPr>
        <w:t xml:space="preserve"> -</w:t>
      </w:r>
      <w:r w:rsidR="00230C44" w:rsidRPr="003B2751">
        <w:rPr>
          <w:rFonts w:ascii="Traditional Arabic" w:hAnsi="Traditional Arabic" w:cs="Traditional Arabic"/>
          <w:b/>
          <w:bCs/>
          <w:sz w:val="32"/>
          <w:szCs w:val="32"/>
          <w:rtl/>
        </w:rPr>
        <w:t xml:space="preserve"> مبدأ الإنتظام والإنسجام:</w:t>
      </w:r>
      <w:r w:rsidR="00230C44" w:rsidRPr="005067CE">
        <w:rPr>
          <w:rFonts w:ascii="Traditional Arabic" w:hAnsi="Traditional Arabic" w:cs="Traditional Arabic"/>
          <w:sz w:val="32"/>
          <w:szCs w:val="32"/>
          <w:rtl/>
        </w:rPr>
        <w:t xml:space="preserve"> تتسم رسائل النور للشمول، والنسقية والإنسجام، وقد اعتمد النورسي هذا المبدأ في دراسته للأخلاق. </w:t>
      </w:r>
    </w:p>
    <w:p w:rsidR="00230C44" w:rsidRPr="005067CE" w:rsidRDefault="00230C44" w:rsidP="00A80EB9">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كانت هذه لمحة موجزة عن المنظومة الأخلاقية كما صاغها الأستاذ بديع الزمان سعيد النورسي، والتي استقى معالمها من الكتاب والسنة، وجعل لها مبادئ علمية وقوانين كلية تأطرها.</w:t>
      </w:r>
      <w:r w:rsidR="00A80EB9" w:rsidRPr="005067CE">
        <w:rPr>
          <w:rStyle w:val="EndnoteReference"/>
          <w:rFonts w:ascii="Traditional Arabic" w:hAnsi="Traditional Arabic" w:cs="Traditional Arabic"/>
          <w:sz w:val="32"/>
          <w:szCs w:val="32"/>
          <w:rtl/>
        </w:rPr>
        <w:endnoteReference w:id="10"/>
      </w:r>
    </w:p>
    <w:p w:rsidR="00230C44" w:rsidRPr="005067CE" w:rsidRDefault="00230C44" w:rsidP="00230C44">
      <w:pPr>
        <w:bidi/>
        <w:jc w:val="both"/>
        <w:rPr>
          <w:rFonts w:ascii="Traditional Arabic" w:hAnsi="Traditional Arabic" w:cs="Traditional Arabic"/>
          <w:b/>
          <w:bCs/>
          <w:sz w:val="36"/>
          <w:szCs w:val="36"/>
        </w:rPr>
      </w:pPr>
      <w:r w:rsidRPr="005067CE">
        <w:rPr>
          <w:rFonts w:ascii="Traditional Arabic" w:hAnsi="Traditional Arabic" w:cs="Traditional Arabic"/>
          <w:b/>
          <w:bCs/>
          <w:sz w:val="36"/>
          <w:szCs w:val="36"/>
          <w:rtl/>
        </w:rPr>
        <w:t>المبحث الثالث:القيم الإسلامي</w:t>
      </w:r>
      <w:r w:rsidR="00E90A25">
        <w:rPr>
          <w:rFonts w:ascii="Traditional Arabic" w:hAnsi="Traditional Arabic" w:cs="Traditional Arabic"/>
          <w:b/>
          <w:bCs/>
          <w:sz w:val="36"/>
          <w:szCs w:val="36"/>
          <w:rtl/>
        </w:rPr>
        <w:t>ة وأثرها في سلامة النفس البشرية</w:t>
      </w:r>
      <w:r w:rsidR="00E90A25">
        <w:rPr>
          <w:rFonts w:ascii="Traditional Arabic" w:hAnsi="Traditional Arabic" w:cs="Traditional Arabic" w:hint="cs"/>
          <w:b/>
          <w:bCs/>
          <w:sz w:val="36"/>
          <w:szCs w:val="36"/>
          <w:rtl/>
        </w:rPr>
        <w:t>.</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إن القيم الأخلاقية في الإسلام لا تنفصم عن غيرها من القيم الروحية والنفسية والاجتماعية، لأن الهدف الأسمى من العقائد والشعائر والعبادات هو بناء الأخلاق، ولم ترد في القرآن الكريم أو في السنة النبوية الكريمة عبارة إلا وهي مرتبطة غاية الارتباط بالجانب الأخلاقي ومهتمة به.</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والإسلام لم يجعل من العقيدة مجرد مشاعر وجدانية لتربية الوجدان، ولا مجرد وسائل تهذيبية تسمو بالروح فقط، وإنما يربط بين هذه القيم جميعها ربطاً وثيقاً محكماً، فلا عقيدة منفردة عن العبادة ولا عبادة منعزلة عن الأخلاق ولا أخلاق منفصلة عن الإيمان وتلعب الوراثة والبيئة دورها في تنمية القيم الخلقية للفرد، وقد وضع الإسلام نظاماً ومنهجاً فريداً لأسس التربية الخلقية، لأنه يريد أن يضمن للفرد حتى قبل ميلاده وعاء صالحاً، ومنبتاً حسناً ينتج منه، وهذا الوعاء هو ما يطلق عليه في العالم الحديث، اسم: "قانون الوارثة" فصفات الوالدين هي التي ستكون محور التربية فيما بعد وفي هذا الشأن يقول صلى الله عليه وسلم: تخيرو لنطفكم، فإن العرق دساس " ، ويقول عليه أفضل الصلاة وأزكى السلام مبيناً أثر البيئة في تربية الفرد :"ما من مولود يولد إلاعلى الفطرة "</w:t>
      </w:r>
      <w:r w:rsidR="00A80EB9" w:rsidRPr="005067CE">
        <w:rPr>
          <w:rStyle w:val="EndnoteReference"/>
          <w:rFonts w:ascii="Traditional Arabic" w:hAnsi="Traditional Arabic" w:cs="Traditional Arabic"/>
          <w:sz w:val="32"/>
          <w:szCs w:val="32"/>
          <w:rtl/>
        </w:rPr>
        <w:endnoteReference w:id="11"/>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وأما البيئة الفاسدة ففيها خطر شديد على الفطرة، حيث تمسخها وتنسرد بها، وتخلف فيها من العلل ما يجعلها تعاف العذب، وتستسيغ الفج، وذلك هو السر في انصراف فريق من الناس عن الإيمان والصلاح وقبولهم للكفر والشر مع </w:t>
      </w:r>
      <w:r w:rsidRPr="005067CE">
        <w:rPr>
          <w:rFonts w:ascii="Traditional Arabic" w:hAnsi="Traditional Arabic" w:cs="Traditional Arabic"/>
          <w:sz w:val="32"/>
          <w:szCs w:val="32"/>
          <w:rtl/>
        </w:rPr>
        <w:lastRenderedPageBreak/>
        <w:t>منافاة ذلك لمنطق العقل، وضرورات أصل الخلقة، يقول المولى- سبحانه وتعالى- في حديثه القدسي الشريف: "إني خلقت عبادي حنفاء كلهم، فأتتهم الشياطين فاحتالتهم عن دينهم، وحرمت عليهم ما أحللت لهم</w:t>
      </w:r>
      <w:r w:rsidR="001707DC" w:rsidRPr="005067CE">
        <w:rPr>
          <w:rFonts w:ascii="Traditional Arabic" w:hAnsi="Traditional Arabic" w:cs="Traditional Arabic"/>
          <w:sz w:val="32"/>
          <w:szCs w:val="32"/>
          <w:rtl/>
        </w:rPr>
        <w:t>.</w:t>
      </w:r>
      <w:r w:rsidR="001707DC" w:rsidRPr="005067CE">
        <w:rPr>
          <w:rStyle w:val="EndnoteReference"/>
          <w:rFonts w:ascii="Traditional Arabic" w:hAnsi="Traditional Arabic" w:cs="Traditional Arabic"/>
          <w:sz w:val="32"/>
          <w:szCs w:val="32"/>
          <w:rtl/>
        </w:rPr>
        <w:endnoteReference w:id="12"/>
      </w:r>
      <w:r w:rsidR="001707DC" w:rsidRPr="005067CE">
        <w:rPr>
          <w:rFonts w:ascii="Traditional Arabic" w:hAnsi="Traditional Arabic" w:cs="Traditional Arabic"/>
          <w:sz w:val="32"/>
          <w:szCs w:val="32"/>
          <w:rtl/>
        </w:rPr>
        <w:t xml:space="preserve">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ومما لا شك فيه أن المحنة التي يمر بها العالم أجمع اليوم، ويعاني منها أشد المعانة هي أزمة روحية، منشؤها كفره بالقيم الأخلاقية والمثل العليا التي جاء بها الدين،  لا نجاة لهذا العالم مما يرتكس فيه إلا بالعودة إلى تلك القيم، و تلك المثل التى يهتدي إليها بفطرته، ومتى اهتدى العالم إلى هذه الفطرة اهتدى إلى الإسلام، لأن الإسلام هو دين الفطرة.</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وعناية الإسلام بالقيم الأخلاقية وتنميتها في طبيعة النفس البشرية، إنما تكمن في ثلاثة اتجاهات هي:</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1- الاهتمام بالتربية الوجدانية في النفس البشرية .</w:t>
      </w:r>
    </w:p>
    <w:p w:rsidR="00230C44" w:rsidRPr="005067CE" w:rsidRDefault="00230C44" w:rsidP="001707DC">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لأن هذه التربية هي الأساس في ربط النفس بخالقها سبحانه- تبارك وتعالى- إذ أنه هو الذي يعلم ما في السرائر، ويعرف خبايا النفوس، وهو الذي يراقب، يقول رسول الله صلى الله عليه وسلم: "إنما الأعمال بالنيات وإنما لكل امرئ ما نوى..."</w:t>
      </w:r>
      <w:r w:rsidR="001707DC" w:rsidRPr="005067CE">
        <w:rPr>
          <w:rStyle w:val="EndnoteReference"/>
          <w:rFonts w:ascii="Traditional Arabic" w:hAnsi="Traditional Arabic" w:cs="Traditional Arabic"/>
          <w:sz w:val="32"/>
          <w:szCs w:val="32"/>
          <w:rtl/>
        </w:rPr>
        <w:endnoteReference w:id="13"/>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ويقول المصطفى- صلوات الله وسلامه عليه-: أن تعبد الله كأنك تراه، فإن لم تكن تراه فأنه يراك"</w:t>
      </w:r>
      <w:r w:rsidR="001707DC" w:rsidRPr="005067CE">
        <w:rPr>
          <w:rStyle w:val="EndnoteReference"/>
          <w:rFonts w:ascii="Traditional Arabic" w:hAnsi="Traditional Arabic" w:cs="Traditional Arabic"/>
          <w:sz w:val="32"/>
          <w:szCs w:val="32"/>
          <w:rtl/>
        </w:rPr>
        <w:endnoteReference w:id="14"/>
      </w:r>
      <w:r w:rsidR="0013343F" w:rsidRPr="005067CE">
        <w:rPr>
          <w:rFonts w:ascii="Traditional Arabic" w:hAnsi="Traditional Arabic" w:cs="Traditional Arabic"/>
          <w:sz w:val="32"/>
          <w:szCs w:val="32"/>
          <w:rtl/>
        </w:rPr>
        <w:t xml:space="preserve">.  </w:t>
      </w:r>
      <w:r w:rsidRPr="005067CE">
        <w:rPr>
          <w:rFonts w:ascii="Traditional Arabic" w:hAnsi="Traditional Arabic" w:cs="Traditional Arabic"/>
          <w:sz w:val="32"/>
          <w:szCs w:val="32"/>
          <w:rtl/>
        </w:rPr>
        <w:t>فمن خلال هذين الحديثين الشريفين- وغيرهما كثير في هذا المعنى- نرى أن الإسلام قد وضع أسس وقواعد التربية الوجدانية، باعتبارها الوازع النفسي القوي الذي يكون الإنسان بمثابة المرشد والدليل لسلوكه في الحياة ويبصره بعواقب أفعاله وسلوكه، يعد الاعتقاد بوجوده خالق، مبدع، قادر، يحاسب على الكبائر والصغائر، يطلع على ما تكنه الصدور من أكبر مقومات الضمير.</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وبهذه التربية الأخلاقية يتم خلق الوازع الداخلي، الذي يجعل محاسبة الإنسان نابعة من ذات نفسه، فهو يشعر بالرقابة على سلوكه وتصرفاته سواء شاهده الناس، أم كان بعيدأ عن أعين الناظرين، لأنه يدرك تمام الإدراك أن الحق – سبحانه وتعالى- مطلع عليه فهو: ﴿يعلم السر وأخفى﴾</w:t>
      </w:r>
      <w:r w:rsidR="001707DC" w:rsidRPr="005067CE">
        <w:rPr>
          <w:rStyle w:val="EndnoteReference"/>
          <w:rFonts w:ascii="Traditional Arabic" w:hAnsi="Traditional Arabic" w:cs="Traditional Arabic"/>
          <w:sz w:val="32"/>
          <w:szCs w:val="32"/>
          <w:rtl/>
        </w:rPr>
        <w:endnoteReference w:id="15"/>
      </w:r>
      <w:r w:rsidRPr="005067CE">
        <w:rPr>
          <w:rFonts w:ascii="Traditional Arabic" w:hAnsi="Traditional Arabic" w:cs="Traditional Arabic"/>
          <w:sz w:val="32"/>
          <w:szCs w:val="32"/>
          <w:rtl/>
        </w:rPr>
        <w:t>.</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2-الاهتمام بتربية النفس البشرية على المحبة والمودة، وتنمية العلاقات الاجتماعية في طبيعتها.</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lastRenderedPageBreak/>
        <w:t>لأن الإنسان اجتماعي بطبعه، والمحور الخلقي في الإسلام يدور حول احترام فردية الفرد، والثقة في قدرته على التمييز بين الخير والشر بما أوتي من عقل وفكر، وهذه الفردية ملزمة بمجتمع، وتعد مسؤلية شخصية عن تحقيق العدل والخير فيه، وحرية الفرد فيها التزام خلقي في حدود صالح الجماعة وغيرها.</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3- الاهتمام بتربية النفس البشرية على ممارسة السلوك الذي يحقق هذه القيم الأخلاقية.</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ولا يتأتى هذا التهذيب للنفس البشرية إلا باتباع وامتثال ما أمر به المولى- سبحانه وتعالى- واجتناب ما نهى عنه يقول الحق- سبحانه وتعالى-: ﴿قل إن كنتم تحبون الله فاتبعوني يحببكم الله ويغفر لكم ذنوبكم والله غفور رحيم﴾</w:t>
      </w:r>
      <w:r w:rsidR="001707DC" w:rsidRPr="005067CE">
        <w:rPr>
          <w:rStyle w:val="EndnoteReference"/>
          <w:rFonts w:ascii="Traditional Arabic" w:hAnsi="Traditional Arabic" w:cs="Traditional Arabic"/>
          <w:sz w:val="32"/>
          <w:szCs w:val="32"/>
          <w:rtl/>
        </w:rPr>
        <w:endnoteReference w:id="16"/>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ويقول سبحانه جل شأنه في محكم آياته: ﴿من يطع الرسول فقد أطاع الله ومن تولى فما أرسلناك عليهم حفيظا﴾</w:t>
      </w:r>
      <w:r w:rsidR="001707DC" w:rsidRPr="005067CE">
        <w:rPr>
          <w:rStyle w:val="EndnoteReference"/>
          <w:rFonts w:ascii="Traditional Arabic" w:hAnsi="Traditional Arabic" w:cs="Traditional Arabic"/>
          <w:sz w:val="32"/>
          <w:szCs w:val="32"/>
          <w:rtl/>
        </w:rPr>
        <w:endnoteReference w:id="17"/>
      </w:r>
    </w:p>
    <w:p w:rsidR="00230C44" w:rsidRPr="005067CE" w:rsidRDefault="00230C44" w:rsidP="001707DC">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ويقول سبحانه وهو أصدق القائلين: ﴿وما آتاكم الرسول فخذوه ومانهاكم عنه فانتهوا واتقوا الله إن الله شديد العقاب﴾</w:t>
      </w:r>
      <w:r w:rsidR="001707DC" w:rsidRPr="005067CE">
        <w:rPr>
          <w:rStyle w:val="EndnoteReference"/>
          <w:rFonts w:ascii="Traditional Arabic" w:hAnsi="Traditional Arabic" w:cs="Traditional Arabic"/>
          <w:sz w:val="32"/>
          <w:szCs w:val="32"/>
          <w:rtl/>
        </w:rPr>
        <w:endnoteReference w:id="18"/>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إن الناظر في مدى عناية الإسلام بهذه القيم الأخلاقية يرى أن الهدف منها هو: تنمية السلوك الخلقي، على أساس شموله لما ينظم علاقة الفرد بنفسه، وعلاقته بغيره من الناس ومن الجماعات، وعلاقته بالكون، طبقاً لما أكده الإسلام، كما أنها تهدف إلى سعادة الإنسان عن طريق إرضاء خالقه سبحانه عزوجل، بحيث تصبح الأخلاق هي ذلك النشاط الذي يربط بين تعاليم الإسلام والإنسان فرداً وجماعة، وبحيث تتحول هذه التعاليم إلى حياة يومية تمارس.</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إذا كان النظام الأخلاقي في الإسلام شاملًا وكاملًا فإنه من الضروري أن تكون القيم الأخلاقية شاملة ومتكاملة، بحيث تلبي غرائزه وحاجاته الكامنة في طبيعته النفسية، وبذلك يتكامل الجهاز النفسي والعضوي في الإنسان، وليست عناية الإسلام بهذه القيم الأخلاقية قائمة إلا على اعتبار أنها الأساس في التربية والتدريب والتهذيب، وهي في الوقت نفسه أسلوب علاجي ووقائي. </w:t>
      </w:r>
    </w:p>
    <w:p w:rsidR="00230C44" w:rsidRPr="005067CE" w:rsidRDefault="00230C44" w:rsidP="00230C44">
      <w:pPr>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 xml:space="preserve">المبحث الرابع:القيم الإسلامية وأثرها في التقدم الحضاري: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تعد الحضارة الإسلامية حضارة أخلاقية، تجمع بين الفكر والعمل، بيد أنها لا تقدس الفكرة ولا ترفعه فوق العمل، كما هو الحال والشأن في الحضارة اليونانية القديمة.</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lastRenderedPageBreak/>
        <w:t>والحضارة الإسلامية حضارة تجمع بين الناحية المادية والناحية الروحية في الأفراد وترى أن المجتمع المتكامل، هو المجتمع الذي لا يحمل الحوافز المادية إلى جانب الحوافز الروحية في عملية التطور، ومن هنا كانت الأمة الإسلامية الآخذة  بهذه الحضارة أمة وسطاً، يقول المولى سبحانه وتعالى: ﴿وكذلك جعلناكم أمة وسطا لتكونوا شهيدا﴾</w:t>
      </w:r>
      <w:r w:rsidR="001707DC" w:rsidRPr="005067CE">
        <w:rPr>
          <w:rStyle w:val="EndnoteReference"/>
          <w:rFonts w:ascii="Traditional Arabic" w:hAnsi="Traditional Arabic" w:cs="Traditional Arabic"/>
          <w:sz w:val="32"/>
          <w:szCs w:val="32"/>
          <w:rtl/>
        </w:rPr>
        <w:endnoteReference w:id="19"/>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والقيم الإسلامية الدافعه إلى الحضارة ليست قيماً مستقلة بذاتها، وإنما هي قيم ذات فعاليات إيجابية في واقع المجتمع، ويمكن أن يقاس مدى فاعلية هذه القيم من حيث القوة والضعف، بالنظر إلى سلوك الأفراد الذين يعتنقونها ويسيرون على هديها، ووفقاً لمبادئها ومنهجها، فليس في الإسلام تفرقة بين القيم الذاتية والقيم الخارجية.</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وهذا هو ما يميز الإسلام عن بقية الأديان، والمذاهب والفلسفات الأخرى، فالإسلام يرى أولاً وذلك ليجعل النفوس مهيئة  لتلقي أحكامه ثم يدعو الناس إليها ثم يقيم من أنفسهم حراسا عليها.</w:t>
      </w:r>
    </w:p>
    <w:p w:rsidR="00230C44" w:rsidRPr="005067CE" w:rsidRDefault="00230C44" w:rsidP="0013343F">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والإسلام لا يحفل ولا يعني بالمعاني المجردة، حيث إنه دين عمل أساساً فهو عندما يحكم على الفرد إنما يحكم بما يتمثل في سلوكه العملي من القيم لأن سلوكه نابع عما بداخله من مبادئ، يقول الحق سبحانه وتعالى:﴿قل اعملوافسيرى الله عملكم ورسوله والمؤمنون وستردون إلى عالم الغيب والشهادة فينبئكم بما كنتم تعملون﴾</w:t>
      </w:r>
      <w:r w:rsidR="001707DC" w:rsidRPr="005067CE">
        <w:rPr>
          <w:rStyle w:val="EndnoteReference"/>
          <w:rFonts w:ascii="Traditional Arabic" w:hAnsi="Traditional Arabic" w:cs="Traditional Arabic"/>
          <w:sz w:val="32"/>
          <w:szCs w:val="32"/>
          <w:rtl/>
        </w:rPr>
        <w:endnoteReference w:id="20"/>
      </w:r>
      <w:r w:rsidRPr="005067CE">
        <w:rPr>
          <w:rFonts w:ascii="Traditional Arabic" w:hAnsi="Traditional Arabic" w:cs="Traditional Arabic"/>
          <w:sz w:val="32"/>
          <w:szCs w:val="32"/>
          <w:rtl/>
        </w:rPr>
        <w:t xml:space="preserve">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إن القيم الأخلاقية هي التي تعصم المجتمعات من الانحلال وتصون الحضارة والمدنية من الضياع، ودونها لا تنهض الأمم، ولا تقوى الدول مهما بلغت من العلم والازدهار فالعلم والأخلاق لا تستغني عنهما المجتمعات ولا تستغني المبادئ والقيم عن الضمائر الحية، التي لها أثيرها الفعال في حماية النفس البشرية.</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ولا يكون متوافقاً مع نفسه ومع مجتمعه ولكي يكون بعيداً عن الصراع والقلق والتوتر النفسي وجب أن يكون القيم والمعاير والمعتقدات والمبادئ الخلقية التي تستخدمها في الحكم على دوافعه وسلوكه - والتي يهتدي به في أفعاله وتصرفاته كافة - أن تكون قد أكسبت لديه صفة الاستقرار النسبي، وليس هناك أدنى تعارض أو تناقض بين بعضها والبعض الاخر، حيث إن ذلك كله يعد حصيلة التطبيع الاجتماعي.</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ويعد استقرار القيم وانسجامها، العامل الأساسي والفاعل في الاستقرار والانفعال لدى جميع الافراد.</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وبقدر ما تكون هذه القيم جزءاً متكاملاً مع الكيان النفسي للفرد بقدر ما يسود المجتمع من طاقات إنسانية خلاقة جديرة بدفع عجلته نحو التقدم والازدهار. </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lastRenderedPageBreak/>
        <w:t>ومن الضروري لتفهم العلاقات الاجتماعية، وإدراك عواقب السلوك، أن يكون هناك الثواب والعقاب الذي يعود على الذات.</w:t>
      </w:r>
    </w:p>
    <w:p w:rsidR="00230C44" w:rsidRPr="005067CE" w:rsidRDefault="00230C44" w:rsidP="00A54EBB">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كما أن الإسلام يهدف أول ما يهدف إلى خلق مجتمع واع، يسعد به أبناؤه، مجتمع صالح يكثر في الخير، ويتضاءل فيه الشر، مجتمع يجب أن يخضع سلوك الفرد فيه خضوعاً كلياً وجزئياً لتوجيهات القران الكريم والسنة الشريفة حتى يسعد مجتمعه وترقى به أمته وينعم بحياة هانئة في دنياه، سعيدة في أخراه. </w:t>
      </w:r>
    </w:p>
    <w:p w:rsidR="00230C44" w:rsidRPr="005067CE" w:rsidRDefault="00230C44" w:rsidP="00230C44">
      <w:pPr>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t>المبحث الخامس: العلاقة  بين الإيمان والأخلاق عندالإمام النورسي</w:t>
      </w:r>
      <w:r w:rsidR="005E1E76">
        <w:rPr>
          <w:rFonts w:ascii="Traditional Arabic" w:hAnsi="Traditional Arabic" w:cs="Traditional Arabic" w:hint="cs"/>
          <w:b/>
          <w:bCs/>
          <w:sz w:val="36"/>
          <w:szCs w:val="36"/>
          <w:rtl/>
        </w:rPr>
        <w:t>:</w:t>
      </w:r>
    </w:p>
    <w:p w:rsidR="00230C44" w:rsidRPr="005067CE" w:rsidRDefault="00230C44" w:rsidP="00230C44">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علاقة الأخلاق بالإيمان علاقة طردية، فإذا زاد الإيمان، ارتقت الأخلاق وقربت من الكمال بنفس قدر زيادة الإيمان، وإن  ضعف الإيمان ضعفت الأخلاق، هذا ما قرره الني صلى الله عليه وسلم في أكثر من حديث وموقف، قال صلى الله عليه وسلم" الخلق الحسن يذيب الخطايا كما يذيب الماء الجليد، والخلق السوء يفسد العمل كما يفسد الخل العسل</w:t>
      </w:r>
      <w:r w:rsidR="005E1E76">
        <w:rPr>
          <w:rFonts w:ascii="Traditional Arabic" w:hAnsi="Traditional Arabic" w:cs="Traditional Arabic" w:hint="cs"/>
          <w:sz w:val="32"/>
          <w:szCs w:val="32"/>
          <w:rtl/>
        </w:rPr>
        <w:t xml:space="preserve">" </w:t>
      </w:r>
      <w:r w:rsidR="001707DC" w:rsidRPr="005067CE">
        <w:rPr>
          <w:rStyle w:val="EndnoteReference"/>
          <w:rFonts w:ascii="Traditional Arabic" w:hAnsi="Traditional Arabic" w:cs="Traditional Arabic"/>
          <w:sz w:val="32"/>
          <w:szCs w:val="32"/>
          <w:rtl/>
        </w:rPr>
        <w:endnoteReference w:id="21"/>
      </w:r>
      <w:r w:rsidRPr="005067CE">
        <w:rPr>
          <w:rFonts w:ascii="Traditional Arabic" w:hAnsi="Traditional Arabic" w:cs="Traditional Arabic"/>
          <w:sz w:val="32"/>
          <w:szCs w:val="32"/>
          <w:rtl/>
        </w:rPr>
        <w:t>. وقال "أحسن الناس إسلاما</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أحسنهم خلقا</w:t>
      </w:r>
      <w:r w:rsidR="005E1E76">
        <w:rPr>
          <w:rFonts w:ascii="Traditional Arabic" w:hAnsi="Traditional Arabic" w:cs="Traditional Arabic" w:hint="cs"/>
          <w:sz w:val="32"/>
          <w:szCs w:val="32"/>
          <w:rtl/>
        </w:rPr>
        <w:t xml:space="preserve">ً </w:t>
      </w:r>
      <w:r w:rsidRPr="005067CE">
        <w:rPr>
          <w:rFonts w:ascii="Traditional Arabic" w:hAnsi="Traditional Arabic" w:cs="Traditional Arabic"/>
          <w:sz w:val="32"/>
          <w:szCs w:val="32"/>
          <w:rtl/>
        </w:rPr>
        <w:t>"</w:t>
      </w:r>
      <w:r w:rsidR="00411F0D" w:rsidRPr="005067CE">
        <w:rPr>
          <w:rStyle w:val="EndnoteReference"/>
          <w:rFonts w:ascii="Traditional Arabic" w:hAnsi="Traditional Arabic" w:cs="Traditional Arabic"/>
          <w:sz w:val="32"/>
          <w:szCs w:val="32"/>
          <w:rtl/>
        </w:rPr>
        <w:endnoteReference w:id="22"/>
      </w:r>
      <w:r w:rsidRPr="005067CE">
        <w:rPr>
          <w:rFonts w:ascii="Traditional Arabic" w:hAnsi="Traditional Arabic" w:cs="Traditional Arabic"/>
          <w:sz w:val="32"/>
          <w:szCs w:val="32"/>
          <w:rtl/>
        </w:rPr>
        <w:t xml:space="preserve">، </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أكمل المؤمنين إيمانا</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أحسنهم خلقا</w:t>
      </w:r>
      <w:r w:rsidR="005E1E76">
        <w:rPr>
          <w:rFonts w:ascii="Traditional Arabic" w:hAnsi="Traditional Arabic" w:cs="Traditional Arabic" w:hint="cs"/>
          <w:sz w:val="32"/>
          <w:szCs w:val="32"/>
          <w:rtl/>
        </w:rPr>
        <w:t xml:space="preserve"> ً</w:t>
      </w:r>
      <w:r w:rsidRPr="005067CE">
        <w:rPr>
          <w:rFonts w:ascii="Traditional Arabic" w:hAnsi="Traditional Arabic" w:cs="Traditional Arabic"/>
          <w:sz w:val="32"/>
          <w:szCs w:val="32"/>
          <w:rtl/>
        </w:rPr>
        <w:t>"</w:t>
      </w:r>
      <w:r w:rsidR="00411F0D" w:rsidRPr="005067CE">
        <w:rPr>
          <w:rStyle w:val="EndnoteReference"/>
          <w:rFonts w:ascii="Traditional Arabic" w:hAnsi="Traditional Arabic" w:cs="Traditional Arabic"/>
          <w:sz w:val="32"/>
          <w:szCs w:val="32"/>
          <w:rtl/>
        </w:rPr>
        <w:endnoteReference w:id="23"/>
      </w:r>
      <w:r w:rsidRPr="005067CE">
        <w:rPr>
          <w:rFonts w:ascii="Traditional Arabic" w:hAnsi="Traditional Arabic" w:cs="Traditional Arabic"/>
          <w:sz w:val="32"/>
          <w:szCs w:val="32"/>
          <w:rtl/>
        </w:rPr>
        <w:t xml:space="preserve">، </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الحياء والإيمان قرناء فإذا رفع أحدهما </w:t>
      </w:r>
      <w:r w:rsidR="005E1E76">
        <w:rPr>
          <w:rFonts w:ascii="Traditional Arabic" w:hAnsi="Traditional Arabic" w:cs="Traditional Arabic" w:hint="cs"/>
          <w:sz w:val="32"/>
          <w:szCs w:val="32"/>
          <w:rtl/>
        </w:rPr>
        <w:t xml:space="preserve">رفع </w:t>
      </w:r>
      <w:r w:rsidRPr="005067CE">
        <w:rPr>
          <w:rFonts w:ascii="Traditional Arabic" w:hAnsi="Traditional Arabic" w:cs="Traditional Arabic"/>
          <w:sz w:val="32"/>
          <w:szCs w:val="32"/>
          <w:rtl/>
        </w:rPr>
        <w:t>الآخر"</w:t>
      </w:r>
      <w:r w:rsidR="005E1E76">
        <w:rPr>
          <w:rFonts w:ascii="Traditional Arabic" w:hAnsi="Traditional Arabic" w:cs="Traditional Arabic" w:hint="cs"/>
          <w:sz w:val="32"/>
          <w:szCs w:val="32"/>
          <w:rtl/>
        </w:rPr>
        <w:t xml:space="preserve"> </w:t>
      </w:r>
      <w:r w:rsidR="00411F0D" w:rsidRPr="005067CE">
        <w:rPr>
          <w:rStyle w:val="EndnoteReference"/>
          <w:rFonts w:ascii="Traditional Arabic" w:hAnsi="Traditional Arabic" w:cs="Traditional Arabic"/>
          <w:sz w:val="32"/>
          <w:szCs w:val="32"/>
          <w:rtl/>
        </w:rPr>
        <w:endnoteReference w:id="24"/>
      </w:r>
      <w:r w:rsidRPr="005067CE">
        <w:rPr>
          <w:rFonts w:ascii="Traditional Arabic" w:hAnsi="Traditional Arabic" w:cs="Traditional Arabic"/>
          <w:sz w:val="32"/>
          <w:szCs w:val="32"/>
          <w:rtl/>
        </w:rPr>
        <w:t xml:space="preserve">، </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من كان يؤمن بالله واليوم الآخر فليقل خيرا</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أو ليصمت</w:t>
      </w:r>
      <w:r w:rsidR="005E1E76">
        <w:rPr>
          <w:rFonts w:ascii="Traditional Arabic" w:hAnsi="Traditional Arabic" w:cs="Traditional Arabic" w:hint="cs"/>
          <w:sz w:val="32"/>
          <w:szCs w:val="32"/>
          <w:rtl/>
        </w:rPr>
        <w:t>"</w:t>
      </w:r>
      <w:r w:rsidRPr="005067CE">
        <w:rPr>
          <w:rFonts w:ascii="Traditional Arabic" w:hAnsi="Traditional Arabic" w:cs="Traditional Arabic"/>
          <w:sz w:val="32"/>
          <w:szCs w:val="32"/>
          <w:rtl/>
        </w:rPr>
        <w:t>.”</w:t>
      </w:r>
      <w:r w:rsidR="00411F0D" w:rsidRPr="005067CE">
        <w:rPr>
          <w:rStyle w:val="EndnoteReference"/>
          <w:rFonts w:ascii="Traditional Arabic" w:hAnsi="Traditional Arabic" w:cs="Traditional Arabic"/>
          <w:sz w:val="32"/>
          <w:szCs w:val="32"/>
          <w:rtl/>
        </w:rPr>
        <w:endnoteReference w:id="25"/>
      </w:r>
    </w:p>
    <w:p w:rsidR="009C7450" w:rsidRPr="005067CE" w:rsidRDefault="009C7450" w:rsidP="009C7450">
      <w:pPr>
        <w:pStyle w:val="NormalWeb"/>
        <w:shd w:val="clear" w:color="auto" w:fill="FFFFFF"/>
        <w:bidi/>
        <w:spacing w:before="0" w:beforeAutospacing="0" w:after="300" w:afterAutospacing="0"/>
        <w:jc w:val="both"/>
        <w:rPr>
          <w:rFonts w:ascii="Traditional Arabic" w:eastAsiaTheme="minorHAnsi" w:hAnsi="Traditional Arabic" w:cs="Traditional Arabic"/>
          <w:sz w:val="32"/>
          <w:szCs w:val="32"/>
          <w:rtl/>
          <w:lang w:val="en-US" w:eastAsia="en-US"/>
        </w:rPr>
      </w:pPr>
      <w:r w:rsidRPr="005067CE">
        <w:rPr>
          <w:rFonts w:ascii="Traditional Arabic" w:eastAsiaTheme="minorHAnsi" w:hAnsi="Traditional Arabic" w:cs="Traditional Arabic"/>
          <w:sz w:val="32"/>
          <w:szCs w:val="32"/>
          <w:rtl/>
          <w:lang w:val="en-US" w:eastAsia="en-US"/>
        </w:rPr>
        <w:t>و</w:t>
      </w:r>
      <w:r w:rsidR="001521DE">
        <w:rPr>
          <w:rFonts w:ascii="Traditional Arabic" w:eastAsiaTheme="minorHAnsi" w:hAnsi="Traditional Arabic" w:cs="Traditional Arabic" w:hint="cs"/>
          <w:sz w:val="32"/>
          <w:szCs w:val="32"/>
          <w:rtl/>
          <w:lang w:val="en-US" w:eastAsia="en-US"/>
        </w:rPr>
        <w:t xml:space="preserve"> </w:t>
      </w:r>
      <w:r w:rsidRPr="005067CE">
        <w:rPr>
          <w:rFonts w:ascii="Traditional Arabic" w:eastAsiaTheme="minorHAnsi" w:hAnsi="Traditional Arabic" w:cs="Traditional Arabic"/>
          <w:sz w:val="32"/>
          <w:szCs w:val="32"/>
          <w:rtl/>
          <w:lang w:val="en-US" w:eastAsia="en-US"/>
        </w:rPr>
        <w:t xml:space="preserve">ورد في حديث أن امرأة حكم بالنار لها لإيذاء جيرانها مع أنها كانت كثيرة الصوم والصلاة، وفي يد آخر أن امرأة حكم بالجنة لها للطفها ورفقها بجيرانها مع أنها كانت قليلة الصوم والصلاة. وجاء في حديث آخر أن المفلس هم من يأتي بأعمال صالحة كثيرة يوم الدين لكن تعدى أذاه غيره، فقد شتم وسب وخان وغدر وظلم، فتبطل سيئاته حسناته، فإن فنيت حسناته حمل على ظهره ما بقي من سيئاته حتى يلقى في النار. </w:t>
      </w:r>
    </w:p>
    <w:p w:rsidR="00E90A25" w:rsidRDefault="009C7450" w:rsidP="007C7677">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لقد جاء الإسلام ليخرج الناس من ظلمات الكفر والجهل والظلم والفساد إلى نور الإيمان والعلم والعدل والسلام وليحليهم بالإخلاق الحميدة والمثل العالية وما ورد في سنة النبي صلى الله عليه وسلم وسيرته من أقوال وأفعال وأمثال.</w:t>
      </w:r>
      <w:r w:rsidR="00E90A25">
        <w:rPr>
          <w:rFonts w:ascii="Traditional Arabic" w:hAnsi="Traditional Arabic" w:cs="Traditional Arabic" w:hint="cs"/>
          <w:sz w:val="32"/>
          <w:szCs w:val="32"/>
          <w:rtl/>
        </w:rPr>
        <w:t xml:space="preserve"> و</w:t>
      </w:r>
      <w:r w:rsidR="00E90A25" w:rsidRPr="005067CE">
        <w:rPr>
          <w:rFonts w:ascii="Traditional Arabic" w:hAnsi="Traditional Arabic" w:cs="Traditional Arabic"/>
          <w:sz w:val="32"/>
          <w:szCs w:val="32"/>
          <w:rtl/>
        </w:rPr>
        <w:t xml:space="preserve"> يدور مجمل كلام الأستاذ بديع الزمان النورسي حول الإيمان وإحيائه، وتجديده، والثبات عليه، وجعله أساس التفكير، ومنبع القيم والأخلاق، ومحدد المسير الصحيح، ونقطة التساند، والانطلاق نحو الأفضل</w:t>
      </w:r>
      <w:r w:rsidR="007C7677">
        <w:rPr>
          <w:rFonts w:ascii="Traditional Arabic" w:hAnsi="Traditional Arabic" w:cs="Traditional Arabic" w:hint="cs"/>
          <w:sz w:val="32"/>
          <w:szCs w:val="32"/>
          <w:rtl/>
        </w:rPr>
        <w:t>.</w:t>
      </w:r>
    </w:p>
    <w:p w:rsidR="007C7677" w:rsidRPr="007C7677" w:rsidRDefault="007C7677" w:rsidP="007C7677">
      <w:pPr>
        <w:bidi/>
        <w:jc w:val="both"/>
        <w:rPr>
          <w:rFonts w:ascii="Traditional Arabic" w:hAnsi="Traditional Arabic" w:cs="Traditional Arabic"/>
          <w:color w:val="FF0000"/>
          <w:sz w:val="32"/>
          <w:szCs w:val="32"/>
        </w:rPr>
      </w:pPr>
    </w:p>
    <w:p w:rsidR="009C7450" w:rsidRPr="005067CE" w:rsidRDefault="009C7450" w:rsidP="009C7450">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  </w:t>
      </w:r>
    </w:p>
    <w:p w:rsidR="00230C44" w:rsidRPr="005067CE" w:rsidRDefault="00230C44" w:rsidP="00230C44">
      <w:pPr>
        <w:bidi/>
        <w:jc w:val="both"/>
        <w:rPr>
          <w:rFonts w:ascii="Traditional Arabic" w:hAnsi="Traditional Arabic" w:cs="Traditional Arabic"/>
          <w:b/>
          <w:bCs/>
          <w:sz w:val="36"/>
          <w:szCs w:val="36"/>
          <w:rtl/>
        </w:rPr>
      </w:pPr>
      <w:r w:rsidRPr="005067CE">
        <w:rPr>
          <w:rFonts w:ascii="Traditional Arabic" w:hAnsi="Traditional Arabic" w:cs="Traditional Arabic"/>
          <w:b/>
          <w:bCs/>
          <w:sz w:val="36"/>
          <w:szCs w:val="36"/>
          <w:rtl/>
        </w:rPr>
        <w:lastRenderedPageBreak/>
        <w:t xml:space="preserve">خلاصة البحث: </w:t>
      </w:r>
    </w:p>
    <w:p w:rsidR="00FE73B7" w:rsidRPr="005067CE" w:rsidRDefault="009C7450" w:rsidP="007C7677">
      <w:pPr>
        <w:bidi/>
        <w:jc w:val="both"/>
        <w:rPr>
          <w:rFonts w:ascii="Traditional Arabic" w:hAnsi="Traditional Arabic" w:cs="Traditional Arabic"/>
          <w:sz w:val="32"/>
          <w:szCs w:val="32"/>
        </w:rPr>
      </w:pPr>
      <w:r w:rsidRPr="005067CE">
        <w:rPr>
          <w:rFonts w:ascii="Traditional Arabic" w:hAnsi="Traditional Arabic" w:cs="Traditional Arabic"/>
          <w:sz w:val="32"/>
          <w:szCs w:val="32"/>
          <w:rtl/>
        </w:rPr>
        <w:t xml:space="preserve"> في النهاية</w:t>
      </w:r>
      <w:r w:rsidR="001521DE">
        <w:rPr>
          <w:rFonts w:ascii="Traditional Arabic" w:hAnsi="Traditional Arabic" w:cs="Traditional Arabic" w:hint="cs"/>
          <w:sz w:val="32"/>
          <w:szCs w:val="32"/>
          <w:rtl/>
        </w:rPr>
        <w:t xml:space="preserve"> يمكن أن نلخص إلى</w:t>
      </w:r>
      <w:r w:rsidRPr="005067CE">
        <w:rPr>
          <w:rFonts w:ascii="Traditional Arabic" w:hAnsi="Traditional Arabic" w:cs="Traditional Arabic"/>
          <w:sz w:val="32"/>
          <w:szCs w:val="32"/>
          <w:rtl/>
        </w:rPr>
        <w:t xml:space="preserve"> أن النورسي رحمه الله قد بدأ مشروعا</w:t>
      </w:r>
      <w:r w:rsidR="001521DE">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إصلاحيا</w:t>
      </w:r>
      <w:r w:rsidR="001521DE">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وتربويا</w:t>
      </w:r>
      <w:r w:rsidR="001521DE">
        <w:rPr>
          <w:rFonts w:ascii="Traditional Arabic" w:hAnsi="Traditional Arabic" w:cs="Traditional Arabic" w:hint="cs"/>
          <w:sz w:val="32"/>
          <w:szCs w:val="32"/>
          <w:rtl/>
        </w:rPr>
        <w:t>ً</w:t>
      </w:r>
      <w:r w:rsidRPr="005067CE">
        <w:rPr>
          <w:rFonts w:ascii="Traditional Arabic" w:hAnsi="Traditional Arabic" w:cs="Traditional Arabic"/>
          <w:sz w:val="32"/>
          <w:szCs w:val="32"/>
          <w:rtl/>
        </w:rPr>
        <w:t xml:space="preserve"> واتخذ ركائزه الأساسية من القرأن والسنة. وكان وراءه أهداف عالية من تصحيح العقائد الإسلامية وإخراج الناس من ظلمات الوهم والخرافة إلى نور العلم والمعرفة وتقوية إيمان المسلمين وتحليتهم بالأخلاق النورانية الح</w:t>
      </w:r>
      <w:r w:rsidR="00B46414">
        <w:rPr>
          <w:rFonts w:ascii="Traditional Arabic" w:hAnsi="Traditional Arabic" w:cs="Traditional Arabic"/>
          <w:sz w:val="32"/>
          <w:szCs w:val="32"/>
          <w:rtl/>
        </w:rPr>
        <w:t xml:space="preserve">سنة وتعويدهم على مجاهدة النفس. </w:t>
      </w:r>
      <w:r w:rsidR="00230C44" w:rsidRPr="005067CE">
        <w:rPr>
          <w:rFonts w:ascii="Traditional Arabic" w:hAnsi="Traditional Arabic" w:cs="Traditional Arabic"/>
          <w:sz w:val="32"/>
          <w:szCs w:val="32"/>
          <w:rtl/>
        </w:rPr>
        <w:t>ويتضح لنا من خلال دراستنا لمفهومي الإيمان والأخلاق في فكر النورسي أنه لا أخلاق من دون إيمان، فبالإيمان تتقوى الأخلاق وتتوطد أواصر المحبة بين أفراد المجتمع، وتحصل الألفة المؤدية إلى الازدهار الفكري والحضاري وبالأخلاق الحميدة يتقوى الإيمان وتزيد شعلته اتقادا.</w:t>
      </w:r>
    </w:p>
    <w:p w:rsidR="009C7450" w:rsidRPr="005067CE" w:rsidRDefault="00C517A2" w:rsidP="003F570B">
      <w:pPr>
        <w:bidi/>
        <w:jc w:val="both"/>
        <w:rPr>
          <w:rFonts w:ascii="Traditional Arabic" w:hAnsi="Traditional Arabic" w:cs="Traditional Arabic"/>
          <w:sz w:val="32"/>
          <w:szCs w:val="32"/>
          <w:rtl/>
        </w:rPr>
      </w:pPr>
      <w:r>
        <w:rPr>
          <w:rFonts w:ascii="Traditional Arabic" w:hAnsi="Traditional Arabic" w:cs="Traditional Arabic"/>
          <w:sz w:val="32"/>
          <w:szCs w:val="32"/>
          <w:rtl/>
        </w:rPr>
        <w:t>يتضح لنا من خلال دراستنا لك</w:t>
      </w:r>
      <w:r>
        <w:rPr>
          <w:rFonts w:ascii="Traditional Arabic" w:hAnsi="Traditional Arabic" w:cs="Traditional Arabic" w:hint="cs"/>
          <w:sz w:val="32"/>
          <w:szCs w:val="32"/>
          <w:rtl/>
        </w:rPr>
        <w:t>ليات رسائل النور للإمام</w:t>
      </w:r>
      <w:r>
        <w:rPr>
          <w:rFonts w:ascii="Traditional Arabic" w:hAnsi="Traditional Arabic" w:cs="Traditional Arabic"/>
          <w:sz w:val="32"/>
          <w:szCs w:val="32"/>
          <w:rtl/>
        </w:rPr>
        <w:t xml:space="preserve"> بديع الزمان النورسي</w:t>
      </w:r>
      <w:r w:rsidR="009C7450" w:rsidRPr="005067CE">
        <w:rPr>
          <w:rFonts w:ascii="Traditional Arabic" w:hAnsi="Traditional Arabic" w:cs="Traditional Arabic"/>
          <w:sz w:val="32"/>
          <w:szCs w:val="32"/>
          <w:rtl/>
        </w:rPr>
        <w:t xml:space="preserve"> أنه جعل الإيمان أساس التفكير ومحور المسير والانطلاق الصحيح نحو الصراط المستقيم ومنبع القيم والأخلاق. ونري في فكر النورسي أنه لا أخلاق دون إيمان، فبالإيمان تتقوى الأخلاق وأواصر الحب بين الناس وكذلك يكمل الإيمان بالأخلاق الحميدة والعادات الحسنة.  </w:t>
      </w:r>
    </w:p>
    <w:p w:rsidR="009C7450" w:rsidRPr="005067CE" w:rsidRDefault="009C7450" w:rsidP="009C7450">
      <w:pPr>
        <w:bidi/>
        <w:jc w:val="both"/>
        <w:rPr>
          <w:rFonts w:ascii="Traditional Arabic" w:hAnsi="Traditional Arabic" w:cs="Traditional Arabic"/>
          <w:sz w:val="32"/>
          <w:szCs w:val="32"/>
          <w:rtl/>
        </w:rPr>
      </w:pPr>
    </w:p>
    <w:p w:rsidR="001B7033" w:rsidRPr="005067CE" w:rsidRDefault="001B7033" w:rsidP="001B7033">
      <w:pPr>
        <w:bidi/>
        <w:jc w:val="both"/>
        <w:rPr>
          <w:rFonts w:ascii="Traditional Arabic" w:hAnsi="Traditional Arabic" w:cs="Traditional Arabic"/>
          <w:sz w:val="32"/>
          <w:szCs w:val="32"/>
          <w:rtl/>
        </w:rPr>
      </w:pPr>
      <w:r w:rsidRPr="005067CE">
        <w:rPr>
          <w:rFonts w:ascii="Traditional Arabic" w:hAnsi="Traditional Arabic" w:cs="Traditional Arabic"/>
          <w:sz w:val="32"/>
          <w:szCs w:val="32"/>
          <w:rtl/>
        </w:rPr>
        <w:t xml:space="preserve">                  وصلى الله تعالى على خير خلقه محمد وعلى اله وصحبه أجمعين</w:t>
      </w:r>
    </w:p>
    <w:p w:rsidR="000E0970" w:rsidRDefault="000E0970" w:rsidP="000E0970">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Default="005067CE" w:rsidP="005067CE">
      <w:pPr>
        <w:bidi/>
        <w:jc w:val="both"/>
        <w:rPr>
          <w:rFonts w:ascii="Traditional Arabic" w:hAnsi="Traditional Arabic" w:cs="Traditional Arabic"/>
          <w:sz w:val="40"/>
          <w:szCs w:val="40"/>
        </w:rPr>
      </w:pPr>
    </w:p>
    <w:p w:rsidR="005067CE" w:rsidRPr="0093772F" w:rsidRDefault="005067CE" w:rsidP="005067CE">
      <w:pPr>
        <w:bidi/>
        <w:jc w:val="both"/>
        <w:rPr>
          <w:rFonts w:ascii="Traditional Arabic" w:hAnsi="Traditional Arabic" w:cs="Traditional Arabic"/>
          <w:sz w:val="40"/>
          <w:szCs w:val="40"/>
          <w:rtl/>
        </w:rPr>
      </w:pPr>
    </w:p>
    <w:sectPr w:rsidR="005067CE" w:rsidRPr="0093772F" w:rsidSect="00FE73B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6DE" w:rsidRDefault="005846DE" w:rsidP="000E0970">
      <w:pPr>
        <w:spacing w:after="0" w:line="240" w:lineRule="auto"/>
        <w:ind w:left="6480" w:firstLine="720"/>
      </w:pPr>
      <w:r>
        <w:separator/>
      </w:r>
    </w:p>
  </w:endnote>
  <w:endnote w:type="continuationSeparator" w:id="0">
    <w:p w:rsidR="005846DE" w:rsidRDefault="005846DE" w:rsidP="00230C44">
      <w:pPr>
        <w:spacing w:after="0" w:line="240" w:lineRule="auto"/>
      </w:pPr>
      <w:r>
        <w:continuationSeparator/>
      </w:r>
    </w:p>
  </w:endnote>
  <w:endnote w:id="1">
    <w:p w:rsidR="00602166" w:rsidRPr="005067CE" w:rsidRDefault="00602166" w:rsidP="00A80EB9">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 xml:space="preserve">العنكبوت: 45 </w:t>
      </w:r>
    </w:p>
  </w:endnote>
  <w:endnote w:id="2">
    <w:p w:rsidR="00602166" w:rsidRPr="005067CE" w:rsidRDefault="00602166" w:rsidP="00AD00CB">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مجمع الزوائد ومنبع الفوائد، كتاب الصلاة، باب علامة قبول الصلاة.</w:t>
      </w:r>
    </w:p>
  </w:endnote>
  <w:endnote w:id="3">
    <w:p w:rsidR="00602166" w:rsidRPr="005067CE" w:rsidRDefault="00602166" w:rsidP="00A80EB9">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00A80EB9" w:rsidRPr="005067CE">
        <w:rPr>
          <w:rFonts w:ascii="Traditional Arabic" w:hAnsi="Traditional Arabic" w:cs="Traditional Arabic"/>
          <w:sz w:val="24"/>
          <w:szCs w:val="24"/>
          <w:rtl/>
        </w:rPr>
        <w:tab/>
        <w:t xml:space="preserve">سورة التوبة: الآية:103. </w:t>
      </w:r>
    </w:p>
  </w:endnote>
  <w:endnote w:id="4">
    <w:p w:rsidR="00A80EB9" w:rsidRPr="005067CE" w:rsidRDefault="00A80EB9" w:rsidP="00A80EB9">
      <w:pPr>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سورة البقرة : الآية: 183</w:t>
      </w:r>
    </w:p>
  </w:endnote>
  <w:endnote w:id="5">
    <w:p w:rsidR="00A80EB9" w:rsidRPr="005067CE" w:rsidRDefault="00A80EB9" w:rsidP="00A80EB9">
      <w:pPr>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 xml:space="preserve"> </w:t>
      </w:r>
      <w:r w:rsidRPr="005067CE">
        <w:rPr>
          <w:rFonts w:ascii="Traditional Arabic" w:hAnsi="Traditional Arabic" w:cs="Traditional Arabic"/>
          <w:sz w:val="24"/>
          <w:szCs w:val="24"/>
          <w:rtl/>
        </w:rPr>
        <w:tab/>
        <w:t>أخرجه البخاري: (1904)، ومسلم(1151)، والترمذي(764)</w:t>
      </w:r>
    </w:p>
  </w:endnote>
  <w:endnote w:id="6">
    <w:p w:rsidR="00A80EB9" w:rsidRPr="005067CE" w:rsidRDefault="00A80EB9" w:rsidP="00A80EB9">
      <w:pPr>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سورة الأحزاب الآية: 197م.</w:t>
      </w:r>
    </w:p>
  </w:endnote>
  <w:endnote w:id="7">
    <w:p w:rsidR="00A80EB9" w:rsidRPr="005067CE" w:rsidRDefault="00A80EB9" w:rsidP="00A80EB9">
      <w:pPr>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سورة الأحزاب الآية : 21.</w:t>
      </w:r>
    </w:p>
  </w:endnote>
  <w:endnote w:id="8">
    <w:p w:rsidR="00A80EB9" w:rsidRPr="005067CE" w:rsidRDefault="00A80EB9" w:rsidP="00AD00CB">
      <w:pPr>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لسان العرب، ابن منظور، المجلد 13، دار صادر بيروت. كتاب التعريفات للجرجاني، مكتبة لبنان، ط : 1990م.</w:t>
      </w:r>
    </w:p>
  </w:endnote>
  <w:endnote w:id="9">
    <w:p w:rsidR="00A80EB9" w:rsidRPr="005067CE" w:rsidRDefault="00A80EB9" w:rsidP="00A80EB9">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r>
      <w:hyperlink r:id="rId1" w:history="1">
        <w:r w:rsidRPr="005067CE">
          <w:rPr>
            <w:rStyle w:val="Hyperlink"/>
            <w:rFonts w:ascii="Traditional Arabic" w:hAnsi="Traditional Arabic" w:cs="Traditional Arabic"/>
            <w:sz w:val="24"/>
            <w:szCs w:val="24"/>
            <w:lang w:bidi="bn-IN"/>
          </w:rPr>
          <w:t>www.nurolie.com</w:t>
        </w:r>
      </w:hyperlink>
      <w:r w:rsidRPr="005067CE">
        <w:rPr>
          <w:rFonts w:ascii="Traditional Arabic" w:hAnsi="Traditional Arabic" w:cs="Traditional Arabic"/>
          <w:sz w:val="24"/>
          <w:szCs w:val="24"/>
          <w:lang w:bidi="bn-IN"/>
        </w:rPr>
        <w:t xml:space="preserve"> </w:t>
      </w:r>
      <w:r w:rsidRPr="005067CE">
        <w:rPr>
          <w:rFonts w:ascii="Traditional Arabic" w:hAnsi="Traditional Arabic" w:cs="Traditional Arabic"/>
          <w:sz w:val="24"/>
          <w:szCs w:val="24"/>
          <w:rtl/>
        </w:rPr>
        <w:t>: المثنوي العربي الرسالة 13 بديع الزمان النورسي. موقع النوسي</w:t>
      </w:r>
      <w:r w:rsidRPr="005067CE">
        <w:rPr>
          <w:rFonts w:ascii="Traditional Arabic" w:hAnsi="Traditional Arabic" w:cs="Traditional Arabic"/>
          <w:sz w:val="24"/>
          <w:szCs w:val="24"/>
          <w:rtl/>
        </w:rPr>
        <w:tab/>
      </w:r>
    </w:p>
    <w:p w:rsidR="00A80EB9" w:rsidRPr="005067CE" w:rsidRDefault="00A80EB9" w:rsidP="00A80EB9">
      <w:pPr>
        <w:pStyle w:val="FootnoteText"/>
        <w:bidi/>
        <w:rPr>
          <w:rFonts w:ascii="Traditional Arabic" w:hAnsi="Traditional Arabic" w:cs="Traditional Arabic"/>
          <w:sz w:val="24"/>
          <w:szCs w:val="24"/>
          <w:rtl/>
        </w:rPr>
      </w:pPr>
      <w:r w:rsidRPr="005067CE">
        <w:rPr>
          <w:rFonts w:ascii="Traditional Arabic" w:hAnsi="Traditional Arabic" w:cs="Traditional Arabic"/>
          <w:sz w:val="24"/>
          <w:szCs w:val="24"/>
          <w:rtl/>
        </w:rPr>
        <w:tab/>
      </w:r>
      <w:hyperlink r:id="rId2" w:history="1">
        <w:r w:rsidRPr="005067CE">
          <w:rPr>
            <w:rStyle w:val="Hyperlink"/>
            <w:rFonts w:ascii="Traditional Arabic" w:hAnsi="Traditional Arabic" w:cs="Traditional Arabic"/>
            <w:sz w:val="24"/>
            <w:szCs w:val="24"/>
            <w:lang w:bidi="bn-IN"/>
          </w:rPr>
          <w:t>www.nuroline.com</w:t>
        </w:r>
      </w:hyperlink>
      <w:r w:rsidRPr="005067CE">
        <w:rPr>
          <w:rFonts w:ascii="Traditional Arabic" w:hAnsi="Traditional Arabic" w:cs="Traditional Arabic"/>
          <w:sz w:val="24"/>
          <w:szCs w:val="24"/>
          <w:lang w:bidi="bn-IN"/>
        </w:rPr>
        <w:t xml:space="preserve"> </w:t>
      </w:r>
      <w:r w:rsidRPr="005067CE">
        <w:rPr>
          <w:rFonts w:ascii="Traditional Arabic" w:hAnsi="Traditional Arabic" w:cs="Traditional Arabic"/>
          <w:sz w:val="24"/>
          <w:szCs w:val="24"/>
          <w:rtl/>
        </w:rPr>
        <w:t xml:space="preserve">: كليات رسائل النور: المكتوبات بديع الزمان النورسي. ترجمة : الأستاذ </w:t>
      </w:r>
    </w:p>
    <w:p w:rsidR="00A80EB9" w:rsidRPr="005067CE" w:rsidRDefault="00A80EB9" w:rsidP="00A80EB9">
      <w:pPr>
        <w:pStyle w:val="FootnoteText"/>
        <w:bidi/>
        <w:rPr>
          <w:rFonts w:ascii="Traditional Arabic" w:hAnsi="Traditional Arabic" w:cs="Traditional Arabic"/>
          <w:sz w:val="24"/>
          <w:szCs w:val="24"/>
          <w:rtl/>
        </w:rPr>
      </w:pPr>
      <w:r w:rsidRPr="005067CE">
        <w:rPr>
          <w:rFonts w:ascii="Traditional Arabic" w:hAnsi="Traditional Arabic" w:cs="Traditional Arabic"/>
          <w:sz w:val="24"/>
          <w:szCs w:val="24"/>
          <w:rtl/>
        </w:rPr>
        <w:tab/>
        <w:t>إحسان قاسم الصالحي. موقع:</w:t>
      </w:r>
    </w:p>
    <w:p w:rsidR="00A80EB9" w:rsidRPr="005067CE" w:rsidRDefault="00A80EB9" w:rsidP="00AD00CB">
      <w:pPr>
        <w:pStyle w:val="FootnoteText"/>
        <w:bidi/>
        <w:rPr>
          <w:rFonts w:ascii="Traditional Arabic" w:hAnsi="Traditional Arabic" w:cs="Traditional Arabic"/>
          <w:sz w:val="24"/>
          <w:szCs w:val="24"/>
          <w:rtl/>
        </w:rPr>
      </w:pPr>
      <w:r w:rsidRPr="005067CE">
        <w:rPr>
          <w:rFonts w:ascii="Traditional Arabic" w:hAnsi="Traditional Arabic" w:cs="Traditional Arabic"/>
          <w:sz w:val="24"/>
          <w:szCs w:val="24"/>
          <w:rtl/>
        </w:rPr>
        <w:tab/>
      </w:r>
      <w:hyperlink r:id="rId3" w:history="1">
        <w:r w:rsidRPr="005067CE">
          <w:rPr>
            <w:rStyle w:val="Hyperlink"/>
            <w:rFonts w:ascii="Traditional Arabic" w:hAnsi="Traditional Arabic" w:cs="Traditional Arabic"/>
            <w:sz w:val="24"/>
            <w:szCs w:val="24"/>
            <w:lang w:bidi="bn-IN"/>
          </w:rPr>
          <w:t>www.nurolie.com</w:t>
        </w:r>
      </w:hyperlink>
      <w:r w:rsidRPr="005067CE">
        <w:rPr>
          <w:rFonts w:ascii="Traditional Arabic" w:hAnsi="Traditional Arabic" w:cs="Traditional Arabic"/>
          <w:sz w:val="24"/>
          <w:szCs w:val="24"/>
          <w:lang w:bidi="bn-IN"/>
        </w:rPr>
        <w:t xml:space="preserve"> </w:t>
      </w:r>
      <w:r w:rsidRPr="005067CE">
        <w:rPr>
          <w:rFonts w:ascii="Traditional Arabic" w:hAnsi="Traditional Arabic" w:cs="Traditional Arabic"/>
          <w:sz w:val="24"/>
          <w:szCs w:val="24"/>
          <w:rtl/>
        </w:rPr>
        <w:t>:</w:t>
      </w:r>
      <w:r w:rsidRPr="005067CE">
        <w:rPr>
          <w:rFonts w:ascii="Traditional Arabic" w:hAnsi="Traditional Arabic" w:cs="Traditional Arabic"/>
          <w:sz w:val="24"/>
          <w:szCs w:val="24"/>
          <w:cs/>
          <w:lang w:bidi="bn-IN"/>
        </w:rPr>
        <w:t xml:space="preserve"> </w:t>
      </w:r>
      <w:r w:rsidRPr="005067CE">
        <w:rPr>
          <w:rFonts w:ascii="Traditional Arabic" w:hAnsi="Traditional Arabic" w:cs="Traditional Arabic"/>
          <w:sz w:val="24"/>
          <w:szCs w:val="24"/>
          <w:rtl/>
        </w:rPr>
        <w:t>الكلمة 24. الغصن 3 الأصل الثاني. موقع النورسي_</w:t>
      </w:r>
    </w:p>
  </w:endnote>
  <w:endnote w:id="10">
    <w:p w:rsidR="00A80EB9" w:rsidRPr="005067CE" w:rsidRDefault="00A80EB9" w:rsidP="00A80EB9">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 xml:space="preserve">مفاتيح النور، نحو معجم شامل للمصطلحات المفتاحية لكليات رسائل النور لبديع الزمان النورسي. د. فريد الأنصاري، </w:t>
      </w:r>
    </w:p>
    <w:p w:rsidR="00A80EB9" w:rsidRPr="005067CE" w:rsidRDefault="00A80EB9" w:rsidP="00A80EB9">
      <w:pPr>
        <w:pStyle w:val="FootnoteText"/>
        <w:bidi/>
        <w:ind w:firstLine="720"/>
        <w:rPr>
          <w:rFonts w:ascii="Traditional Arabic" w:hAnsi="Traditional Arabic" w:cs="Traditional Arabic"/>
          <w:sz w:val="24"/>
          <w:szCs w:val="24"/>
          <w:rtl/>
        </w:rPr>
      </w:pPr>
      <w:r w:rsidRPr="005067CE">
        <w:rPr>
          <w:rFonts w:ascii="Traditional Arabic" w:hAnsi="Traditional Arabic" w:cs="Traditional Arabic"/>
          <w:sz w:val="24"/>
          <w:szCs w:val="24"/>
          <w:rtl/>
        </w:rPr>
        <w:t>بمشاركة كل من مركز دراسات رسائل النور بإستانبول ومعهد الدراسات المصطلحية. 2004م.</w:t>
      </w:r>
    </w:p>
    <w:p w:rsidR="00A80EB9" w:rsidRPr="005067CE" w:rsidRDefault="00A80EB9" w:rsidP="00A80EB9">
      <w:pPr>
        <w:pStyle w:val="FootnoteText"/>
        <w:bidi/>
        <w:rPr>
          <w:rFonts w:ascii="Traditional Arabic" w:hAnsi="Traditional Arabic" w:cs="Traditional Arabic"/>
          <w:sz w:val="24"/>
          <w:szCs w:val="24"/>
          <w:rtl/>
        </w:rPr>
      </w:pPr>
      <w:r w:rsidRPr="005067CE">
        <w:rPr>
          <w:rFonts w:ascii="Traditional Arabic" w:hAnsi="Traditional Arabic" w:cs="Traditional Arabic"/>
          <w:sz w:val="24"/>
          <w:szCs w:val="24"/>
          <w:rtl/>
        </w:rPr>
        <w:tab/>
        <w:t>-الكونية الأخلاقية بين علوم القرآن وعلوم الإنسان، دراسة في نظرية الأخلاق عند الأستاذ النورسي، فريد الأنصاري.</w:t>
      </w:r>
    </w:p>
    <w:p w:rsidR="00A80EB9" w:rsidRPr="005067CE" w:rsidRDefault="00A80EB9" w:rsidP="005067CE">
      <w:pPr>
        <w:pStyle w:val="FootnoteText"/>
        <w:bidi/>
        <w:ind w:left="720"/>
        <w:rPr>
          <w:rFonts w:ascii="Traditional Arabic" w:hAnsi="Traditional Arabic" w:cs="Traditional Arabic"/>
          <w:sz w:val="24"/>
          <w:szCs w:val="24"/>
          <w:rtl/>
        </w:rPr>
      </w:pPr>
      <w:r w:rsidRPr="005067CE">
        <w:rPr>
          <w:rFonts w:ascii="Traditional Arabic" w:hAnsi="Traditional Arabic" w:cs="Traditional Arabic"/>
          <w:sz w:val="24"/>
          <w:szCs w:val="24"/>
          <w:rtl/>
        </w:rPr>
        <w:t xml:space="preserve">-نظرة سعيد النورسي إلى عصر النهضة وعلم الكلام، د. عادل محمود بدر. </w:t>
      </w:r>
    </w:p>
    <w:p w:rsidR="00411F0D" w:rsidRPr="005067CE" w:rsidRDefault="00A80EB9" w:rsidP="00A80EB9">
      <w:pPr>
        <w:pStyle w:val="FootnoteText"/>
        <w:bidi/>
        <w:ind w:left="720"/>
        <w:rPr>
          <w:rFonts w:ascii="Traditional Arabic" w:hAnsi="Traditional Arabic" w:cs="Traditional Arabic"/>
          <w:sz w:val="24"/>
          <w:szCs w:val="24"/>
          <w:rtl/>
        </w:rPr>
      </w:pPr>
      <w:r w:rsidRPr="005067CE">
        <w:rPr>
          <w:rFonts w:ascii="Traditional Arabic" w:hAnsi="Traditional Arabic" w:cs="Traditional Arabic"/>
          <w:sz w:val="24"/>
          <w:szCs w:val="24"/>
          <w:rtl/>
        </w:rPr>
        <w:t xml:space="preserve">-بديع الزمان سعيد النورسي: نظرة عامة عن حياته وأثره، إحسان قاسم الصالحي، مطبعة النجاح الجديدة، الدار البيضاء، ط:1999م. </w:t>
      </w:r>
    </w:p>
    <w:p w:rsidR="00A80EB9" w:rsidRPr="005067CE" w:rsidRDefault="00411F0D" w:rsidP="00411F0D">
      <w:pPr>
        <w:pStyle w:val="FootnoteText"/>
        <w:bidi/>
        <w:ind w:left="720"/>
        <w:rPr>
          <w:rFonts w:ascii="Traditional Arabic" w:hAnsi="Traditional Arabic" w:cs="Traditional Arabic"/>
          <w:sz w:val="24"/>
          <w:szCs w:val="24"/>
          <w:rtl/>
        </w:rPr>
      </w:pPr>
      <w:r w:rsidRPr="005067CE">
        <w:rPr>
          <w:rFonts w:ascii="Traditional Arabic" w:hAnsi="Traditional Arabic" w:cs="Traditional Arabic"/>
          <w:sz w:val="24"/>
          <w:szCs w:val="24"/>
          <w:rtl/>
        </w:rPr>
        <w:t>-  المنظور الأخلاقية عند النورسي، أبوبكر الغزاوي، المؤتمر العالمي السادس لبديع الزمان النورسي، العولمة والأخلاق في ضوء رسائل النور، إسطانبول، تركيا. 20020924.</w:t>
      </w:r>
      <w:r w:rsidR="00A80EB9" w:rsidRPr="005067CE">
        <w:rPr>
          <w:rFonts w:ascii="Traditional Arabic" w:hAnsi="Traditional Arabic" w:cs="Traditional Arabic"/>
          <w:sz w:val="24"/>
          <w:szCs w:val="24"/>
          <w:rtl/>
        </w:rPr>
        <w:t xml:space="preserve">   </w:t>
      </w:r>
    </w:p>
  </w:endnote>
  <w:endnote w:id="11">
    <w:p w:rsidR="00A80EB9" w:rsidRPr="005067CE" w:rsidRDefault="00A80EB9" w:rsidP="001707DC">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رواه مسلم.</w:t>
      </w:r>
    </w:p>
  </w:endnote>
  <w:endnote w:id="12">
    <w:p w:rsidR="001707DC" w:rsidRPr="005067CE" w:rsidRDefault="001707DC" w:rsidP="001707DC">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 xml:space="preserve">رواه مسلم. </w:t>
      </w:r>
    </w:p>
  </w:endnote>
  <w:endnote w:id="13">
    <w:p w:rsidR="001707DC" w:rsidRPr="005067CE" w:rsidRDefault="001707DC" w:rsidP="001707DC">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متفق عليه.</w:t>
      </w:r>
    </w:p>
  </w:endnote>
  <w:endnote w:id="14">
    <w:p w:rsidR="001707DC" w:rsidRPr="005067CE" w:rsidRDefault="001707DC" w:rsidP="001707DC">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 xml:space="preserve">رواه مسلم. </w:t>
      </w:r>
    </w:p>
  </w:endnote>
  <w:endnote w:id="15">
    <w:p w:rsidR="001707DC" w:rsidRPr="005067CE" w:rsidRDefault="001707DC" w:rsidP="001707DC">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طه:7.</w:t>
      </w:r>
    </w:p>
  </w:endnote>
  <w:endnote w:id="16">
    <w:p w:rsidR="001707DC" w:rsidRPr="005067CE" w:rsidRDefault="001707DC" w:rsidP="001707DC">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 xml:space="preserve">أل عمران :31. </w:t>
      </w:r>
    </w:p>
  </w:endnote>
  <w:endnote w:id="17">
    <w:p w:rsidR="001707DC" w:rsidRPr="005067CE" w:rsidRDefault="001707DC" w:rsidP="001707DC">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النساء :80.</w:t>
      </w:r>
    </w:p>
  </w:endnote>
  <w:endnote w:id="18">
    <w:p w:rsidR="001707DC" w:rsidRPr="005067CE" w:rsidRDefault="001707DC" w:rsidP="001707DC">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حشر :7.</w:t>
      </w:r>
    </w:p>
  </w:endnote>
  <w:endnote w:id="19">
    <w:p w:rsidR="001707DC" w:rsidRPr="005067CE" w:rsidRDefault="001707DC" w:rsidP="001707DC">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البقرة :143.</w:t>
      </w:r>
    </w:p>
  </w:endnote>
  <w:endnote w:id="20">
    <w:p w:rsidR="001707DC" w:rsidRPr="005067CE" w:rsidRDefault="001707DC" w:rsidP="001707DC">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التوبة 105.</w:t>
      </w:r>
    </w:p>
  </w:endnote>
  <w:endnote w:id="21">
    <w:p w:rsidR="001707DC" w:rsidRPr="005067CE" w:rsidRDefault="001707DC" w:rsidP="00411F0D">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 xml:space="preserve">مجمع الزوائد ومنبع الفوائج، باب ماجاء في حسن الخلق، كتاب الأدب. </w:t>
      </w:r>
    </w:p>
  </w:endnote>
  <w:endnote w:id="22">
    <w:p w:rsidR="00411F0D" w:rsidRPr="005067CE" w:rsidRDefault="00411F0D" w:rsidP="00411F0D">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روه السيوطي في الدر المنثور، 2\75، والزبيدي في اتحاف السادة المتقين 7\480.</w:t>
      </w:r>
    </w:p>
  </w:endnote>
  <w:endnote w:id="23">
    <w:p w:rsidR="00411F0D" w:rsidRPr="005067CE" w:rsidRDefault="00411F0D" w:rsidP="00411F0D">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رواه أبو داؤود: 4682، والإمام أحمد2\250.</w:t>
      </w:r>
      <w:r w:rsidRPr="005067CE">
        <w:rPr>
          <w:rFonts w:ascii="Traditional Arabic" w:hAnsi="Traditional Arabic" w:cs="Traditional Arabic"/>
          <w:sz w:val="24"/>
          <w:szCs w:val="24"/>
          <w:rtl/>
        </w:rPr>
        <w:tab/>
      </w:r>
    </w:p>
  </w:endnote>
  <w:endnote w:id="24">
    <w:p w:rsidR="00411F0D" w:rsidRPr="005067CE" w:rsidRDefault="00411F0D" w:rsidP="00411F0D">
      <w:pPr>
        <w:pStyle w:val="Foot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أخرجه أبو نعيم في حلية الأولياء (4\297)، والحاكم في المستدرك(58) والبيهقي في شعب الإيمان</w:t>
      </w:r>
    </w:p>
  </w:endnote>
  <w:endnote w:id="25">
    <w:p w:rsidR="00411F0D" w:rsidRPr="005067CE" w:rsidRDefault="00411F0D" w:rsidP="00411F0D">
      <w:pPr>
        <w:pStyle w:val="EndnoteText"/>
        <w:bidi/>
        <w:rPr>
          <w:rFonts w:ascii="Traditional Arabic" w:hAnsi="Traditional Arabic" w:cs="Traditional Arabic"/>
          <w:sz w:val="24"/>
          <w:szCs w:val="24"/>
          <w:rtl/>
        </w:rPr>
      </w:pPr>
      <w:r w:rsidRPr="005067CE">
        <w:rPr>
          <w:rStyle w:val="EndnoteReference"/>
          <w:rFonts w:ascii="Traditional Arabic" w:hAnsi="Traditional Arabic" w:cs="Traditional Arabic"/>
          <w:sz w:val="24"/>
          <w:szCs w:val="24"/>
        </w:rPr>
        <w:endnoteRef/>
      </w:r>
      <w:r w:rsidRPr="005067CE">
        <w:rPr>
          <w:rFonts w:ascii="Traditional Arabic" w:hAnsi="Traditional Arabic" w:cs="Traditional Arabic"/>
          <w:sz w:val="24"/>
          <w:szCs w:val="24"/>
        </w:rPr>
        <w:t xml:space="preserve"> </w:t>
      </w:r>
      <w:r w:rsidRPr="005067CE">
        <w:rPr>
          <w:rFonts w:ascii="Traditional Arabic" w:hAnsi="Traditional Arabic" w:cs="Traditional Arabic"/>
          <w:sz w:val="24"/>
          <w:szCs w:val="24"/>
          <w:rtl/>
        </w:rPr>
        <w:tab/>
        <w:t>متفق عليه.</w:t>
      </w:r>
    </w:p>
    <w:p w:rsidR="00411F0D" w:rsidRPr="00D51184" w:rsidRDefault="00411F0D" w:rsidP="00411F0D">
      <w:pPr>
        <w:pStyle w:val="EndnoteText"/>
        <w:bidi/>
        <w:rPr>
          <w:rFonts w:ascii="Traditional Arabic" w:hAnsi="Traditional Arabic" w:cs="Traditional Arabic"/>
          <w:rt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414" w:rsidRDefault="00B46414">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C650EF">
      <w:rPr>
        <w:caps/>
        <w:noProof/>
        <w:color w:val="4F81BD" w:themeColor="accent1"/>
      </w:rPr>
      <w:t>12</w:t>
    </w:r>
    <w:r>
      <w:rPr>
        <w:caps/>
        <w:noProof/>
        <w:color w:val="4F81BD" w:themeColor="accent1"/>
      </w:rPr>
      <w:fldChar w:fldCharType="end"/>
    </w:r>
  </w:p>
  <w:p w:rsidR="00B46414" w:rsidRDefault="00B464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6DE" w:rsidRDefault="005846DE" w:rsidP="00230C44">
      <w:pPr>
        <w:spacing w:after="0" w:line="240" w:lineRule="auto"/>
      </w:pPr>
      <w:r>
        <w:separator/>
      </w:r>
    </w:p>
  </w:footnote>
  <w:footnote w:type="continuationSeparator" w:id="0">
    <w:p w:rsidR="005846DE" w:rsidRDefault="005846DE" w:rsidP="00230C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30C44"/>
    <w:rsid w:val="00034E8C"/>
    <w:rsid w:val="000E0970"/>
    <w:rsid w:val="0013343F"/>
    <w:rsid w:val="001521DE"/>
    <w:rsid w:val="001707DC"/>
    <w:rsid w:val="00177FFA"/>
    <w:rsid w:val="001B7033"/>
    <w:rsid w:val="001E033D"/>
    <w:rsid w:val="001E736F"/>
    <w:rsid w:val="00230C44"/>
    <w:rsid w:val="002E26EB"/>
    <w:rsid w:val="00311930"/>
    <w:rsid w:val="003B2751"/>
    <w:rsid w:val="003F570B"/>
    <w:rsid w:val="00411F0D"/>
    <w:rsid w:val="004A6566"/>
    <w:rsid w:val="004B5F16"/>
    <w:rsid w:val="005067CE"/>
    <w:rsid w:val="005846DE"/>
    <w:rsid w:val="005E1E76"/>
    <w:rsid w:val="00602166"/>
    <w:rsid w:val="007C7677"/>
    <w:rsid w:val="00905505"/>
    <w:rsid w:val="0093772F"/>
    <w:rsid w:val="009C7450"/>
    <w:rsid w:val="00A54EBB"/>
    <w:rsid w:val="00A80EB9"/>
    <w:rsid w:val="00AD00CB"/>
    <w:rsid w:val="00B46414"/>
    <w:rsid w:val="00C517A2"/>
    <w:rsid w:val="00C650EF"/>
    <w:rsid w:val="00D179D6"/>
    <w:rsid w:val="00D51184"/>
    <w:rsid w:val="00E90A25"/>
    <w:rsid w:val="00EF14CF"/>
    <w:rsid w:val="00F147A0"/>
    <w:rsid w:val="00FD5999"/>
    <w:rsid w:val="00FE73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F2AF8A-9AD1-46B9-960A-6D7380E9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C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0C44"/>
    <w:rPr>
      <w:color w:val="0000FF" w:themeColor="hyperlink"/>
      <w:u w:val="single"/>
    </w:rPr>
  </w:style>
  <w:style w:type="paragraph" w:styleId="NoSpacing">
    <w:name w:val="No Spacing"/>
    <w:uiPriority w:val="1"/>
    <w:qFormat/>
    <w:rsid w:val="00230C44"/>
    <w:pPr>
      <w:spacing w:after="0" w:line="240" w:lineRule="auto"/>
    </w:pPr>
    <w:rPr>
      <w:lang w:val="en-IN"/>
    </w:rPr>
  </w:style>
  <w:style w:type="character" w:styleId="Strong">
    <w:name w:val="Strong"/>
    <w:basedOn w:val="DefaultParagraphFont"/>
    <w:uiPriority w:val="22"/>
    <w:qFormat/>
    <w:rsid w:val="00230C44"/>
    <w:rPr>
      <w:b/>
      <w:bCs/>
    </w:rPr>
  </w:style>
  <w:style w:type="paragraph" w:styleId="EndnoteText">
    <w:name w:val="endnote text"/>
    <w:basedOn w:val="Normal"/>
    <w:link w:val="EndnoteTextChar"/>
    <w:uiPriority w:val="99"/>
    <w:unhideWhenUsed/>
    <w:rsid w:val="00230C44"/>
    <w:pPr>
      <w:spacing w:after="0" w:line="240" w:lineRule="auto"/>
    </w:pPr>
    <w:rPr>
      <w:sz w:val="20"/>
      <w:szCs w:val="20"/>
      <w:lang w:val="en-IN"/>
    </w:rPr>
  </w:style>
  <w:style w:type="character" w:customStyle="1" w:styleId="EndnoteTextChar">
    <w:name w:val="Endnote Text Char"/>
    <w:basedOn w:val="DefaultParagraphFont"/>
    <w:link w:val="EndnoteText"/>
    <w:uiPriority w:val="99"/>
    <w:rsid w:val="00230C44"/>
    <w:rPr>
      <w:sz w:val="20"/>
      <w:szCs w:val="20"/>
      <w:lang w:val="en-IN"/>
    </w:rPr>
  </w:style>
  <w:style w:type="character" w:styleId="EndnoteReference">
    <w:name w:val="endnote reference"/>
    <w:basedOn w:val="DefaultParagraphFont"/>
    <w:uiPriority w:val="99"/>
    <w:semiHidden/>
    <w:unhideWhenUsed/>
    <w:rsid w:val="00230C44"/>
    <w:rPr>
      <w:vertAlign w:val="superscript"/>
    </w:rPr>
  </w:style>
  <w:style w:type="paragraph" w:styleId="FootnoteText">
    <w:name w:val="footnote text"/>
    <w:basedOn w:val="Normal"/>
    <w:link w:val="FootnoteTextChar"/>
    <w:uiPriority w:val="99"/>
    <w:unhideWhenUsed/>
    <w:rsid w:val="00230C44"/>
    <w:pPr>
      <w:spacing w:after="0" w:line="240" w:lineRule="auto"/>
    </w:pPr>
    <w:rPr>
      <w:sz w:val="20"/>
      <w:szCs w:val="20"/>
    </w:rPr>
  </w:style>
  <w:style w:type="character" w:customStyle="1" w:styleId="FootnoteTextChar">
    <w:name w:val="Footnote Text Char"/>
    <w:basedOn w:val="DefaultParagraphFont"/>
    <w:link w:val="FootnoteText"/>
    <w:uiPriority w:val="99"/>
    <w:rsid w:val="00230C44"/>
    <w:rPr>
      <w:sz w:val="20"/>
      <w:szCs w:val="20"/>
    </w:rPr>
  </w:style>
  <w:style w:type="character" w:styleId="FootnoteReference">
    <w:name w:val="footnote reference"/>
    <w:basedOn w:val="DefaultParagraphFont"/>
    <w:uiPriority w:val="99"/>
    <w:semiHidden/>
    <w:unhideWhenUsed/>
    <w:rsid w:val="00230C44"/>
    <w:rPr>
      <w:vertAlign w:val="superscript"/>
    </w:rPr>
  </w:style>
  <w:style w:type="paragraph" w:styleId="NormalWeb">
    <w:name w:val="Normal (Web)"/>
    <w:basedOn w:val="Normal"/>
    <w:uiPriority w:val="99"/>
    <w:unhideWhenUsed/>
    <w:rsid w:val="009C745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B464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414"/>
  </w:style>
  <w:style w:type="paragraph" w:styleId="Footer">
    <w:name w:val="footer"/>
    <w:basedOn w:val="Normal"/>
    <w:link w:val="FooterChar"/>
    <w:uiPriority w:val="99"/>
    <w:unhideWhenUsed/>
    <w:rsid w:val="00B464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nurolie.com" TargetMode="External"/><Relationship Id="rId2" Type="http://schemas.openxmlformats.org/officeDocument/2006/relationships/hyperlink" Target="http://www.nuroline.com" TargetMode="External"/><Relationship Id="rId1" Type="http://schemas.openxmlformats.org/officeDocument/2006/relationships/hyperlink" Target="http://www.nuroli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90E86-C810-45B2-AA51-AF907963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Mozammel Hoque</dc:creator>
  <cp:lastModifiedBy>ACER</cp:lastModifiedBy>
  <cp:revision>24</cp:revision>
  <dcterms:created xsi:type="dcterms:W3CDTF">2021-06-15T09:29:00Z</dcterms:created>
  <dcterms:modified xsi:type="dcterms:W3CDTF">2021-06-16T15:33:00Z</dcterms:modified>
</cp:coreProperties>
</file>