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2868" w:rsidRPr="00E86C0F" w:rsidRDefault="00CF7874" w:rsidP="00BB2868">
      <w:pPr>
        <w:bidi/>
        <w:jc w:val="center"/>
        <w:rPr>
          <w:rFonts w:ascii="Traditional Arabic" w:hAnsi="Traditional Arabic" w:cs="Traditional Arabic"/>
          <w:bCs/>
          <w:sz w:val="36"/>
          <w:szCs w:val="36"/>
          <w:rtl/>
        </w:rPr>
      </w:pPr>
      <w:r w:rsidRPr="00E86C0F">
        <w:rPr>
          <w:rFonts w:ascii="Traditional Arabic" w:hAnsi="Traditional Arabic" w:cs="Traditional Arabic"/>
          <w:bCs/>
          <w:sz w:val="36"/>
          <w:szCs w:val="36"/>
          <w:rtl/>
        </w:rPr>
        <w:t xml:space="preserve">الإيمان </w:t>
      </w:r>
      <w:r w:rsidR="00BB2868" w:rsidRPr="00E86C0F">
        <w:rPr>
          <w:rFonts w:ascii="Traditional Arabic" w:hAnsi="Traditional Arabic" w:cs="Traditional Arabic"/>
          <w:bCs/>
          <w:sz w:val="36"/>
          <w:szCs w:val="36"/>
          <w:rtl/>
        </w:rPr>
        <w:t>وأثره في تأسيس السلام الاجتماعي</w:t>
      </w:r>
    </w:p>
    <w:p w:rsidR="00BB2868" w:rsidRPr="00E86C0F" w:rsidRDefault="00CF7874" w:rsidP="00BB2868">
      <w:pPr>
        <w:bidi/>
        <w:jc w:val="center"/>
        <w:rPr>
          <w:rFonts w:ascii="Traditional Arabic" w:hAnsi="Traditional Arabic" w:cs="Traditional Arabic"/>
          <w:bCs/>
          <w:sz w:val="36"/>
          <w:szCs w:val="36"/>
          <w:rtl/>
        </w:rPr>
      </w:pPr>
      <w:r w:rsidRPr="00E86C0F">
        <w:rPr>
          <w:rFonts w:ascii="Traditional Arabic" w:hAnsi="Traditional Arabic" w:cs="Traditional Arabic"/>
          <w:bCs/>
          <w:sz w:val="36"/>
          <w:szCs w:val="36"/>
          <w:rtl/>
        </w:rPr>
        <w:t>دراسة تطبيقية على رسائل النور</w:t>
      </w:r>
    </w:p>
    <w:p w:rsidR="00BB2868" w:rsidRDefault="00BB2868" w:rsidP="005961E9">
      <w:pPr>
        <w:bidi/>
        <w:ind w:firstLine="4976"/>
        <w:jc w:val="right"/>
        <w:rPr>
          <w:b/>
          <w:sz w:val="40"/>
          <w:szCs w:val="40"/>
          <w:rtl/>
        </w:rPr>
      </w:pPr>
      <w:r w:rsidRPr="00E86C0F">
        <w:rPr>
          <w:rFonts w:ascii="Traditional Arabic" w:hAnsi="Traditional Arabic" w:cs="Traditional Arabic"/>
          <w:bCs/>
          <w:sz w:val="36"/>
          <w:szCs w:val="36"/>
          <w:rtl/>
        </w:rPr>
        <w:t>أ.د.علي بن العجمي العشي</w:t>
      </w:r>
      <w:r w:rsidRPr="00B20FD4">
        <w:rPr>
          <w:rFonts w:cs="Simplified Arabic"/>
          <w:sz w:val="30"/>
          <w:vertAlign w:val="superscript"/>
        </w:rPr>
        <w:t>(</w:t>
      </w:r>
      <w:r w:rsidRPr="00B20FD4">
        <w:rPr>
          <w:rFonts w:cs="Simplified Arabic"/>
          <w:sz w:val="30"/>
          <w:vertAlign w:val="superscript"/>
        </w:rPr>
        <w:footnoteReference w:id="1"/>
      </w:r>
      <w:r w:rsidRPr="00B20FD4">
        <w:rPr>
          <w:rFonts w:cs="Simplified Arabic"/>
          <w:sz w:val="30"/>
          <w:vertAlign w:val="superscript"/>
        </w:rPr>
        <w:t>)</w:t>
      </w:r>
    </w:p>
    <w:p w:rsidR="000F6D0A" w:rsidRDefault="00BB2868" w:rsidP="000F6D0A">
      <w:pPr>
        <w:bidi/>
        <w:rPr>
          <w:rFonts w:ascii="Sakkal Majalla" w:hAnsi="Sakkal Majalla" w:cs="Sakkal Majalla"/>
          <w:rtl/>
          <w:lang w:val="en-US" w:bidi="ar-TN"/>
        </w:rPr>
      </w:pPr>
      <w:r w:rsidRPr="00E86C0F">
        <w:rPr>
          <w:rFonts w:ascii="Traditional Arabic" w:hAnsi="Traditional Arabic" w:cs="Traditional Arabic" w:hint="cs"/>
          <w:bCs/>
          <w:sz w:val="36"/>
          <w:szCs w:val="36"/>
          <w:rtl/>
        </w:rPr>
        <w:t>د.سالم المساهلي</w:t>
      </w:r>
      <w:r w:rsidRPr="00B20FD4">
        <w:rPr>
          <w:rFonts w:cs="Simplified Arabic"/>
          <w:sz w:val="30"/>
          <w:vertAlign w:val="superscript"/>
        </w:rPr>
        <w:t>(</w:t>
      </w:r>
      <w:r w:rsidRPr="00B20FD4">
        <w:rPr>
          <w:rFonts w:cs="Simplified Arabic"/>
          <w:sz w:val="30"/>
          <w:vertAlign w:val="superscript"/>
        </w:rPr>
        <w:footnoteReference w:id="2"/>
      </w:r>
      <w:r w:rsidRPr="00B20FD4">
        <w:rPr>
          <w:rFonts w:cs="Simplified Arabic"/>
          <w:sz w:val="30"/>
          <w:vertAlign w:val="superscript"/>
        </w:rPr>
        <w:t>)</w:t>
      </w:r>
      <w:r w:rsidR="000678D5">
        <w:rPr>
          <w:rFonts w:cs="Simplified Arabic" w:hint="cs"/>
          <w:sz w:val="30"/>
          <w:vertAlign w:val="superscript"/>
          <w:rtl/>
        </w:rPr>
        <w:t xml:space="preserve">                                                                                                </w:t>
      </w:r>
      <w:r w:rsidR="000678D5">
        <w:rPr>
          <w:rFonts w:cs="Simplified Arabic" w:hint="cs"/>
          <w:sz w:val="30"/>
          <w:vertAlign w:val="superscript"/>
          <w:rtl/>
        </w:rPr>
        <w:br/>
      </w:r>
      <w:r w:rsidR="000678D5">
        <w:rPr>
          <w:rFonts w:ascii="Sakkal Majalla" w:hAnsi="Sakkal Majalla" w:cs="Sakkal Majalla" w:hint="cs"/>
          <w:b/>
          <w:bCs/>
          <w:rtl/>
          <w:lang w:val="en-US" w:bidi="ar-TN"/>
        </w:rPr>
        <w:t>ال</w:t>
      </w:r>
      <w:r w:rsidR="000678D5" w:rsidRPr="007131EB">
        <w:rPr>
          <w:rFonts w:ascii="Sakkal Majalla" w:hAnsi="Sakkal Majalla" w:cs="Sakkal Majalla" w:hint="cs"/>
          <w:b/>
          <w:bCs/>
          <w:rtl/>
          <w:lang w:val="en-US" w:bidi="ar-TN"/>
        </w:rPr>
        <w:t>ملخّص</w:t>
      </w:r>
      <w:r w:rsidR="000678D5">
        <w:rPr>
          <w:rFonts w:ascii="Sakkal Majalla" w:hAnsi="Sakkal Majalla" w:cs="Sakkal Majalla" w:hint="cs"/>
          <w:rtl/>
          <w:lang w:val="en-US" w:bidi="ar-TN"/>
        </w:rPr>
        <w:br/>
      </w:r>
      <w:r w:rsidR="000678D5" w:rsidRPr="00336D4F">
        <w:rPr>
          <w:rFonts w:ascii="Sakkal Majalla" w:hAnsi="Sakkal Majalla" w:cs="Sakkal Majalla"/>
          <w:rtl/>
          <w:lang w:val="en-US" w:bidi="ar-TN"/>
        </w:rPr>
        <w:t>من المقاصد العامّة للتّشريع في الإسلام، حفظُ نظام العالَم وصلاحِه بصلاح أهلهِ، ولعلّ أبرزَ ملامح صلاح العالَم، سيادةُ السّلام الاجتماعي بوصفِه تعبيرا عن قيمة التّعايش السّلمي بين البشر، بما ينبذ مظاهر العنصريّة والتّعصّب وشعور الكراهيّة والتّباغض، ويدرأ مفاسد التّنازع والاحتراب. لذلك كان الإيمان بالله وّل أركان البناء النّفسي والوجداني والعقلي للإنسان، وأساس قواعد الاجتماع البشري، وما ذلك إلاّ لأنّ عقيدة التّوحيد تنزع ما في صدورِ المؤمنين من أمراض الكِبر والاستكبار والتّعالي، فلا أرباب ولا خضوع ولا احتكام إلاّ لله مصداقا لقوله تعالى"</w:t>
      </w:r>
      <w:r w:rsidR="000678D5" w:rsidRPr="007131EB">
        <w:rPr>
          <w:rFonts w:ascii="Sakkal Majalla" w:hAnsi="Sakkal Majalla" w:cs="Sakkal Majalla"/>
          <w:b/>
          <w:bCs/>
          <w:rtl/>
          <w:lang w:val="en-US" w:bidi="ar-TN"/>
        </w:rPr>
        <w:t>قُلْ يَا أَهْلَ الْكِتَابِ تَعَالَوْا إِلَىٰ كَلِمَةٍ سَوَاءٍ بَيْنَنَا وَبَيْنَكُمْ أَلَّا نَعْبُدَ إِلَّا اللَّهَ وَلَا نُشْرِكَ بِهِ شَيْئًا وَلَا يَتَّخِذَ بَعْضُنَا بَعْضًا أَرْبَابًا مِّن دُونِ اللَّهِ فَإِن تَوَلَّوْا فَقُولُوا اشْهَدُوا بِأَنَّا مُسْلِمُون</w:t>
      </w:r>
      <w:r w:rsidR="000678D5" w:rsidRPr="00336D4F">
        <w:rPr>
          <w:rFonts w:ascii="Sakkal Majalla" w:hAnsi="Sakkal Majalla" w:cs="Sakkal Majalla"/>
          <w:rtl/>
          <w:lang w:val="en-US" w:bidi="ar-TN"/>
        </w:rPr>
        <w:t>َ (</w:t>
      </w:r>
      <w:r w:rsidR="000678D5" w:rsidRPr="00336D4F">
        <w:rPr>
          <w:rFonts w:ascii="Sakkal Majalla" w:hAnsi="Sakkal Majalla" w:cs="Sakkal Majalla"/>
          <w:sz w:val="24"/>
          <w:szCs w:val="24"/>
          <w:rtl/>
          <w:lang w:val="en-US" w:bidi="ar-TN"/>
        </w:rPr>
        <w:t>64 آل عمران</w:t>
      </w:r>
      <w:r w:rsidR="000678D5" w:rsidRPr="00336D4F">
        <w:rPr>
          <w:rFonts w:ascii="Sakkal Majalla" w:hAnsi="Sakkal Majalla" w:cs="Sakkal Majalla"/>
          <w:rtl/>
          <w:lang w:val="en-US" w:bidi="ar-TN"/>
        </w:rPr>
        <w:t>)</w:t>
      </w:r>
      <w:r w:rsidR="000678D5">
        <w:rPr>
          <w:rFonts w:ascii="Sakkal Majalla" w:hAnsi="Sakkal Majalla" w:cs="Sakkal Majalla" w:hint="cs"/>
          <w:rtl/>
          <w:lang w:val="en-US" w:bidi="ar-TN"/>
        </w:rPr>
        <w:t>. ومن معاني الإيمان الأمنُ والأمان والأمانةُ، الّتي لا قيام للسّلم المجتمعي من دونها. وقد أفاض الإمام سعيد النّورسي في تأكيد هذه المعاني في رسائل النّور، مبرزا آثار شعاع الإيمان وكلماته في إشاعة روح السّلام والوقاية من مخاطر العنف بأشكاله المختلفة، وهو ما يسعى هذا البحث لاستجلائه.</w:t>
      </w:r>
      <w:r w:rsidR="000678D5" w:rsidRPr="00336D4F">
        <w:rPr>
          <w:rFonts w:ascii="Sakkal Majalla" w:hAnsi="Sakkal Majalla" w:cs="Sakkal Majalla"/>
          <w:rtl/>
          <w:lang w:val="en-US" w:bidi="ar-TN"/>
        </w:rPr>
        <w:t xml:space="preserve"> </w:t>
      </w:r>
    </w:p>
    <w:p w:rsidR="000678D5" w:rsidRPr="00336D4F" w:rsidRDefault="000F6D0A" w:rsidP="000F6D0A">
      <w:pPr>
        <w:jc w:val="right"/>
        <w:rPr>
          <w:rFonts w:ascii="Sakkal Majalla" w:hAnsi="Sakkal Majalla" w:cs="Sakkal Majalla"/>
          <w:lang w:val="en-US" w:bidi="ar-TN"/>
        </w:rPr>
      </w:pPr>
      <w:r w:rsidRPr="00AE12E0">
        <w:rPr>
          <w:rFonts w:ascii="Sakkal Majalla" w:hAnsi="Sakkal Majalla" w:cs="Sakkal Majalla" w:hint="cs"/>
          <w:b/>
          <w:bCs/>
          <w:sz w:val="28"/>
          <w:szCs w:val="28"/>
          <w:rtl/>
          <w:lang w:val="en-US" w:bidi="ar-TN"/>
        </w:rPr>
        <w:t>كلمات مفتاحية</w:t>
      </w:r>
      <w:r>
        <w:rPr>
          <w:rFonts w:ascii="Sakkal Majalla" w:hAnsi="Sakkal Majalla" w:cs="Sakkal Majalla" w:hint="cs"/>
          <w:b/>
          <w:bCs/>
          <w:sz w:val="28"/>
          <w:szCs w:val="28"/>
          <w:rtl/>
          <w:lang w:val="en-US" w:bidi="ar-TN"/>
        </w:rPr>
        <w:t>:</w:t>
      </w:r>
      <w:r w:rsidRPr="000F6D0A">
        <w:rPr>
          <w:rFonts w:ascii="Sakkal Majalla" w:hAnsi="Sakkal Majalla" w:cs="Sakkal Majalla" w:hint="cs"/>
          <w:sz w:val="28"/>
          <w:szCs w:val="28"/>
          <w:rtl/>
          <w:lang w:val="en-US" w:bidi="ar-TN"/>
        </w:rPr>
        <w:t xml:space="preserve"> </w:t>
      </w:r>
      <w:r>
        <w:rPr>
          <w:rFonts w:ascii="Sakkal Majalla" w:hAnsi="Sakkal Majalla" w:cs="Sakkal Majalla" w:hint="cs"/>
          <w:sz w:val="28"/>
          <w:szCs w:val="28"/>
          <w:rtl/>
          <w:lang w:val="en-US" w:bidi="ar-TN"/>
        </w:rPr>
        <w:t xml:space="preserve">الإيمان ــ السّلام الاجتماعي ــ السّلم ــ  سعيد النّورسي                                                                                                       </w:t>
      </w:r>
      <w:r w:rsidR="000678D5" w:rsidRPr="007131EB">
        <w:rPr>
          <w:rFonts w:ascii="Sakkal Majalla" w:hAnsi="Sakkal Majalla" w:cs="Sakkal Majalla"/>
          <w:b/>
          <w:bCs/>
          <w:lang w:val="en-US" w:bidi="ar-TN"/>
        </w:rPr>
        <w:t>Abstract</w:t>
      </w:r>
    </w:p>
    <w:p w:rsidR="000F6D0A" w:rsidRDefault="000678D5" w:rsidP="000F6D0A">
      <w:pPr>
        <w:jc w:val="right"/>
        <w:rPr>
          <w:rFonts w:ascii="Traditional Arabic" w:hAnsi="Traditional Arabic" w:cs="Traditional Arabic"/>
          <w:bCs/>
          <w:color w:val="FF0000"/>
          <w:rtl/>
        </w:rPr>
      </w:pPr>
      <w:r w:rsidRPr="000F6D0A">
        <w:rPr>
          <w:rFonts w:ascii="Sakkal Majalla" w:hAnsi="Sakkal Majalla" w:cs="Sakkal Majalla"/>
          <w:b/>
          <w:bCs/>
          <w:sz w:val="24"/>
          <w:szCs w:val="24"/>
          <w:lang w:val="en-US" w:bidi="ar-TN"/>
        </w:rPr>
        <w:t xml:space="preserve">One of the general purposes of legislation in Islam is to preserve the order of the world and its goodness with the goodness of its people, and perhaps the most prominent feature of the goodness of the world is the rule of social peace as an expression of the value of peaceful coexistence among human beings, which renounces the manifestations of racism, intolerance and feelings of hatred and animosity, and ward off evil. Therefore, belief in God was the foundation of the psychological, emotional and mental construction of man, and the basis of the rules of human society, and this is only because the belief in monotheism removes what is in the hearts of the believers from the diseases of arrogance, arrogance and transcendence."Say: O People of the Book Come to a word between us and you worship none but God does not involve the thing does not take each other as lords besides God, if they turn away, say, take note fist Muslims (64 Al-Imran). It is the meanings of faith in security and safety and the Secretariat, which do not do peace Imam Said Nursi emphasized these meanings in Risa’il al-Nur, highlighting the effects of the ray of faith and his words in spreading the spirit </w:t>
      </w:r>
      <w:r w:rsidRPr="000F6D0A">
        <w:rPr>
          <w:rFonts w:ascii="Sakkal Majalla" w:hAnsi="Sakkal Majalla" w:cs="Sakkal Majalla" w:hint="cs"/>
          <w:b/>
          <w:bCs/>
          <w:sz w:val="24"/>
          <w:szCs w:val="24"/>
          <w:rtl/>
          <w:lang w:val="en-US" w:bidi="ar-TN"/>
        </w:rPr>
        <w:br/>
      </w:r>
      <w:r w:rsidRPr="000F6D0A">
        <w:rPr>
          <w:rFonts w:ascii="Sakkal Majalla" w:hAnsi="Sakkal Majalla" w:cs="Sakkal Majalla"/>
          <w:b/>
          <w:bCs/>
          <w:sz w:val="24"/>
          <w:szCs w:val="24"/>
          <w:lang w:val="en-US" w:bidi="ar-TN"/>
        </w:rPr>
        <w:t>of peace and preventing the dangers of violence in its various forms, which is what this research seeks to elucidate.</w:t>
      </w:r>
      <w:r w:rsidRPr="000F6D0A">
        <w:rPr>
          <w:rFonts w:ascii="Sakkal Majalla" w:hAnsi="Sakkal Majalla" w:cs="Sakkal Majalla" w:hint="cs"/>
          <w:sz w:val="24"/>
          <w:szCs w:val="24"/>
          <w:rtl/>
          <w:lang w:val="en-US" w:bidi="ar-TN"/>
        </w:rPr>
        <w:br/>
      </w:r>
    </w:p>
    <w:p w:rsidR="00E86C0F" w:rsidRPr="000F6D0A" w:rsidRDefault="000F6D0A" w:rsidP="000F6D0A">
      <w:pPr>
        <w:bidi/>
        <w:spacing w:line="259" w:lineRule="auto"/>
        <w:jc w:val="left"/>
        <w:rPr>
          <w:rFonts w:ascii="Traditional Arabic" w:hAnsi="Traditional Arabic" w:cs="Traditional Arabic"/>
          <w:bCs/>
          <w:color w:val="FF0000"/>
          <w:rtl/>
        </w:rPr>
      </w:pPr>
      <w:r>
        <w:rPr>
          <w:rFonts w:ascii="Traditional Arabic" w:hAnsi="Traditional Arabic" w:cs="Traditional Arabic"/>
          <w:bCs/>
          <w:color w:val="FF0000"/>
          <w:rtl/>
        </w:rPr>
        <w:br w:type="page"/>
      </w:r>
      <w:r w:rsidR="00E86C0F" w:rsidRPr="000F6D0A">
        <w:rPr>
          <w:rFonts w:ascii="Traditional Arabic" w:hAnsi="Traditional Arabic" w:cs="Traditional Arabic" w:hint="cs"/>
          <w:bCs/>
          <w:color w:val="FF0000"/>
          <w:rtl/>
        </w:rPr>
        <w:lastRenderedPageBreak/>
        <w:t>م</w:t>
      </w:r>
      <w:r>
        <w:rPr>
          <w:rFonts w:ascii="Traditional Arabic" w:hAnsi="Traditional Arabic" w:cs="Traditional Arabic" w:hint="cs"/>
          <w:bCs/>
          <w:color w:val="FF0000"/>
          <w:rtl/>
        </w:rPr>
        <w:t>قدمة</w:t>
      </w:r>
    </w:p>
    <w:p w:rsidR="00CF7874" w:rsidRPr="00E86C0F" w:rsidRDefault="00CF7874" w:rsidP="000F6D0A">
      <w:pPr>
        <w:bidi/>
        <w:rPr>
          <w:rFonts w:ascii="Traditional Arabic" w:hAnsi="Traditional Arabic" w:cs="Traditional Arabic"/>
          <w:bCs/>
          <w:rtl/>
        </w:rPr>
      </w:pPr>
      <w:r w:rsidRPr="00E86C0F">
        <w:rPr>
          <w:rFonts w:ascii="Traditional Arabic" w:hAnsi="Traditional Arabic" w:cs="Traditional Arabic"/>
          <w:bCs/>
          <w:rtl/>
        </w:rPr>
        <w:t>الإطار العام للبحث:</w:t>
      </w:r>
    </w:p>
    <w:p w:rsidR="00B20FD4" w:rsidRPr="00E86C0F" w:rsidRDefault="00472672" w:rsidP="00B20FD4">
      <w:pPr>
        <w:bidi/>
        <w:rPr>
          <w:rFonts w:ascii="Traditional Arabic" w:hAnsi="Traditional Arabic" w:cs="Traditional Arabic"/>
          <w:b/>
          <w:rtl/>
        </w:rPr>
      </w:pPr>
      <w:r>
        <w:rPr>
          <w:rFonts w:ascii="Traditional Arabic" w:hAnsi="Traditional Arabic" w:cs="Traditional Arabic" w:hint="cs"/>
          <w:rtl/>
        </w:rPr>
        <w:t xml:space="preserve">     </w:t>
      </w:r>
      <w:r w:rsidR="00CF7874" w:rsidRPr="00E86C0F">
        <w:rPr>
          <w:rFonts w:ascii="Traditional Arabic" w:hAnsi="Traditional Arabic" w:cs="Traditional Arabic"/>
          <w:rtl/>
        </w:rPr>
        <w:t>تتنزّل هذه المحاولة في إطار منهج الذّكر الّذي نحتاج إليه دائما لمراجعة مساراتنا الثقافيّة والحضاريّة تجديدًا للصّلة بالمنابع الرّوحيّة والمعنويّة التي تثبّت انتماءنا وترسّخ هويّتنا وتوجّه رسالتنا الاجتماعيّة، واستمدادا لمعاني الإنسانيّة النّبيلة والقيم الأخلاقيّة السّامية الّتي تشكّل المعين الّذي لا ينضب لوعينا التّاري</w:t>
      </w:r>
      <w:r w:rsidR="00833D5A" w:rsidRPr="00E86C0F">
        <w:rPr>
          <w:rFonts w:ascii="Traditional Arabic" w:hAnsi="Traditional Arabic" w:cs="Traditional Arabic"/>
          <w:rtl/>
        </w:rPr>
        <w:t>خي أمّةً رساليّةً على دربِ المر</w:t>
      </w:r>
      <w:r w:rsidR="00CF7874" w:rsidRPr="00E86C0F">
        <w:rPr>
          <w:rFonts w:ascii="Traditional Arabic" w:hAnsi="Traditional Arabic" w:cs="Traditional Arabic"/>
          <w:rtl/>
        </w:rPr>
        <w:t xml:space="preserve">حمةِ والملحمة. إنّ ما يجتاحُ العالَمَ اليومَ مِن اضطرابٍ أخلاقيّ وفكريّ وحضاريّ، وما يتهدّدهُ من انهيارات اجتماعيّة ونزعات أصوليّة وجنوح طاغوتيّ وتمييز عنصريّ، يدعونا </w:t>
      </w:r>
      <w:r w:rsidR="00992D76" w:rsidRPr="00E86C0F">
        <w:rPr>
          <w:rFonts w:ascii="Traditional Arabic" w:hAnsi="Traditional Arabic" w:cs="Traditional Arabic"/>
          <w:rtl/>
        </w:rPr>
        <w:t>لوقفةِ تأمّل نستشعرُ فيها دورنا بوصفنا</w:t>
      </w:r>
      <w:r w:rsidR="00CF7874" w:rsidRPr="00E86C0F">
        <w:rPr>
          <w:rFonts w:ascii="Traditional Arabic" w:hAnsi="Traditional Arabic" w:cs="Traditional Arabic"/>
          <w:rtl/>
        </w:rPr>
        <w:t xml:space="preserve"> أمّةً إسلاميّة تحمّلت رسالةَ الاستخلافِ والرّحمة والهدايةِ الرّبّانيّة، في انتشالِ النّاسِ من دروبِ التّيه والانحرافِ عن جادّةِ الإنسانيّة، ولعلّ الله سبحانَهُ يقيّضُ لعبادِه برحمته ولطفِه مَن يرفعُ مشعلَ النّور وشمسَ الحقيقة ليضيء للنّاس طريق الحقّ والرّشد، إمامًا يهدي للّتي هي أقومُ، وإذا كان الرّسول محمّد عليه الصلاة والسّلامُ قدوتَنا، فلا شكّ أنّ من اهتَدى بهديِه واستنّ بسنّته يظلّ مِن الذّين أشار إليهم صلّى الله عليه وسلّم في الحديث الذي رواه أبو هريرة رضي الله عنه عَنْ رَسُولِ اللَّهِ صَلَّى اللَّهُ عَلَيْهِ وَسَلَّمَ أنه قال "</w:t>
      </w:r>
      <w:r w:rsidR="00CF7874" w:rsidRPr="00E86C0F">
        <w:rPr>
          <w:rFonts w:ascii="Traditional Arabic" w:hAnsi="Traditional Arabic" w:cs="Traditional Arabic"/>
          <w:b/>
          <w:rtl/>
        </w:rPr>
        <w:t>إِنَّ اللَّهَ يَبْعَثُ لِهَذِهِ الْأُمَّةِ عَلَى رَأْسِ كُلِّ مِائَةِ سَنَةٍ مَنْ يُجَدِّدُ لَهَا دِينَهَا</w:t>
      </w:r>
      <w:r w:rsidR="00B20FD4" w:rsidRPr="00E86C0F">
        <w:rPr>
          <w:rFonts w:ascii="Traditional Arabic" w:hAnsi="Traditional Arabic" w:cs="Traditional Arabic"/>
          <w:b/>
          <w:rtl/>
        </w:rPr>
        <w:t>"</w:t>
      </w:r>
      <w:r w:rsidR="00B20FD4" w:rsidRPr="00E86C0F">
        <w:rPr>
          <w:rFonts w:ascii="Traditional Arabic" w:hAnsi="Traditional Arabic" w:cs="Traditional Arabic"/>
          <w:vertAlign w:val="superscript"/>
          <w:rtl/>
        </w:rPr>
        <w:t>(</w:t>
      </w:r>
      <w:r w:rsidR="00B20FD4" w:rsidRPr="00E86C0F">
        <w:rPr>
          <w:rStyle w:val="FootnoteReference"/>
          <w:rFonts w:ascii="Traditional Arabic" w:hAnsi="Traditional Arabic" w:cs="Traditional Arabic"/>
          <w:rtl/>
        </w:rPr>
        <w:footnoteReference w:id="3"/>
      </w:r>
      <w:r w:rsidR="00B20FD4" w:rsidRPr="00E86C0F">
        <w:rPr>
          <w:rFonts w:ascii="Traditional Arabic" w:hAnsi="Traditional Arabic" w:cs="Traditional Arabic"/>
          <w:vertAlign w:val="superscript"/>
          <w:rtl/>
        </w:rPr>
        <w:t>)</w:t>
      </w:r>
      <w:r w:rsidR="00B20FD4" w:rsidRPr="00E86C0F">
        <w:rPr>
          <w:rFonts w:ascii="Traditional Arabic" w:hAnsi="Traditional Arabic" w:cs="Traditional Arabic"/>
          <w:rtl/>
        </w:rPr>
        <w:t>.</w:t>
      </w:r>
    </w:p>
    <w:p w:rsidR="002463E3" w:rsidRPr="00E86C0F" w:rsidRDefault="00CF7874" w:rsidP="002463E3">
      <w:pPr>
        <w:bidi/>
        <w:rPr>
          <w:rFonts w:ascii="Traditional Arabic" w:hAnsi="Traditional Arabic" w:cs="Traditional Arabic"/>
          <w:rtl/>
        </w:rPr>
      </w:pPr>
      <w:r w:rsidRPr="00E86C0F">
        <w:rPr>
          <w:rFonts w:ascii="Traditional Arabic" w:hAnsi="Traditional Arabic" w:cs="Traditional Arabic"/>
          <w:rtl/>
        </w:rPr>
        <w:t>إنّنا هنا في حضرةِ أحد أعلامِ الأمّة البارزين الذين طبّقت شهرتهم الآفاق، لا بوسائل الإعلام المأجورة وإنّما بآثارهِ وأعمالِه وكفاحِه وتلاميذهِ الّذينَ تشرّبوا على يديه أنوار الإيمان فحملوها ألويةَ سلامٍ ورسائل نورٍ تخترقَ حُجُبَ الظّلام الّذي رانَ على الكون، مبشّرةً بالحقيقة الكونيّة الكبرى وهاديةً إلى طريق الإيمان الحقّ، لإنقاذ البشريّة من غفلتها وسهوها الوجوديّ، ولتطّهّر نفوسَ النّاسِ من أمراضِ الكراهيّة والتباغض والأحقاد والتّنافس المحموم الدّاعي إلى العداواتِ والفِتن، هاديةً إلى السّلامِ النّفسي والاجتماعيّ والأخوّة الإنسانيّة الرّاشدَة. ذلكَ هو الإمام سعيد النّورسي شعاعُ الرّحمة الرّبّانيّة وبُرهانُ أنوار القرآن الكريم وصيقلُ الإيمان والإسلام، الّذي نحاولُ أن نقترِبَ من مقامِهِ النّوراني في هذه الوقفة، باحثينَ عن مكامِنِ الدّرّ في هذا البحر الزّاخر المترامي من أمواج النّور، مقتبسينَ ما يساعدُ البشريّة على انتهاج مسالك السّلام الاجتماعي، شفاءً من أمراضِ العداوات والفتن والحروب.</w:t>
      </w:r>
    </w:p>
    <w:p w:rsidR="00CF7874" w:rsidRPr="00E86C0F" w:rsidRDefault="00CF7874" w:rsidP="002463E3">
      <w:pPr>
        <w:bidi/>
        <w:rPr>
          <w:rFonts w:ascii="Traditional Arabic" w:hAnsi="Traditional Arabic" w:cs="Traditional Arabic"/>
          <w:bCs/>
          <w:rtl/>
        </w:rPr>
      </w:pPr>
      <w:r w:rsidRPr="00E86C0F">
        <w:rPr>
          <w:rFonts w:ascii="Traditional Arabic" w:hAnsi="Traditional Arabic" w:cs="Traditional Arabic"/>
          <w:bCs/>
          <w:rtl/>
        </w:rPr>
        <w:t>إشكالية البحث:</w:t>
      </w:r>
    </w:p>
    <w:p w:rsidR="0014371A" w:rsidRPr="00E86C0F" w:rsidRDefault="00CF7874" w:rsidP="002463E3">
      <w:pPr>
        <w:bidi/>
        <w:rPr>
          <w:rFonts w:ascii="Traditional Arabic" w:hAnsi="Traditional Arabic" w:cs="Traditional Arabic"/>
          <w:b/>
        </w:rPr>
      </w:pPr>
      <w:r w:rsidRPr="00E86C0F">
        <w:rPr>
          <w:rFonts w:ascii="Traditional Arabic" w:hAnsi="Traditional Arabic" w:cs="Traditional Arabic"/>
          <w:rtl/>
        </w:rPr>
        <w:t xml:space="preserve">إنّ ما شهدتهُ البلاد الإسلاميّة في القرون الأخيرة من انهيار وتفكّك، وخصوصا زمَن التمدّد الاستعماري إبّان سقوط الخلافة وبعدهُ، يجعلُ الأملَ في استفاقةِ الأمّة وقيامِها من كبوتها أمرًا صعبًا، قياسًا لما كانت تمتلكُه الدّول الغازية من </w:t>
      </w:r>
      <w:r w:rsidRPr="00E86C0F">
        <w:rPr>
          <w:rFonts w:ascii="Traditional Arabic" w:hAnsi="Traditional Arabic" w:cs="Traditional Arabic"/>
          <w:rtl/>
        </w:rPr>
        <w:lastRenderedPageBreak/>
        <w:t>إرادة هيمنة مسلّحةٍ بالقوّة العلميّة والتقنيّة والعسكريّة. فهل كانت البلادُ الإسلاميّة والعربيّة وقتها قادرةً على مواجهة ذلك الزّحف الغربي الهائل وبيتها يوشك أن ينهدّ ومجتمعاتها مشتّتة وثقافتها جامدة ووجدانها</w:t>
      </w:r>
      <w:r w:rsidR="002463E3" w:rsidRPr="00E86C0F">
        <w:rPr>
          <w:rFonts w:ascii="Traditional Arabic" w:hAnsi="Traditional Arabic" w:cs="Traditional Arabic"/>
          <w:rtl/>
        </w:rPr>
        <w:t xml:space="preserve"> فاتر وريحها باهتة</w:t>
      </w:r>
      <w:r w:rsidRPr="00E86C0F">
        <w:rPr>
          <w:rFonts w:ascii="Traditional Arabic" w:hAnsi="Traditional Arabic" w:cs="Traditional Arabic"/>
          <w:rtl/>
        </w:rPr>
        <w:t xml:space="preserve">؟ أضف إلى ذلك الخلافات التي نشأت بين النخب السياسية والثقافيّة، بين متنطّع منبهرٍ بوعود الحضارة الغربيّة، وبين متمسّك بهويّة تقليديّة لا تقدر على الحضور النّدّي. كانَ الأمرُ يتطلّبُ إرادةً صلبةً وعزيمة فولاذيّةً ووجدانًا نابضًا بالإيمان الحيّ الواثق، وهو ما تجسّدَ في شخصيّة الإمام سعيد النّورسي وجعله يندفعُ في مواجهةِ التّيّار الثّقافي الجارف، والاحتلال الظّالم، منافحا بالكلمة والشعور ومكافحا بالانخراط في الجنديّة، فحقّق من الوعي الثقافيّ لدى الأجيال ما ملأها ثقةً في دينها وثقافتها، وزرعَ من بذور الاعتزاز بالهويّة وكرامة الذّات ما أثمرت به تركيا الحديثة. </w:t>
      </w:r>
      <w:r w:rsidRPr="00E86C0F">
        <w:rPr>
          <w:rFonts w:ascii="Traditional Arabic" w:hAnsi="Traditional Arabic" w:cs="Traditional Arabic"/>
          <w:b/>
          <w:rtl/>
        </w:rPr>
        <w:t xml:space="preserve">فكيفَ تستطيعُ الأمّةُ الإسلاميّة اليومَ، ــ وحالُها أفضلُ من خلالِ بشائرِ الثّوراتِ ــ أن تستكمِلَ مشروعَ تحرّرها الشّامل وتستردّ مقامها الرّسالي، في تصفية تركة الاحتلالِ البغيض الذّي ورّث النُّخَبَ الفرقة والخلافَ والعداوات الإيديولوجيّة، لتبنيَ سلامها الاجتماعيّ ووَحدتها الوطنيّة من خلالِ ثقافتِها الوطنيّة الأصيلة ومشاغلِها الذّاتيّة في التّنمية الحقيقيّة، بعيدا عن هيمنة القوى الغازية؟ </w:t>
      </w:r>
    </w:p>
    <w:p w:rsidR="00CF7874" w:rsidRPr="00E86C0F" w:rsidRDefault="00CF7874" w:rsidP="002463E3">
      <w:pPr>
        <w:bidi/>
        <w:rPr>
          <w:rFonts w:ascii="Traditional Arabic" w:hAnsi="Traditional Arabic" w:cs="Traditional Arabic"/>
          <w:b/>
          <w:bCs/>
          <w:rtl/>
        </w:rPr>
      </w:pPr>
      <w:r w:rsidRPr="00E86C0F">
        <w:rPr>
          <w:rFonts w:ascii="Traditional Arabic" w:hAnsi="Traditional Arabic" w:cs="Traditional Arabic"/>
          <w:b/>
          <w:rtl/>
        </w:rPr>
        <w:t>وكيفَ لها أن تستعيدَ دورَهَا الرّساليّ في إشاعة السّلام الاجتماعي بين العالَمين في كونيّة عادلة لا هيمنةَ فيها ولا استتباع</w:t>
      </w:r>
      <w:r w:rsidRPr="00E86C0F">
        <w:rPr>
          <w:rFonts w:ascii="Traditional Arabic" w:hAnsi="Traditional Arabic" w:cs="Traditional Arabic"/>
          <w:b/>
          <w:bCs/>
          <w:rtl/>
        </w:rPr>
        <w:t>؟</w:t>
      </w:r>
    </w:p>
    <w:p w:rsidR="00CF7874" w:rsidRPr="00E86C0F" w:rsidRDefault="00CF7874" w:rsidP="00CF7874">
      <w:pPr>
        <w:bidi/>
        <w:rPr>
          <w:rFonts w:ascii="Traditional Arabic" w:hAnsi="Traditional Arabic" w:cs="Traditional Arabic"/>
          <w:bCs/>
        </w:rPr>
      </w:pPr>
      <w:r w:rsidRPr="00E86C0F">
        <w:rPr>
          <w:rFonts w:ascii="Traditional Arabic" w:hAnsi="Traditional Arabic" w:cs="Traditional Arabic"/>
          <w:bCs/>
          <w:rtl/>
        </w:rPr>
        <w:t>أهمية البحث:</w:t>
      </w:r>
    </w:p>
    <w:p w:rsidR="00CF7874" w:rsidRPr="00E86C0F" w:rsidRDefault="00CF7874" w:rsidP="003A2BB8">
      <w:pPr>
        <w:pBdr>
          <w:top w:val="nil"/>
          <w:left w:val="nil"/>
          <w:bottom w:val="nil"/>
          <w:right w:val="nil"/>
          <w:between w:val="nil"/>
        </w:pBdr>
        <w:bidi/>
        <w:rPr>
          <w:rFonts w:ascii="Traditional Arabic" w:hAnsi="Traditional Arabic" w:cs="Traditional Arabic"/>
          <w:color w:val="000000"/>
          <w:rtl/>
        </w:rPr>
      </w:pPr>
      <w:r w:rsidRPr="00E86C0F">
        <w:rPr>
          <w:rFonts w:ascii="Traditional Arabic" w:hAnsi="Traditional Arabic" w:cs="Traditional Arabic"/>
          <w:color w:val="000000"/>
          <w:rtl/>
        </w:rPr>
        <w:t>يقول عزّ من قائل: (</w:t>
      </w:r>
      <w:r w:rsidRPr="00E86C0F">
        <w:rPr>
          <w:rFonts w:ascii="Traditional Arabic" w:hAnsi="Traditional Arabic" w:cs="Traditional Arabic"/>
          <w:b/>
          <w:color w:val="000000"/>
          <w:rtl/>
        </w:rPr>
        <w:t xml:space="preserve">أَلَمْ تَرَ كَيْفَ ضَرَبَ اللَّهُ مَثَلاً كَلِمَةً طَيِّبَةً كَشَجَرةٍ طَيِّبَةٍ أَصْلُهَا ثَابِتٌ وَفَرْعُهَا فِي السَّمَآءِ* تُؤْتِي أُكُلَهَا كُلَّ حِينٍ بِإِذْنِ رَبِّهَا وَيَضْرِبُ اللَّهُ الأَمْثَالَ لِلنَّاسِ لَعَلَّهُمْ يَتَذَكَّرُونَ </w:t>
      </w:r>
      <w:r w:rsidRPr="00E86C0F">
        <w:rPr>
          <w:rFonts w:ascii="Traditional Arabic" w:hAnsi="Traditional Arabic" w:cs="Traditional Arabic"/>
          <w:color w:val="000000"/>
          <w:rtl/>
        </w:rPr>
        <w:t xml:space="preserve">ــ إبراهيم، 24 ــ 25)، ولا شكّ أنّ مدلول الكلمة الطّيّبة أوسع سَعةَ معاني القرآن بحقيقته ومجازه، فالكلمةُ فكرةٌ وشعور وأداء اجتماعيّ، لأنّها مرتبطة بوجدان الإنسان وعقله وعمله، وما كانت الشهادتان إلاّ عبارة كلام. من هناك كانت كلمات الإمام سعيد النورسي بذورَ وعيٍ نابضٍ بالحياةِ أدّى إلى تكوين أجيالٍ حملت مشعَلَ </w:t>
      </w:r>
      <w:r w:rsidR="003A2BB8">
        <w:rPr>
          <w:rFonts w:ascii="Traditional Arabic" w:hAnsi="Traditional Arabic" w:cs="Traditional Arabic" w:hint="cs"/>
          <w:color w:val="000000"/>
          <w:rtl/>
        </w:rPr>
        <w:t>تثبيت</w:t>
      </w:r>
      <w:r w:rsidRPr="00E86C0F">
        <w:rPr>
          <w:rFonts w:ascii="Traditional Arabic" w:hAnsi="Traditional Arabic" w:cs="Traditional Arabic"/>
          <w:color w:val="000000"/>
          <w:rtl/>
        </w:rPr>
        <w:t xml:space="preserve"> الإيمان وإنقاذهِ مِن جمودِ الحروف. إنّ الكلمات مكتوباتٌ بوهجِ الرّوح وهُنّ شعاعاتٌ</w:t>
      </w:r>
      <w:r w:rsidR="003E69E9">
        <w:rPr>
          <w:rFonts w:ascii="Traditional Arabic" w:hAnsi="Traditional Arabic" w:cs="Traditional Arabic" w:hint="cs"/>
          <w:color w:val="000000"/>
          <w:rtl/>
          <w:lang w:val="en-US" w:bidi="ar-TN"/>
        </w:rPr>
        <w:t xml:space="preserve"> </w:t>
      </w:r>
      <w:r w:rsidRPr="00E86C0F">
        <w:rPr>
          <w:rFonts w:ascii="Traditional Arabic" w:hAnsi="Traditional Arabic" w:cs="Traditional Arabic"/>
          <w:color w:val="000000"/>
          <w:rtl/>
        </w:rPr>
        <w:t>ولمعاتٌ وإشاراتٌ، توقظُ الشّعور وتنبّه العقل وتشحذ الإرادة وتدفعُ إلى الفعل. ألم تكن الرّسالاتُ السّماويّة كلّها كلماتٍ حوّلها الرّسُل والأنبياء إلى علاماتٍ وحركاتٍ اجتماعيّة ؟ ألم تكُن مشاريع المصلحينَ رسائلَ وكلماتٍ موحيةٍ وموجّهة ؟ هنا تأتي أهمّيّة البحثِ في رسائِل النّور بوصفِها معينًا لا ينضبُ لانبجاسِ الدّلالاتِ والإلهامات، ذلكَ أنّها لَم تكن كلماتٍ سيّارة وعابرة، ككلامِنا اليوميّ، ولكنّها كانت تلدُ مضمّخةً بوجدانٍ عارفٍ بالله مقتبِسٍ من نورِ الإيمانِ ما يجعلُ كلماتِه نفثاتِ روحٍ ونبضاتِ قلبٍ وزهراتِ تجربةٍ حيّة في استكناهِ أسرار الوجودِ واختبارِ الواقعِ الاجتماعي، بِحرصِ المُصلح المُخلص والأبِ الحانِي والمُربّي المُحِبّ. فكيفَ لا نقترب مِن هذا النّبع في واقعٍ جفّ فيه الكلامُ نفاقًا وسطحيّةً، وضمُرَ فيه الشّعورُ تهاوُنًا وبُرودًا واضمحلّ فيه الصّدقُ بُخلا وفتُورا ؟ إنّ لكلماتِ النّورسي حرارة المُؤمنِ الواثِقِ بالله، ودفء المُطمئنّ إلى وعدِهِ تعالَى، وفيها بُرهانِ العاقِلِ المثقّفِ النّبيه، ونهجُ النّاصِحِ الوفيّ، المتّبعِ بإحسانِ إلى أنوارِ الوحيِ وسُنّةِ النّبيّ</w:t>
      </w:r>
      <w:r w:rsidR="003A2BB8">
        <w:rPr>
          <w:rFonts w:ascii="Traditional Arabic" w:hAnsi="Traditional Arabic" w:cs="Traditional Arabic" w:hint="cs"/>
          <w:color w:val="000000"/>
          <w:rtl/>
        </w:rPr>
        <w:t xml:space="preserve"> صلى الله عليه وسلم</w:t>
      </w:r>
      <w:r w:rsidRPr="00E86C0F">
        <w:rPr>
          <w:rFonts w:ascii="Traditional Arabic" w:hAnsi="Traditional Arabic" w:cs="Traditional Arabic"/>
          <w:color w:val="000000"/>
          <w:rtl/>
        </w:rPr>
        <w:t xml:space="preserve">. إنّه تثبيتُ الله لأوليائهِ في قولِه تعالَى: </w:t>
      </w:r>
      <w:r w:rsidRPr="00E86C0F">
        <w:rPr>
          <w:rFonts w:ascii="Traditional Arabic" w:hAnsi="Traditional Arabic" w:cs="Traditional Arabic"/>
          <w:color w:val="000000"/>
          <w:rtl/>
        </w:rPr>
        <w:lastRenderedPageBreak/>
        <w:t>(</w:t>
      </w:r>
      <w:r w:rsidRPr="00E86C0F">
        <w:rPr>
          <w:rFonts w:ascii="Traditional Arabic" w:hAnsi="Traditional Arabic" w:cs="Traditional Arabic"/>
          <w:b/>
          <w:color w:val="000000"/>
          <w:rtl/>
        </w:rPr>
        <w:t>يُثَبِّتُ اللَّهُ الَّذِينَ آمَنُواْ بِالْقَوْلِ الثَّابِتِ فِي الْحَياةِ الدُّنْيَا وَفِي الآخرةِ وَيُضِلُّ اللَّهُ الظَّالِمِينَ وَيَفْعَلُ اللَّهُ مَا يَشَآء</w:t>
      </w:r>
      <w:r w:rsidRPr="00E86C0F">
        <w:rPr>
          <w:rFonts w:ascii="Traditional Arabic" w:hAnsi="Traditional Arabic" w:cs="Traditional Arabic"/>
          <w:b/>
          <w:bCs/>
          <w:color w:val="000000"/>
          <w:rtl/>
        </w:rPr>
        <w:t>ُ</w:t>
      </w:r>
      <w:r w:rsidRPr="00E86C0F">
        <w:rPr>
          <w:rFonts w:ascii="Traditional Arabic" w:hAnsi="Traditional Arabic" w:cs="Traditional Arabic"/>
          <w:color w:val="000000"/>
          <w:rtl/>
        </w:rPr>
        <w:t>ـ سورة إبراهيم 27.</w:t>
      </w:r>
    </w:p>
    <w:p w:rsidR="00CF7874" w:rsidRPr="00E86C0F" w:rsidRDefault="00CF7874" w:rsidP="00CF7874">
      <w:pPr>
        <w:pBdr>
          <w:top w:val="nil"/>
          <w:left w:val="nil"/>
          <w:bottom w:val="nil"/>
          <w:right w:val="nil"/>
          <w:between w:val="nil"/>
        </w:pBdr>
        <w:bidi/>
        <w:rPr>
          <w:rFonts w:ascii="Traditional Arabic" w:hAnsi="Traditional Arabic" w:cs="Traditional Arabic"/>
          <w:bCs/>
          <w:color w:val="000000"/>
          <w:rtl/>
        </w:rPr>
      </w:pPr>
      <w:r w:rsidRPr="00E86C0F">
        <w:rPr>
          <w:rFonts w:ascii="Traditional Arabic" w:hAnsi="Traditional Arabic" w:cs="Traditional Arabic"/>
          <w:bCs/>
          <w:color w:val="000000"/>
          <w:rtl/>
        </w:rPr>
        <w:t>منهج البحث:</w:t>
      </w:r>
    </w:p>
    <w:p w:rsidR="00CF7874" w:rsidRPr="00E86C0F" w:rsidRDefault="00CF7874" w:rsidP="00CF7874">
      <w:pPr>
        <w:pBdr>
          <w:top w:val="nil"/>
          <w:left w:val="nil"/>
          <w:bottom w:val="nil"/>
          <w:right w:val="nil"/>
          <w:between w:val="nil"/>
        </w:pBdr>
        <w:bidi/>
        <w:rPr>
          <w:rFonts w:ascii="Traditional Arabic" w:hAnsi="Traditional Arabic" w:cs="Traditional Arabic"/>
          <w:color w:val="000000"/>
          <w:rtl/>
        </w:rPr>
      </w:pPr>
      <w:r w:rsidRPr="00E86C0F">
        <w:rPr>
          <w:rFonts w:ascii="Traditional Arabic" w:hAnsi="Traditional Arabic" w:cs="Traditional Arabic"/>
          <w:color w:val="000000"/>
          <w:rtl/>
        </w:rPr>
        <w:t>تتطلّبُ كتاباتُ النّورسي قدرًا كبيرًا مِن النّباهة والتّأمّل، لذلك اعتمدنا المنهج التّحليلي في تفسير المفاهيم والمصطلحات الّتي ارتكز عليها فِي بيانِ رؤيته وأفكارهِ وإشاراتِه المتعلّقة بموضوع الإيمان في صلتِه بالواقع الإنساني، محاولِين استنتاج أبعادِه ودلالاتِه الثّقافيّة الواقعيّة وآثاره الاجتماعيّة. كما وظّفنا المنهج الاستقرائي لتتبّع مختلف آراء النّورسي وأفكاره المتعلّقة بحقيقة الإيمان في تجلّياته الشعوريّة والعقلية والواقعيّة. كما كانَ لابدّ من اعتِماد المنهج التّاريخي لاستجلاء آثارِ اللحظة التاريخيّة في توجيه أفكارِ الإمام النّورسي نحو أهدافه الإحيائية والإصلاحيّة، من خلالِ قراءتِه المتجدّدة والتّنويريّة لرسالةِ الإسلام في جدلِه المستمرّ مع الزّمان والمكان، ولم يكن هناك بُدّ من الاستعانةِ بالمنهج الانتروبولوجي لرصدِ علاقةِ أفكار سعيد النّورسي بواقع الإنسان المسلم، وبالمرحلة الثقافية والحضاريّة التي عاشتها الأمّة في تفاعلها مع الواقع الحضاري المحلّي والعالَمي</w:t>
      </w:r>
      <w:r w:rsidRPr="00E86C0F">
        <w:rPr>
          <w:rFonts w:ascii="Traditional Arabic" w:hAnsi="Traditional Arabic" w:cs="Traditional Arabic"/>
          <w:color w:val="000000"/>
        </w:rPr>
        <w:t xml:space="preserve">.  </w:t>
      </w:r>
    </w:p>
    <w:p w:rsidR="00CF7874" w:rsidRPr="00E86C0F" w:rsidRDefault="00CF7874" w:rsidP="00CF7874">
      <w:pPr>
        <w:pBdr>
          <w:top w:val="nil"/>
          <w:left w:val="nil"/>
          <w:bottom w:val="nil"/>
          <w:right w:val="nil"/>
          <w:between w:val="nil"/>
        </w:pBdr>
        <w:bidi/>
        <w:rPr>
          <w:rFonts w:ascii="Traditional Arabic" w:hAnsi="Traditional Arabic" w:cs="Traditional Arabic"/>
          <w:bCs/>
          <w:color w:val="000000"/>
          <w:rtl/>
        </w:rPr>
      </w:pPr>
      <w:r w:rsidRPr="00E86C0F">
        <w:rPr>
          <w:rFonts w:ascii="Traditional Arabic" w:hAnsi="Traditional Arabic" w:cs="Traditional Arabic"/>
          <w:bCs/>
          <w:color w:val="000000"/>
          <w:rtl/>
        </w:rPr>
        <w:t>أهدافُ البحث:</w:t>
      </w:r>
    </w:p>
    <w:p w:rsidR="00CF7874" w:rsidRDefault="00CF7874" w:rsidP="00CF7874">
      <w:pPr>
        <w:pBdr>
          <w:top w:val="nil"/>
          <w:left w:val="nil"/>
          <w:bottom w:val="nil"/>
          <w:right w:val="nil"/>
          <w:between w:val="nil"/>
        </w:pBdr>
        <w:bidi/>
        <w:rPr>
          <w:rFonts w:ascii="Traditional Arabic" w:eastAsia="Sakkal Majalla" w:hAnsi="Traditional Arabic" w:cs="Traditional Arabic"/>
          <w:color w:val="000000"/>
          <w:rtl/>
        </w:rPr>
      </w:pPr>
      <w:r w:rsidRPr="00E86C0F">
        <w:rPr>
          <w:rFonts w:ascii="Traditional Arabic" w:hAnsi="Traditional Arabic" w:cs="Traditional Arabic"/>
          <w:color w:val="000000"/>
          <w:rtl/>
        </w:rPr>
        <w:t>نسعَى من خلالِ هذه الورقة إلى الاطّلاعَ على إحدى زوايا الفكر التنويري للإمام النّورسي، المتمثّلة في تركيزه على تفعيل شعور الإيمان ومعانِيه وأبعاده السّلوكية لإشاعةِ أنوارِ حقيقته في الوجود، بما ينتشلُ البشريّة مِن ظلمةِ الانكبابِ على وجهها، في صراعها الدّائم مع الحاجات المادّية الّتي لا تنتهي، والّتي تدفعها إلى المنافسة المحمومة والتنازع والتعادي والكراهية والاحتراب، ليفتح وجدانها وبصيرتها على فسحةِ الحقيقة المطلقة، لمعانِي السّلام الرّوحي والنّفسي والاجتماعي، الّذي يعيدُ للإنسانِ معناهُ المفارق وعمقهُ الوجداني ونبعه الرّبّاني. نسعى إلى ذلك من خلالِ النّظر في مدوّنةِ رسائلِ النّور بما تمثّله من رصيد فكري وغِنى دلالي وثراء معنوي، يفتحُ على النّظر الواثق بالله والأمل في التغيير نحو الأفضل. ولعلّ الهدفَ الأبرزَ لهذه الورقة يكمنُ في استمدادِ الطاقةِ الكامنة في ثنايا كلمات الإمام، من أجلِ استِعادَةِ روحانيّة مشروعه الإصلاحيّ، بإحياء الإيمان وإنعاشِ الفكر وشحذ العزم، لدعمِ السّلامِ الدّاخلي لشعوبنا بتركيز مصالحة ثقافية بين نُخبها على أساسِ مفرداتِ الهويّة الجامعة، وتلبية مطالبِ الناس في الأمن الثقافي والاقتصادي والاجتماعي، بما يحقّق اكتفاءها وعزّتها وكرامتها، ويشجّعها على الإسهام في بناء السّلام العالَمي بدعم حرّيّة الشّعوب ومقاومة الاحتلال والنّزعات العنصريّة</w:t>
      </w:r>
      <w:r w:rsidRPr="00E86C0F">
        <w:rPr>
          <w:rFonts w:ascii="Traditional Arabic" w:hAnsi="Traditional Arabic" w:cs="Traditional Arabic"/>
          <w:color w:val="000000"/>
        </w:rPr>
        <w:t>.</w:t>
      </w:r>
    </w:p>
    <w:p w:rsidR="00E86C0F" w:rsidRDefault="00E86C0F" w:rsidP="00E86C0F">
      <w:pPr>
        <w:pBdr>
          <w:top w:val="nil"/>
          <w:left w:val="nil"/>
          <w:bottom w:val="nil"/>
          <w:right w:val="nil"/>
          <w:between w:val="nil"/>
        </w:pBdr>
        <w:bidi/>
        <w:rPr>
          <w:rFonts w:ascii="Traditional Arabic" w:eastAsia="Sakkal Majalla" w:hAnsi="Traditional Arabic" w:cs="Traditional Arabic"/>
          <w:color w:val="000000"/>
          <w:rtl/>
        </w:rPr>
      </w:pPr>
    </w:p>
    <w:p w:rsidR="00A311DF" w:rsidRDefault="00A311DF">
      <w:pPr>
        <w:spacing w:after="160" w:line="259" w:lineRule="auto"/>
        <w:jc w:val="left"/>
        <w:rPr>
          <w:rFonts w:ascii="Traditional Arabic" w:eastAsia="Sakkal Majalla" w:hAnsi="Traditional Arabic" w:cs="Traditional Arabic"/>
          <w:color w:val="000000"/>
          <w:rtl/>
        </w:rPr>
      </w:pPr>
      <w:r>
        <w:rPr>
          <w:rFonts w:ascii="Traditional Arabic" w:eastAsia="Sakkal Majalla" w:hAnsi="Traditional Arabic" w:cs="Traditional Arabic"/>
          <w:color w:val="000000"/>
          <w:rtl/>
        </w:rPr>
        <w:br w:type="page"/>
      </w:r>
    </w:p>
    <w:p w:rsidR="00CF7874" w:rsidRPr="000F6D0A" w:rsidRDefault="00CF7874" w:rsidP="00CF7874">
      <w:pPr>
        <w:pBdr>
          <w:top w:val="nil"/>
          <w:left w:val="nil"/>
          <w:bottom w:val="nil"/>
          <w:right w:val="nil"/>
          <w:between w:val="nil"/>
        </w:pBdr>
        <w:bidi/>
        <w:rPr>
          <w:rFonts w:ascii="Traditional Arabic" w:eastAsia="Arial" w:hAnsi="Traditional Arabic" w:cs="Traditional Arabic"/>
          <w:bCs/>
          <w:color w:val="FF0000"/>
          <w:rtl/>
        </w:rPr>
      </w:pPr>
      <w:r w:rsidRPr="000F6D0A">
        <w:rPr>
          <w:rFonts w:ascii="Traditional Arabic" w:eastAsia="Arial" w:hAnsi="Traditional Arabic" w:cs="Traditional Arabic"/>
          <w:bCs/>
          <w:color w:val="FF0000"/>
          <w:rtl/>
        </w:rPr>
        <w:lastRenderedPageBreak/>
        <w:t>مدخل مفاهيمي:</w:t>
      </w:r>
    </w:p>
    <w:p w:rsidR="00CF7874" w:rsidRPr="00E86C0F" w:rsidRDefault="00CF7874" w:rsidP="00CF7874">
      <w:pPr>
        <w:pBdr>
          <w:top w:val="nil"/>
          <w:left w:val="nil"/>
          <w:bottom w:val="nil"/>
          <w:right w:val="nil"/>
          <w:between w:val="nil"/>
        </w:pBdr>
        <w:bidi/>
        <w:rPr>
          <w:rFonts w:ascii="Traditional Arabic" w:eastAsia="Arial" w:hAnsi="Traditional Arabic" w:cs="Traditional Arabic"/>
          <w:bCs/>
          <w:color w:val="000000"/>
          <w:rtl/>
        </w:rPr>
      </w:pPr>
      <w:r w:rsidRPr="00E86C0F">
        <w:rPr>
          <w:rFonts w:ascii="Traditional Arabic" w:eastAsia="Arial" w:hAnsi="Traditional Arabic" w:cs="Traditional Arabic"/>
          <w:bCs/>
          <w:color w:val="000000"/>
        </w:rPr>
        <w:t xml:space="preserve">1 </w:t>
      </w:r>
      <w:r w:rsidRPr="00E86C0F">
        <w:rPr>
          <w:rFonts w:ascii="Traditional Arabic" w:eastAsia="Arial" w:hAnsi="Traditional Arabic" w:cs="Traditional Arabic"/>
          <w:bCs/>
          <w:color w:val="000000"/>
          <w:rtl/>
        </w:rPr>
        <w:t>ــ الإيمان لغةً واصطلاحا:</w:t>
      </w:r>
    </w:p>
    <w:p w:rsidR="00154CF3" w:rsidRDefault="00CF7874" w:rsidP="00154CF3">
      <w:pPr>
        <w:pBdr>
          <w:top w:val="nil"/>
          <w:left w:val="nil"/>
          <w:bottom w:val="nil"/>
          <w:right w:val="nil"/>
          <w:between w:val="nil"/>
        </w:pBdr>
        <w:bidi/>
        <w:rPr>
          <w:rFonts w:ascii="Traditional Arabic" w:eastAsia="Arial" w:hAnsi="Traditional Arabic" w:cs="Traditional Arabic"/>
          <w:b/>
          <w:color w:val="000000"/>
          <w:rtl/>
        </w:rPr>
      </w:pPr>
      <w:r w:rsidRPr="00E86C0F">
        <w:rPr>
          <w:rFonts w:ascii="Traditional Arabic" w:eastAsia="Arial" w:hAnsi="Traditional Arabic" w:cs="Traditional Arabic"/>
          <w:color w:val="000000"/>
        </w:rPr>
        <w:t xml:space="preserve">" </w:t>
      </w:r>
      <w:r w:rsidRPr="00E86C0F">
        <w:rPr>
          <w:rFonts w:ascii="Traditional Arabic" w:eastAsia="Arial" w:hAnsi="Traditional Arabic" w:cs="Traditional Arabic"/>
          <w:color w:val="000000"/>
          <w:rtl/>
        </w:rPr>
        <w:t>آمن بالشّيء صدّق، والإيمانُ إظهارُ الخضوع والقبول للشّريعة ولما أتى به النّبيّ صلّى الله عليه وسلّم، واعتِقادُه وتصديقُه بالقلب، واتّفق أهل العلمِ أنّ الإيمان معناه التّصديق، قال تعالى:</w:t>
      </w:r>
      <w:r w:rsidR="00154CF3">
        <w:rPr>
          <w:rFonts w:ascii="Traditional Arabic" w:eastAsia="Arial" w:hAnsi="Traditional Arabic" w:cs="Traditional Arabic" w:hint="cs"/>
          <w:color w:val="000000"/>
          <w:rtl/>
        </w:rPr>
        <w:t xml:space="preserve"> "</w:t>
      </w:r>
      <w:r w:rsidRPr="00E86C0F">
        <w:rPr>
          <w:rFonts w:ascii="Traditional Arabic" w:eastAsia="Arial" w:hAnsi="Traditional Arabic" w:cs="Traditional Arabic"/>
          <w:color w:val="000000"/>
          <w:rtl/>
        </w:rPr>
        <w:t>إِنَّمَا الْمُؤْمِنُونَ الَّذِينَ آمَنُوا بِاللَّهِ وَرَسُولِهِ ثُمَّ لَمْ يَرْتَابُوا وَجَاهَدُوا بِأَمْوَالِهِمْ وَأَنفُسِهِمْ فِي سَبِيلِ اللَّهِ أُولَٰئِكَ هُمُ الصَّادِقُونَ ـ الحجرات</w:t>
      </w:r>
      <w:r w:rsidRPr="00E86C0F">
        <w:rPr>
          <w:rFonts w:ascii="Traditional Arabic" w:eastAsia="Arial" w:hAnsi="Traditional Arabic" w:cs="Traditional Arabic"/>
          <w:color w:val="000000"/>
        </w:rPr>
        <w:t xml:space="preserve"> 15</w:t>
      </w:r>
      <w:r w:rsidRPr="00E86C0F">
        <w:rPr>
          <w:rFonts w:ascii="Traditional Arabic" w:eastAsia="Arial" w:hAnsi="Traditional Arabic" w:cs="Traditional Arabic"/>
          <w:color w:val="000000"/>
          <w:rtl/>
        </w:rPr>
        <w:t>،</w:t>
      </w:r>
      <w:r w:rsidR="00E86C0F">
        <w:rPr>
          <w:rFonts w:ascii="Traditional Arabic" w:eastAsia="Arial" w:hAnsi="Traditional Arabic" w:cs="Traditional Arabic"/>
          <w:color w:val="000000"/>
          <w:rtl/>
        </w:rPr>
        <w:t>والأمن</w:t>
      </w:r>
      <w:r w:rsidR="00E86C0F">
        <w:rPr>
          <w:rFonts w:ascii="Traditional Arabic" w:eastAsia="Arial" w:hAnsi="Traditional Arabic" w:cs="Traditional Arabic" w:hint="cs"/>
          <w:color w:val="000000"/>
          <w:rtl/>
        </w:rPr>
        <w:t xml:space="preserve">، </w:t>
      </w:r>
      <w:r w:rsidRPr="00E86C0F">
        <w:rPr>
          <w:rFonts w:ascii="Traditional Arabic" w:eastAsia="Arial" w:hAnsi="Traditional Arabic" w:cs="Traditional Arabic"/>
          <w:color w:val="000000"/>
          <w:rtl/>
        </w:rPr>
        <w:t>ضدّ الخوف والأمانةُ ضدّ الخيانة</w:t>
      </w:r>
      <w:r w:rsidR="00E86C0F">
        <w:rPr>
          <w:rFonts w:ascii="Traditional Arabic" w:eastAsia="Arial" w:hAnsi="Traditional Arabic" w:cs="Traditional Arabic" w:hint="cs"/>
          <w:color w:val="000000"/>
          <w:rtl/>
        </w:rPr>
        <w:t>"</w:t>
      </w:r>
      <w:r w:rsidRPr="00E86C0F">
        <w:rPr>
          <w:rFonts w:ascii="Traditional Arabic" w:eastAsia="Arial" w:hAnsi="Traditional Arabic" w:cs="Traditional Arabic"/>
          <w:color w:val="000000"/>
        </w:rPr>
        <w:t>(</w:t>
      </w:r>
      <w:r w:rsidRPr="00E86C0F">
        <w:rPr>
          <w:rFonts w:ascii="Traditional Arabic" w:eastAsia="Arial" w:hAnsi="Traditional Arabic" w:cs="Traditional Arabic"/>
          <w:color w:val="000000"/>
          <w:vertAlign w:val="superscript"/>
        </w:rPr>
        <w:footnoteReference w:id="4"/>
      </w:r>
      <w:r w:rsidRPr="00E86C0F">
        <w:rPr>
          <w:rFonts w:ascii="Traditional Arabic" w:eastAsia="Arial" w:hAnsi="Traditional Arabic" w:cs="Traditional Arabic"/>
          <w:color w:val="000000"/>
        </w:rPr>
        <w:t>)</w:t>
      </w:r>
      <w:r w:rsidR="00E86C0F">
        <w:rPr>
          <w:rFonts w:ascii="Traditional Arabic" w:eastAsia="Arial" w:hAnsi="Traditional Arabic" w:cs="Traditional Arabic" w:hint="cs"/>
          <w:color w:val="000000"/>
          <w:rtl/>
        </w:rPr>
        <w:t>.</w:t>
      </w:r>
      <w:r w:rsidRPr="00E86C0F">
        <w:rPr>
          <w:rFonts w:ascii="Traditional Arabic" w:eastAsia="Arial" w:hAnsi="Traditional Arabic" w:cs="Traditional Arabic"/>
          <w:color w:val="000000"/>
        </w:rPr>
        <w:br/>
        <w:t xml:space="preserve"> "</w:t>
      </w:r>
      <w:r w:rsidRPr="00E86C0F">
        <w:rPr>
          <w:rFonts w:ascii="Traditional Arabic" w:eastAsia="Arial" w:hAnsi="Traditional Arabic" w:cs="Traditional Arabic"/>
          <w:color w:val="000000"/>
          <w:rtl/>
        </w:rPr>
        <w:t xml:space="preserve">أصل الأمن طمأنينة النفس وزوال الخوف،وآمَنَ على وجهين أحدهما،متعدّيا بنفسه، يُقال آمنتُه أي جعلتُ له الأمن، ومنه قيلَ لله مُؤمِنٌ. والثّاني غيرُ متعدّ ومعناهُ صارَ ذا أمنٍ. والإيمانُ إذعانُ النّفسِ للحقّ على سبيل التّصديق باجتِماعِ ثلاثةِ أشياء، تحقيقٌ بالقلبِ وإقرارٌ باللّسان وعملٌ بالجوارِح، قال تعالى : </w:t>
      </w:r>
      <w:r w:rsidRPr="00E86C0F">
        <w:rPr>
          <w:rFonts w:ascii="Traditional Arabic" w:hAnsi="Traditional Arabic" w:cs="Traditional Arabic"/>
          <w:b/>
          <w:color w:val="000000"/>
          <w:rtl/>
        </w:rPr>
        <w:t>وَالَّذِينَ آمَنُوا بِاللَّهِ وَرُسُلِ</w:t>
      </w:r>
      <w:r w:rsidR="00154CF3">
        <w:rPr>
          <w:rFonts w:ascii="Traditional Arabic" w:hAnsi="Traditional Arabic" w:cs="Traditional Arabic"/>
          <w:b/>
          <w:color w:val="000000"/>
          <w:rtl/>
        </w:rPr>
        <w:t>هِ أُولَٰئِكَ هُمُ الصِّدِّيقُو</w:t>
      </w:r>
      <w:r w:rsidR="00154CF3">
        <w:rPr>
          <w:rFonts w:ascii="Traditional Arabic" w:hAnsi="Traditional Arabic" w:cs="Traditional Arabic" w:hint="cs"/>
          <w:b/>
          <w:color w:val="000000"/>
          <w:rtl/>
        </w:rPr>
        <w:t>ن"</w:t>
      </w:r>
      <w:r w:rsidR="00154CF3">
        <w:rPr>
          <w:rFonts w:ascii="Traditional Arabic" w:eastAsia="Arial" w:hAnsi="Traditional Arabic" w:cs="Traditional Arabic" w:hint="cs"/>
          <w:color w:val="000000"/>
          <w:rtl/>
        </w:rPr>
        <w:t>[</w:t>
      </w:r>
      <w:r w:rsidRPr="00E86C0F">
        <w:rPr>
          <w:rFonts w:ascii="Traditional Arabic" w:eastAsia="Arial" w:hAnsi="Traditional Arabic" w:cs="Traditional Arabic"/>
          <w:color w:val="000000"/>
          <w:rtl/>
        </w:rPr>
        <w:t>الحديد</w:t>
      </w:r>
      <w:r w:rsidR="00154CF3">
        <w:rPr>
          <w:rFonts w:ascii="Traditional Arabic" w:eastAsia="Arial" w:hAnsi="Traditional Arabic" w:cs="Traditional Arabic" w:hint="cs"/>
          <w:color w:val="000000"/>
          <w:rtl/>
        </w:rPr>
        <w:t xml:space="preserve">19] </w:t>
      </w:r>
      <w:r w:rsidRPr="00E86C0F">
        <w:rPr>
          <w:rFonts w:ascii="Traditional Arabic" w:eastAsia="Arial" w:hAnsi="Traditional Arabic" w:cs="Traditional Arabic"/>
          <w:color w:val="000000"/>
        </w:rPr>
        <w:t xml:space="preserve"> (</w:t>
      </w:r>
      <w:r w:rsidRPr="00E86C0F">
        <w:rPr>
          <w:rFonts w:ascii="Traditional Arabic" w:eastAsia="Arial" w:hAnsi="Traditional Arabic" w:cs="Traditional Arabic"/>
          <w:color w:val="000000"/>
          <w:vertAlign w:val="superscript"/>
        </w:rPr>
        <w:footnoteReference w:id="5"/>
      </w:r>
      <w:r w:rsidRPr="00E86C0F">
        <w:rPr>
          <w:rFonts w:ascii="Traditional Arabic" w:eastAsia="Arial" w:hAnsi="Traditional Arabic" w:cs="Traditional Arabic"/>
          <w:color w:val="000000"/>
        </w:rPr>
        <w:t>)</w:t>
      </w:r>
      <w:r w:rsidR="00154CF3">
        <w:rPr>
          <w:rFonts w:ascii="Traditional Arabic" w:eastAsia="Arial" w:hAnsi="Traditional Arabic" w:cs="Traditional Arabic" w:hint="cs"/>
          <w:color w:val="000000"/>
          <w:rtl/>
        </w:rPr>
        <w:t>.</w:t>
      </w:r>
    </w:p>
    <w:p w:rsidR="00154CF3" w:rsidRDefault="00CF7874" w:rsidP="00154CF3">
      <w:pPr>
        <w:pBdr>
          <w:top w:val="nil"/>
          <w:left w:val="nil"/>
          <w:bottom w:val="nil"/>
          <w:right w:val="nil"/>
          <w:between w:val="nil"/>
        </w:pBdr>
        <w:bidi/>
        <w:rPr>
          <w:rFonts w:ascii="Traditional Arabic" w:eastAsia="Arial" w:hAnsi="Traditional Arabic" w:cs="Traditional Arabic"/>
          <w:color w:val="000000"/>
          <w:rtl/>
        </w:rPr>
      </w:pPr>
      <w:r w:rsidRPr="00E86C0F">
        <w:rPr>
          <w:rFonts w:ascii="Traditional Arabic" w:eastAsia="Arial" w:hAnsi="Traditional Arabic" w:cs="Traditional Arabic"/>
          <w:color w:val="000000"/>
          <w:rtl/>
        </w:rPr>
        <w:t xml:space="preserve">أمّا </w:t>
      </w:r>
      <w:r w:rsidRPr="00E86C0F">
        <w:rPr>
          <w:rFonts w:ascii="Traditional Arabic" w:eastAsia="Arial" w:hAnsi="Traditional Arabic" w:cs="Traditional Arabic"/>
          <w:b/>
          <w:color w:val="000000"/>
          <w:rtl/>
        </w:rPr>
        <w:t>اصطلاحا</w:t>
      </w:r>
      <w:r w:rsidRPr="00E86C0F">
        <w:rPr>
          <w:rFonts w:ascii="Traditional Arabic" w:hAnsi="Traditional Arabic" w:cs="Traditional Arabic"/>
          <w:color w:val="000000"/>
          <w:rtl/>
        </w:rPr>
        <w:t>فقد "عرّف الجرجاني الإيمان في كتاب التعريفات، فقال: الإيمان في اللغة: التصديق بالقلب، وفي الشرع: هو الاعتقاد بالقلب، والإقرار باللسان، قيل مَن شهد وعمل ولم يعتقد فهو منافق، ومن شهد وعمل ولم يعتقد فهو فاسق، ومن أخلّ بالشّهادة فهو كافر</w:t>
      </w:r>
      <w:r w:rsidRPr="00E86C0F">
        <w:rPr>
          <w:rFonts w:ascii="Traditional Arabic" w:eastAsia="Arial" w:hAnsi="Traditional Arabic" w:cs="Traditional Arabic"/>
          <w:color w:val="000000"/>
        </w:rPr>
        <w:t>"(</w:t>
      </w:r>
      <w:r w:rsidRPr="00E86C0F">
        <w:rPr>
          <w:rFonts w:ascii="Traditional Arabic" w:eastAsia="Arial" w:hAnsi="Traditional Arabic" w:cs="Traditional Arabic"/>
          <w:color w:val="000000"/>
          <w:vertAlign w:val="superscript"/>
        </w:rPr>
        <w:footnoteReference w:id="6"/>
      </w:r>
      <w:r w:rsidRPr="00E86C0F">
        <w:rPr>
          <w:rFonts w:ascii="Traditional Arabic" w:eastAsia="Arial" w:hAnsi="Traditional Arabic" w:cs="Traditional Arabic"/>
          <w:color w:val="000000"/>
        </w:rPr>
        <w:t>)</w:t>
      </w:r>
      <w:r w:rsidR="00154CF3">
        <w:rPr>
          <w:rFonts w:ascii="Traditional Arabic" w:eastAsia="Arial" w:hAnsi="Traditional Arabic" w:cs="Traditional Arabic" w:hint="cs"/>
          <w:color w:val="000000"/>
          <w:rtl/>
        </w:rPr>
        <w:t>.</w:t>
      </w:r>
    </w:p>
    <w:p w:rsidR="00CF7874" w:rsidRPr="00E86C0F" w:rsidRDefault="00CF7874" w:rsidP="00154CF3">
      <w:pPr>
        <w:pBdr>
          <w:top w:val="nil"/>
          <w:left w:val="nil"/>
          <w:bottom w:val="nil"/>
          <w:right w:val="nil"/>
          <w:between w:val="nil"/>
        </w:pBdr>
        <w:bidi/>
        <w:rPr>
          <w:rFonts w:ascii="Traditional Arabic" w:eastAsia="Arial" w:hAnsi="Traditional Arabic" w:cs="Traditional Arabic"/>
          <w:color w:val="000000"/>
          <w:rtl/>
        </w:rPr>
      </w:pPr>
      <w:r w:rsidRPr="00E86C0F">
        <w:rPr>
          <w:rFonts w:ascii="Traditional Arabic" w:eastAsia="Arial" w:hAnsi="Traditional Arabic" w:cs="Traditional Arabic"/>
          <w:color w:val="000000"/>
          <w:rtl/>
        </w:rPr>
        <w:t>وفي الكشّاف يذكر التّهانوي "أنّ الإيمان في اللّغة التّصديقُ مطلقًا، والتّصديقُ اللغويّ هو اليقينيّ على ما يجيء في محلّه فالظّنّيّ ليس بكافٍ في الإيمان .. وهو معرفة الله تعالى مع توحيده بالقلب</w:t>
      </w:r>
      <w:r w:rsidR="00154CF3">
        <w:rPr>
          <w:rFonts w:ascii="Traditional Arabic" w:eastAsia="Arial" w:hAnsi="Traditional Arabic" w:cs="Traditional Arabic" w:hint="cs"/>
          <w:color w:val="000000"/>
          <w:rtl/>
        </w:rPr>
        <w:t xml:space="preserve">" </w:t>
      </w:r>
      <w:r w:rsidRPr="00E86C0F">
        <w:rPr>
          <w:rFonts w:ascii="Traditional Arabic" w:eastAsia="Arial" w:hAnsi="Traditional Arabic" w:cs="Traditional Arabic"/>
          <w:color w:val="000000"/>
        </w:rPr>
        <w:t xml:space="preserve"> (</w:t>
      </w:r>
      <w:r w:rsidRPr="00E86C0F">
        <w:rPr>
          <w:rFonts w:ascii="Traditional Arabic" w:eastAsia="Arial" w:hAnsi="Traditional Arabic" w:cs="Traditional Arabic"/>
          <w:color w:val="000000"/>
          <w:vertAlign w:val="superscript"/>
        </w:rPr>
        <w:footnoteReference w:id="7"/>
      </w:r>
      <w:r w:rsidRPr="00E86C0F">
        <w:rPr>
          <w:rFonts w:ascii="Traditional Arabic" w:eastAsia="Arial" w:hAnsi="Traditional Arabic" w:cs="Traditional Arabic"/>
          <w:color w:val="000000"/>
        </w:rPr>
        <w:t>)</w:t>
      </w:r>
      <w:r w:rsidR="00154CF3">
        <w:rPr>
          <w:rFonts w:ascii="Traditional Arabic" w:eastAsia="Arial" w:hAnsi="Traditional Arabic" w:cs="Traditional Arabic" w:hint="cs"/>
          <w:color w:val="000000"/>
          <w:rtl/>
        </w:rPr>
        <w:t>.</w:t>
      </w:r>
    </w:p>
    <w:p w:rsidR="00CF7874" w:rsidRPr="00E86C0F" w:rsidRDefault="00CF7874" w:rsidP="00154CF3">
      <w:pPr>
        <w:pBdr>
          <w:top w:val="nil"/>
          <w:left w:val="nil"/>
          <w:bottom w:val="nil"/>
          <w:right w:val="nil"/>
          <w:between w:val="nil"/>
        </w:pBdr>
        <w:bidi/>
        <w:rPr>
          <w:rFonts w:ascii="Traditional Arabic" w:eastAsia="Arial" w:hAnsi="Traditional Arabic" w:cs="Traditional Arabic"/>
          <w:color w:val="000000"/>
          <w:rtl/>
        </w:rPr>
      </w:pPr>
      <w:r w:rsidRPr="00E86C0F">
        <w:rPr>
          <w:rFonts w:ascii="Traditional Arabic" w:eastAsia="Arial" w:hAnsi="Traditional Arabic" w:cs="Traditional Arabic"/>
          <w:color w:val="000000"/>
          <w:rtl/>
        </w:rPr>
        <w:t>وعرّفه الأثري قائلا: "فمسمَّى الإيمان عند أهل السنة والجماعة؛ كما أجمع عليه أئمتهم وعلماؤهم، هو تصديق بالجنان، وقول باللسان، وعمل بالجوارح والأركان؛ يزيد بالطاعة، وينقص بالمعصية</w:t>
      </w:r>
      <w:r w:rsidR="00154CF3">
        <w:rPr>
          <w:rFonts w:ascii="Traditional Arabic" w:eastAsia="Arial" w:hAnsi="Traditional Arabic" w:cs="Traditional Arabic" w:hint="cs"/>
          <w:color w:val="000000"/>
          <w:rtl/>
        </w:rPr>
        <w:t>"</w:t>
      </w:r>
      <w:r w:rsidRPr="00E86C0F">
        <w:rPr>
          <w:rFonts w:ascii="Traditional Arabic" w:eastAsia="Arial" w:hAnsi="Traditional Arabic" w:cs="Traditional Arabic"/>
          <w:color w:val="000000"/>
        </w:rPr>
        <w:t>(</w:t>
      </w:r>
      <w:r w:rsidRPr="00E86C0F">
        <w:rPr>
          <w:rFonts w:ascii="Traditional Arabic" w:eastAsia="Arial" w:hAnsi="Traditional Arabic" w:cs="Traditional Arabic"/>
          <w:color w:val="000000"/>
          <w:vertAlign w:val="superscript"/>
        </w:rPr>
        <w:footnoteReference w:id="8"/>
      </w:r>
      <w:r w:rsidRPr="00E86C0F">
        <w:rPr>
          <w:rFonts w:ascii="Traditional Arabic" w:eastAsia="Arial" w:hAnsi="Traditional Arabic" w:cs="Traditional Arabic"/>
          <w:color w:val="000000"/>
        </w:rPr>
        <w:t xml:space="preserve"> ) </w:t>
      </w:r>
    </w:p>
    <w:p w:rsidR="00CF7874" w:rsidRDefault="00CF7874" w:rsidP="0061014D">
      <w:pPr>
        <w:pBdr>
          <w:top w:val="nil"/>
          <w:left w:val="nil"/>
          <w:bottom w:val="nil"/>
          <w:right w:val="nil"/>
          <w:between w:val="nil"/>
        </w:pBdr>
        <w:bidi/>
        <w:rPr>
          <w:rFonts w:ascii="Traditional Arabic" w:eastAsia="Arial" w:hAnsi="Traditional Arabic" w:cs="Traditional Arabic"/>
          <w:color w:val="000000"/>
          <w:rtl/>
        </w:rPr>
      </w:pPr>
      <w:r w:rsidRPr="00E86C0F">
        <w:rPr>
          <w:rFonts w:ascii="Traditional Arabic" w:eastAsia="Arial" w:hAnsi="Traditional Arabic" w:cs="Traditional Arabic"/>
          <w:color w:val="000000"/>
          <w:rtl/>
        </w:rPr>
        <w:t>وحقيقة الإيمان الشرعي أنه (</w:t>
      </w:r>
      <w:r w:rsidR="00144832">
        <w:rPr>
          <w:rFonts w:ascii="Traditional Arabic" w:eastAsia="Arial" w:hAnsi="Traditional Arabic" w:cs="Traditional Arabic" w:hint="cs"/>
          <w:color w:val="000000"/>
          <w:rtl/>
        </w:rPr>
        <w:t xml:space="preserve">ما في القلب والأعمال الظّاهرة لازمةٌ لذلك، لا يُتصوّر وجود </w:t>
      </w:r>
      <w:r w:rsidR="0061014D">
        <w:rPr>
          <w:rFonts w:ascii="Traditional Arabic" w:eastAsia="Arial" w:hAnsi="Traditional Arabic" w:cs="Traditional Arabic" w:hint="cs"/>
          <w:color w:val="000000"/>
          <w:rtl/>
        </w:rPr>
        <w:t>إيمان القلب الواجب مع عدم جميع أعمال الجوارح، بل متى نقصت الأعمالُ الظّاهرة كان لنقص الإيمان الّذي في القلب)</w:t>
      </w:r>
      <w:r w:rsidR="0061014D" w:rsidRPr="00E86C0F">
        <w:rPr>
          <w:rFonts w:ascii="Traditional Arabic" w:eastAsia="Arial" w:hAnsi="Traditional Arabic" w:cs="Traditional Arabic"/>
          <w:color w:val="000000"/>
        </w:rPr>
        <w:t xml:space="preserve"> </w:t>
      </w:r>
      <w:r w:rsidRPr="00E86C0F">
        <w:rPr>
          <w:rFonts w:ascii="Traditional Arabic" w:eastAsia="Arial" w:hAnsi="Traditional Arabic" w:cs="Traditional Arabic"/>
          <w:color w:val="000000"/>
        </w:rPr>
        <w:t>"(</w:t>
      </w:r>
      <w:r w:rsidRPr="00E86C0F">
        <w:rPr>
          <w:rFonts w:ascii="Traditional Arabic" w:eastAsia="Arial" w:hAnsi="Traditional Arabic" w:cs="Traditional Arabic"/>
          <w:color w:val="000000"/>
          <w:vertAlign w:val="superscript"/>
        </w:rPr>
        <w:footnoteReference w:id="9"/>
      </w:r>
      <w:r w:rsidRPr="00E86C0F">
        <w:rPr>
          <w:rFonts w:ascii="Traditional Arabic" w:eastAsia="Arial" w:hAnsi="Traditional Arabic" w:cs="Traditional Arabic"/>
          <w:color w:val="000000"/>
        </w:rPr>
        <w:t>)</w:t>
      </w:r>
      <w:r w:rsidR="00154CF3">
        <w:rPr>
          <w:rFonts w:ascii="Traditional Arabic" w:eastAsia="Arial" w:hAnsi="Traditional Arabic" w:cs="Traditional Arabic" w:hint="cs"/>
          <w:color w:val="000000"/>
          <w:rtl/>
        </w:rPr>
        <w:t>.</w:t>
      </w:r>
    </w:p>
    <w:p w:rsidR="00A311DF" w:rsidRDefault="00A311DF">
      <w:pPr>
        <w:spacing w:after="160" w:line="259" w:lineRule="auto"/>
        <w:jc w:val="left"/>
        <w:rPr>
          <w:rFonts w:ascii="Traditional Arabic" w:eastAsia="Arial" w:hAnsi="Traditional Arabic" w:cs="Traditional Arabic"/>
          <w:color w:val="000000"/>
          <w:rtl/>
        </w:rPr>
      </w:pPr>
      <w:r>
        <w:rPr>
          <w:rFonts w:ascii="Traditional Arabic" w:eastAsia="Arial" w:hAnsi="Traditional Arabic" w:cs="Traditional Arabic"/>
          <w:color w:val="000000"/>
          <w:rtl/>
        </w:rPr>
        <w:br w:type="page"/>
      </w:r>
    </w:p>
    <w:p w:rsidR="00CF7874" w:rsidRPr="00154CF3" w:rsidRDefault="00CF7874" w:rsidP="00CF7874">
      <w:pPr>
        <w:pBdr>
          <w:top w:val="nil"/>
          <w:left w:val="nil"/>
          <w:bottom w:val="nil"/>
          <w:right w:val="nil"/>
          <w:between w:val="nil"/>
        </w:pBdr>
        <w:bidi/>
        <w:rPr>
          <w:rFonts w:ascii="Traditional Arabic" w:eastAsia="Arial" w:hAnsi="Traditional Arabic" w:cs="Traditional Arabic"/>
          <w:bCs/>
          <w:color w:val="000000"/>
          <w:rtl/>
        </w:rPr>
      </w:pPr>
      <w:r w:rsidRPr="00154CF3">
        <w:rPr>
          <w:rFonts w:ascii="Traditional Arabic" w:eastAsia="Arial" w:hAnsi="Traditional Arabic" w:cs="Traditional Arabic"/>
          <w:bCs/>
          <w:color w:val="000000"/>
        </w:rPr>
        <w:lastRenderedPageBreak/>
        <w:t xml:space="preserve">2 </w:t>
      </w:r>
      <w:r w:rsidRPr="00154CF3">
        <w:rPr>
          <w:rFonts w:ascii="Traditional Arabic" w:eastAsia="Arial" w:hAnsi="Traditional Arabic" w:cs="Traditional Arabic"/>
          <w:bCs/>
          <w:color w:val="000000"/>
          <w:rtl/>
        </w:rPr>
        <w:t>ــ السلام لغة واصطلاحا:</w:t>
      </w:r>
    </w:p>
    <w:p w:rsidR="00581444" w:rsidRPr="00E86C0F" w:rsidRDefault="00CF7874" w:rsidP="00CF7874">
      <w:pPr>
        <w:pBdr>
          <w:top w:val="nil"/>
          <w:left w:val="nil"/>
          <w:bottom w:val="nil"/>
          <w:right w:val="nil"/>
          <w:between w:val="nil"/>
        </w:pBdr>
        <w:bidi/>
        <w:rPr>
          <w:rFonts w:ascii="Traditional Arabic" w:eastAsia="Arial" w:hAnsi="Traditional Arabic" w:cs="Traditional Arabic"/>
          <w:b/>
          <w:color w:val="000000"/>
        </w:rPr>
      </w:pPr>
      <w:r w:rsidRPr="00E86C0F">
        <w:rPr>
          <w:rFonts w:ascii="Traditional Arabic" w:eastAsia="Arial" w:hAnsi="Traditional Arabic" w:cs="Traditional Arabic"/>
          <w:color w:val="000000"/>
        </w:rPr>
        <w:t>"</w:t>
      </w:r>
      <w:r w:rsidRPr="00E86C0F">
        <w:rPr>
          <w:rFonts w:ascii="Traditional Arabic" w:eastAsia="Arial" w:hAnsi="Traditional Arabic" w:cs="Traditional Arabic"/>
          <w:color w:val="000000"/>
          <w:rtl/>
        </w:rPr>
        <w:t>السَّلامُ في الأَصل السَّلامة ُيقال سَلِمَ يَسْلَمُ سَلاماً سَلامة ً ومنه قيل للجنة دار السَّلام لأَنها دار السَّلامة ِ من الآفات،</w:t>
      </w:r>
      <w:r w:rsidRPr="00E86C0F">
        <w:rPr>
          <w:rFonts w:ascii="Traditional Arabic" w:eastAsia="Arial" w:hAnsi="Traditional Arabic" w:cs="Traditional Arabic"/>
          <w:color w:val="000000"/>
        </w:rPr>
        <w:t xml:space="preserve"> (</w:t>
      </w:r>
      <w:r w:rsidRPr="00E86C0F">
        <w:rPr>
          <w:rFonts w:ascii="Traditional Arabic" w:eastAsia="Arial" w:hAnsi="Traditional Arabic" w:cs="Traditional Arabic"/>
          <w:color w:val="000000"/>
          <w:vertAlign w:val="superscript"/>
        </w:rPr>
        <w:footnoteReference w:id="10"/>
      </w:r>
      <w:r w:rsidRPr="00E86C0F">
        <w:rPr>
          <w:rFonts w:ascii="Traditional Arabic" w:eastAsia="Arial" w:hAnsi="Traditional Arabic" w:cs="Traditional Arabic"/>
          <w:color w:val="000000"/>
        </w:rPr>
        <w:t>) . "</w:t>
      </w:r>
      <w:r w:rsidRPr="00E86C0F">
        <w:rPr>
          <w:rFonts w:ascii="Traditional Arabic" w:eastAsia="Arial" w:hAnsi="Traditional Arabic" w:cs="Traditional Arabic"/>
          <w:color w:val="000000"/>
          <w:rtl/>
        </w:rPr>
        <w:t>السّلام والسّلامةُ : البراءة والعافية، يقولون : سلامٌ عليكم، فكأنّه علامةُ المسالمَةِ وأنّه لا حربَ هنالك، ومعنى السّلام الّذي هو مصدر سَلّمتُ أنّه دعاءٌ للإنسان بأن يسلمَ من الآفاتِ في دينه ونفسه، وتأويلُه التّخليصُ</w:t>
      </w:r>
      <w:r w:rsidRPr="00E86C0F">
        <w:rPr>
          <w:rFonts w:ascii="Traditional Arabic" w:eastAsia="Arial" w:hAnsi="Traditional Arabic" w:cs="Traditional Arabic"/>
          <w:color w:val="000000"/>
        </w:rPr>
        <w:t>"(</w:t>
      </w:r>
      <w:r w:rsidRPr="00E86C0F">
        <w:rPr>
          <w:rFonts w:ascii="Traditional Arabic" w:eastAsia="Arial" w:hAnsi="Traditional Arabic" w:cs="Traditional Arabic"/>
          <w:color w:val="000000"/>
          <w:vertAlign w:val="superscript"/>
        </w:rPr>
        <w:footnoteReference w:id="11"/>
      </w:r>
      <w:r w:rsidRPr="00E86C0F">
        <w:rPr>
          <w:rFonts w:ascii="Traditional Arabic" w:eastAsia="Arial" w:hAnsi="Traditional Arabic" w:cs="Traditional Arabic"/>
          <w:color w:val="000000"/>
        </w:rPr>
        <w:t>)</w:t>
      </w:r>
      <w:r w:rsidRPr="00E86C0F">
        <w:rPr>
          <w:rFonts w:ascii="Traditional Arabic" w:eastAsia="Arial" w:hAnsi="Traditional Arabic" w:cs="Traditional Arabic"/>
          <w:color w:val="000000"/>
          <w:rtl/>
        </w:rPr>
        <w:t xml:space="preserve">،والسّلم </w:t>
      </w:r>
      <w:r w:rsidRPr="00E86C0F">
        <w:rPr>
          <w:rFonts w:ascii="Traditional Arabic" w:hAnsi="Traditional Arabic" w:cs="Traditional Arabic"/>
          <w:color w:val="000000"/>
          <w:rtl/>
        </w:rPr>
        <w:t>من المسالمة، تقول: أنا سلم لمن سالمني وتسالموا تصالحوا والمسالمة المصالحة</w:t>
      </w:r>
      <w:r w:rsidRPr="00E86C0F">
        <w:rPr>
          <w:rFonts w:ascii="Traditional Arabic" w:eastAsia="Arial" w:hAnsi="Traditional Arabic" w:cs="Traditional Arabic"/>
          <w:color w:val="000000"/>
        </w:rPr>
        <w:t xml:space="preserve"> (</w:t>
      </w:r>
      <w:r w:rsidRPr="00E86C0F">
        <w:rPr>
          <w:rFonts w:ascii="Traditional Arabic" w:eastAsia="Arial" w:hAnsi="Traditional Arabic" w:cs="Traditional Arabic"/>
          <w:color w:val="000000"/>
          <w:vertAlign w:val="superscript"/>
        </w:rPr>
        <w:footnoteReference w:id="12"/>
      </w:r>
      <w:r w:rsidRPr="00E86C0F">
        <w:rPr>
          <w:rFonts w:ascii="Traditional Arabic" w:eastAsia="Arial" w:hAnsi="Traditional Arabic" w:cs="Traditional Arabic"/>
          <w:color w:val="000000"/>
        </w:rPr>
        <w:t xml:space="preserve">)" </w:t>
      </w:r>
      <w:r w:rsidRPr="00E86C0F">
        <w:rPr>
          <w:rFonts w:ascii="Traditional Arabic" w:eastAsia="Arial" w:hAnsi="Traditional Arabic" w:cs="Traditional Arabic"/>
          <w:color w:val="000000"/>
          <w:rtl/>
        </w:rPr>
        <w:t xml:space="preserve">،و"السَّلمُ والسّلامةُ التّعرّي من الآفات الظّاهرة والباطنة، قال تعالى : </w:t>
      </w:r>
      <w:r w:rsidRPr="00E86C0F">
        <w:rPr>
          <w:rFonts w:ascii="Traditional Arabic" w:eastAsia="Arial" w:hAnsi="Traditional Arabic" w:cs="Traditional Arabic"/>
          <w:b/>
          <w:color w:val="000000"/>
          <w:rtl/>
        </w:rPr>
        <w:t>بِقَلبٍ سَلِيم</w:t>
      </w:r>
      <w:r w:rsidRPr="00E86C0F">
        <w:rPr>
          <w:rFonts w:ascii="Traditional Arabic" w:eastAsia="Arial" w:hAnsi="Traditional Arabic" w:cs="Traditional Arabic"/>
          <w:color w:val="000000"/>
          <w:rtl/>
        </w:rPr>
        <w:t xml:space="preserve">ـ الشعراء 89، والسّلامُ إسم من أسماء الله تعالَى : </w:t>
      </w:r>
      <w:r w:rsidRPr="00E86C0F">
        <w:rPr>
          <w:rFonts w:ascii="Traditional Arabic" w:eastAsia="Arial" w:hAnsi="Traditional Arabic" w:cs="Traditional Arabic"/>
          <w:b/>
          <w:color w:val="000000"/>
          <w:rtl/>
        </w:rPr>
        <w:t>لهُم دَارُ السَّلاَم</w:t>
      </w:r>
      <w:r w:rsidRPr="00E86C0F">
        <w:rPr>
          <w:rFonts w:ascii="Traditional Arabic" w:eastAsia="Arial" w:hAnsi="Traditional Arabic" w:cs="Traditional Arabic"/>
          <w:b/>
          <w:bCs/>
          <w:color w:val="000000"/>
          <w:rtl/>
        </w:rPr>
        <w:t>ِ</w:t>
      </w:r>
      <w:r w:rsidRPr="00E86C0F">
        <w:rPr>
          <w:rFonts w:ascii="Traditional Arabic" w:eastAsia="Arial" w:hAnsi="Traditional Arabic" w:cs="Traditional Arabic"/>
          <w:color w:val="000000"/>
          <w:rtl/>
        </w:rPr>
        <w:t xml:space="preserve">ـالأنعام 127، </w:t>
      </w:r>
      <w:r w:rsidRPr="00E86C0F">
        <w:rPr>
          <w:rFonts w:ascii="Traditional Arabic" w:eastAsia="Arial" w:hAnsi="Traditional Arabic" w:cs="Traditional Arabic"/>
          <w:b/>
          <w:color w:val="000000"/>
          <w:rtl/>
        </w:rPr>
        <w:t>السّلامُ المُؤمِنُ المُهَيمِن</w:t>
      </w:r>
      <w:r w:rsidRPr="00E86C0F">
        <w:rPr>
          <w:rFonts w:ascii="Traditional Arabic" w:eastAsia="Arial" w:hAnsi="Traditional Arabic" w:cs="Traditional Arabic"/>
          <w:b/>
          <w:bCs/>
          <w:color w:val="000000"/>
          <w:rtl/>
        </w:rPr>
        <w:t>ُ</w:t>
      </w:r>
      <w:r w:rsidRPr="00E86C0F">
        <w:rPr>
          <w:rFonts w:ascii="Traditional Arabic" w:eastAsia="Arial" w:hAnsi="Traditional Arabic" w:cs="Traditional Arabic"/>
          <w:color w:val="000000"/>
          <w:rtl/>
        </w:rPr>
        <w:t>ـالحشر</w:t>
      </w:r>
      <w:r w:rsidRPr="00E86C0F">
        <w:rPr>
          <w:rFonts w:ascii="Traditional Arabic" w:eastAsia="Arial" w:hAnsi="Traditional Arabic" w:cs="Traditional Arabic"/>
          <w:color w:val="000000"/>
        </w:rPr>
        <w:t xml:space="preserve"> 23</w:t>
      </w:r>
      <w:r w:rsidRPr="00E86C0F">
        <w:rPr>
          <w:rFonts w:ascii="Traditional Arabic" w:eastAsia="Arial" w:hAnsi="Traditional Arabic" w:cs="Traditional Arabic"/>
          <w:color w:val="000000"/>
          <w:rtl/>
        </w:rPr>
        <w:t>،</w:t>
      </w:r>
      <w:r w:rsidRPr="00E86C0F">
        <w:rPr>
          <w:rFonts w:ascii="Traditional Arabic" w:eastAsia="Arial" w:hAnsi="Traditional Arabic" w:cs="Traditional Arabic"/>
          <w:b/>
          <w:color w:val="000000"/>
          <w:rtl/>
        </w:rPr>
        <w:t xml:space="preserve">وإذَا خَاطَبَهُم الجَاهِلُونَ قَالُوا سَلاَمًاـ </w:t>
      </w:r>
      <w:r w:rsidRPr="00E86C0F">
        <w:rPr>
          <w:rFonts w:ascii="Traditional Arabic" w:eastAsia="Arial" w:hAnsi="Traditional Arabic" w:cs="Traditional Arabic"/>
          <w:color w:val="000000"/>
          <w:rtl/>
        </w:rPr>
        <w:t>الفرقان 63، أي نطلُبُ السّلامَةَ، والسِّلمُ إسمٌ بِإزاء الحرب والإسلام الدّخولُ في السّلم وهو أن يَسلَم كلّ واحد من أن ينالهُ من ألم صاحبه</w:t>
      </w:r>
      <w:r w:rsidRPr="00E86C0F">
        <w:rPr>
          <w:rFonts w:ascii="Traditional Arabic" w:eastAsia="Arial" w:hAnsi="Traditional Arabic" w:cs="Traditional Arabic"/>
          <w:color w:val="000000"/>
        </w:rPr>
        <w:t xml:space="preserve"> .. "(</w:t>
      </w:r>
      <w:r w:rsidRPr="00E86C0F">
        <w:rPr>
          <w:rFonts w:ascii="Traditional Arabic" w:eastAsia="Arial" w:hAnsi="Traditional Arabic" w:cs="Traditional Arabic"/>
          <w:color w:val="000000"/>
          <w:vertAlign w:val="superscript"/>
        </w:rPr>
        <w:footnoteReference w:id="13"/>
      </w:r>
      <w:r w:rsidRPr="00E86C0F">
        <w:rPr>
          <w:rFonts w:ascii="Traditional Arabic" w:eastAsia="Arial" w:hAnsi="Traditional Arabic" w:cs="Traditional Arabic"/>
          <w:color w:val="000000"/>
        </w:rPr>
        <w:t>)</w:t>
      </w:r>
      <w:r w:rsidRPr="00E86C0F">
        <w:rPr>
          <w:rFonts w:ascii="Traditional Arabic" w:eastAsia="Arial" w:hAnsi="Traditional Arabic" w:cs="Traditional Arabic"/>
          <w:color w:val="000000"/>
          <w:rtl/>
        </w:rPr>
        <w:t>،أمّا في الاصطلاح فالسلام الاجتماعي "يعني غياب كلّ مظاهر العنف والقهر والخوف في المجتمع، والسلام لا يعني فقط غياب الحرب كما أنّه ليس مجرّد ظاهرة سياسيّة، ولكنه يعبّر عن عمليّة اجتماعيّة متعدّدة المستويات، إذ تتضمّن السّلام على مستوى العائلة والمجتمع وعلى المستوى الإقليمي والدّولي، كما يتناولُ السّلام الدّاخلي أي النّفسي، وهذا النّوع ضروري من أجل وجود عالم سلمي</w:t>
      </w:r>
      <w:r w:rsidRPr="00E86C0F">
        <w:rPr>
          <w:rFonts w:ascii="Traditional Arabic" w:eastAsia="Arial" w:hAnsi="Traditional Arabic" w:cs="Traditional Arabic"/>
          <w:color w:val="000000"/>
        </w:rPr>
        <w:t>"(</w:t>
      </w:r>
      <w:r w:rsidRPr="00E86C0F">
        <w:rPr>
          <w:rFonts w:ascii="Traditional Arabic" w:eastAsia="Arial" w:hAnsi="Traditional Arabic" w:cs="Traditional Arabic"/>
          <w:color w:val="000000"/>
          <w:vertAlign w:val="superscript"/>
        </w:rPr>
        <w:footnoteReference w:id="14"/>
      </w:r>
      <w:r w:rsidRPr="00E86C0F">
        <w:rPr>
          <w:rFonts w:ascii="Traditional Arabic" w:eastAsia="Arial" w:hAnsi="Traditional Arabic" w:cs="Traditional Arabic"/>
          <w:color w:val="000000"/>
        </w:rPr>
        <w:t>)</w:t>
      </w:r>
    </w:p>
    <w:p w:rsidR="00CF7874" w:rsidRPr="00E86C0F" w:rsidRDefault="00CF7874" w:rsidP="00581444">
      <w:pPr>
        <w:pBdr>
          <w:top w:val="nil"/>
          <w:left w:val="nil"/>
          <w:bottom w:val="nil"/>
          <w:right w:val="nil"/>
          <w:between w:val="nil"/>
        </w:pBdr>
        <w:bidi/>
        <w:rPr>
          <w:rFonts w:ascii="Traditional Arabic" w:eastAsia="Arial" w:hAnsi="Traditional Arabic" w:cs="Traditional Arabic"/>
          <w:color w:val="000000"/>
          <w:rtl/>
        </w:rPr>
      </w:pPr>
      <w:r w:rsidRPr="00E86C0F">
        <w:rPr>
          <w:rFonts w:ascii="Traditional Arabic" w:eastAsia="Arial" w:hAnsi="Traditional Arabic" w:cs="Traditional Arabic"/>
          <w:color w:val="000000"/>
          <w:rtl/>
        </w:rPr>
        <w:t>فالسّلام حالة شعوريّة وسلوك اجتماعي يعكسُ حالة السكينة النّفسية والوئام بين النّاس،وشكّ أن المجتمع البشري يتكوّن من مجموعة أفراد مختلفين في الأفكار والمذاهب والمواقع الاجتماعيّة والوظائف، ولكن ذلك لا يدعو ضرورة إلى التّناحر أو الصّراع، إذ يكفي المجموعة البشريّة الاتّفاق على ميثاق أو عَقد اجتماعي ينظّم العلاقات بينها، فيحدّد الحقوق والواجبات، ويضمن المساواة والعدالة بين الجميع في كنف الشفافيّة والنّظام، كي تستقرّ الجميع ويتآلفوا. إنّ السّلم بمفرداته واشتقاقاته المختلفة تعبيرٌ عن توقٍ فطريّ وطبيعيّ في الإنسان للعيش في أمانٍ وطمأنينة وهدوء ومصالحة مع النفس ومع الآخرين، وهو ما يزخر به النّصّ القرآني من مثل قوله تعالى"</w:t>
      </w:r>
      <w:r w:rsidRPr="00E86C0F">
        <w:rPr>
          <w:rFonts w:ascii="Traditional Arabic" w:eastAsia="Arial" w:hAnsi="Traditional Arabic" w:cs="Traditional Arabic"/>
          <w:b/>
          <w:color w:val="000000"/>
          <w:rtl/>
        </w:rPr>
        <w:t xml:space="preserve">يَا أَيُّهَا الَّذِينَ آمَنُوا ادْخُلُوا فِي السِّلْمِ كَافَّةً </w:t>
      </w:r>
      <w:r w:rsidRPr="00E86C0F">
        <w:rPr>
          <w:rFonts w:ascii="Traditional Arabic" w:eastAsia="Arial" w:hAnsi="Traditional Arabic" w:cs="Traditional Arabic"/>
          <w:color w:val="000000"/>
          <w:rtl/>
        </w:rPr>
        <w:t>ـالبقرة</w:t>
      </w:r>
      <w:r w:rsidRPr="00E86C0F">
        <w:rPr>
          <w:rFonts w:ascii="Traditional Arabic" w:eastAsia="Arial" w:hAnsi="Traditional Arabic" w:cs="Traditional Arabic"/>
          <w:color w:val="000000"/>
        </w:rPr>
        <w:t xml:space="preserve"> 208" </w:t>
      </w:r>
      <w:r w:rsidRPr="00E86C0F">
        <w:rPr>
          <w:rFonts w:ascii="Traditional Arabic" w:eastAsia="Arial" w:hAnsi="Traditional Arabic" w:cs="Traditional Arabic"/>
          <w:color w:val="000000"/>
          <w:rtl/>
        </w:rPr>
        <w:t xml:space="preserve">وقوله :" </w:t>
      </w:r>
      <w:r w:rsidRPr="00E86C0F">
        <w:rPr>
          <w:rFonts w:ascii="Traditional Arabic" w:eastAsia="Arial" w:hAnsi="Traditional Arabic" w:cs="Traditional Arabic"/>
          <w:b/>
          <w:color w:val="000000"/>
          <w:rtl/>
        </w:rPr>
        <w:t>وَإِن جَنَحُوا لِلسَّلْمِ فَاجْنَحْ لَهَا وَتَوَكَّلْ عَلَى اللَّهِ ـ</w:t>
      </w:r>
      <w:r w:rsidRPr="00E86C0F">
        <w:rPr>
          <w:rFonts w:ascii="Traditional Arabic" w:eastAsia="Arial" w:hAnsi="Traditional Arabic" w:cs="Traditional Arabic"/>
          <w:color w:val="000000"/>
          <w:rtl/>
        </w:rPr>
        <w:t>الأنفال</w:t>
      </w:r>
      <w:r w:rsidRPr="00E86C0F">
        <w:rPr>
          <w:rFonts w:ascii="Traditional Arabic" w:eastAsia="Arial" w:hAnsi="Traditional Arabic" w:cs="Traditional Arabic"/>
          <w:color w:val="000000"/>
        </w:rPr>
        <w:t xml:space="preserve"> 61</w:t>
      </w:r>
      <w:r w:rsidRPr="00E86C0F">
        <w:rPr>
          <w:rFonts w:ascii="Traditional Arabic" w:eastAsia="Arial" w:hAnsi="Traditional Arabic" w:cs="Traditional Arabic"/>
          <w:b/>
          <w:color w:val="000000"/>
        </w:rPr>
        <w:t>"</w:t>
      </w:r>
      <w:r w:rsidRPr="00E86C0F">
        <w:rPr>
          <w:rFonts w:ascii="Traditional Arabic" w:eastAsia="Arial" w:hAnsi="Traditional Arabic" w:cs="Traditional Arabic"/>
          <w:color w:val="000000"/>
          <w:rtl/>
        </w:rPr>
        <w:t xml:space="preserve">وهو ما أكّد عليه النّبي صلى الله عليه وسلّم بقوله:" </w:t>
      </w:r>
      <w:r w:rsidRPr="00E86C0F">
        <w:rPr>
          <w:rFonts w:ascii="Traditional Arabic" w:eastAsia="Arial" w:hAnsi="Traditional Arabic" w:cs="Traditional Arabic"/>
          <w:b/>
          <w:color w:val="000000"/>
          <w:rtl/>
        </w:rPr>
        <w:t>المُسلمُ من سَلِمَ المُسلمون من لِسانه ويَده</w:t>
      </w:r>
      <w:r w:rsidRPr="00E86C0F">
        <w:rPr>
          <w:rFonts w:ascii="Traditional Arabic" w:eastAsia="Arial" w:hAnsi="Traditional Arabic" w:cs="Traditional Arabic"/>
          <w:color w:val="000000"/>
        </w:rPr>
        <w:t xml:space="preserve"> ..(</w:t>
      </w:r>
      <w:r w:rsidRPr="00E86C0F">
        <w:rPr>
          <w:rFonts w:ascii="Traditional Arabic" w:eastAsia="Arial" w:hAnsi="Traditional Arabic" w:cs="Traditional Arabic"/>
          <w:color w:val="000000"/>
          <w:vertAlign w:val="superscript"/>
        </w:rPr>
        <w:footnoteReference w:id="15"/>
      </w:r>
      <w:r w:rsidRPr="00E86C0F">
        <w:rPr>
          <w:rFonts w:ascii="Traditional Arabic" w:eastAsia="Arial" w:hAnsi="Traditional Arabic" w:cs="Traditional Arabic"/>
          <w:color w:val="000000"/>
        </w:rPr>
        <w:t xml:space="preserve">). </w:t>
      </w:r>
      <w:r w:rsidRPr="00E86C0F">
        <w:rPr>
          <w:rFonts w:ascii="Traditional Arabic" w:eastAsia="Arial" w:hAnsi="Traditional Arabic" w:cs="Traditional Arabic"/>
          <w:color w:val="000000"/>
          <w:rtl/>
        </w:rPr>
        <w:t xml:space="preserve">ذلك ما عبّر عنه سيّد قطب بقوله:"إنّ الدخول إلى الإسلام وحده كافٍ لأن يجعل المسلم يدخلُ في عالَمٍ كلّه سِلم وسلام، وطمأنينة ووئام وثقة واطمئنان، لا حيرة ولا </w:t>
      </w:r>
      <w:r w:rsidRPr="00E86C0F">
        <w:rPr>
          <w:rFonts w:ascii="Traditional Arabic" w:eastAsia="Arial" w:hAnsi="Traditional Arabic" w:cs="Traditional Arabic"/>
          <w:color w:val="000000"/>
          <w:rtl/>
        </w:rPr>
        <w:lastRenderedPageBreak/>
        <w:t>قلق ولا شرود ولا ضلال، سلام مع النّفس والضّمير ومع العقل والوجدان، سلام مع النّاس ومع كلّ ما في الوجود</w:t>
      </w:r>
      <w:r w:rsidRPr="00E86C0F">
        <w:rPr>
          <w:rFonts w:ascii="Traditional Arabic" w:eastAsia="Arial" w:hAnsi="Traditional Arabic" w:cs="Traditional Arabic"/>
          <w:color w:val="000000"/>
        </w:rPr>
        <w:t>"(</w:t>
      </w:r>
      <w:r w:rsidRPr="00E86C0F">
        <w:rPr>
          <w:rFonts w:ascii="Traditional Arabic" w:eastAsia="Arial" w:hAnsi="Traditional Arabic" w:cs="Traditional Arabic"/>
          <w:color w:val="000000"/>
          <w:vertAlign w:val="superscript"/>
        </w:rPr>
        <w:footnoteReference w:id="16"/>
      </w:r>
      <w:r w:rsidRPr="00E86C0F">
        <w:rPr>
          <w:rFonts w:ascii="Traditional Arabic" w:eastAsia="Arial" w:hAnsi="Traditional Arabic" w:cs="Traditional Arabic"/>
          <w:color w:val="000000"/>
        </w:rPr>
        <w:t>).</w:t>
      </w:r>
      <w:r w:rsidRPr="00E86C0F">
        <w:rPr>
          <w:rFonts w:ascii="Traditional Arabic" w:eastAsia="Arial" w:hAnsi="Traditional Arabic" w:cs="Traditional Arabic"/>
          <w:color w:val="000000"/>
          <w:rtl/>
        </w:rPr>
        <w:t>.</w:t>
      </w:r>
    </w:p>
    <w:p w:rsidR="00CF7874" w:rsidRPr="00154CF3" w:rsidRDefault="00CF7874" w:rsidP="00CF7874">
      <w:pPr>
        <w:pBdr>
          <w:top w:val="nil"/>
          <w:left w:val="nil"/>
          <w:bottom w:val="nil"/>
          <w:right w:val="nil"/>
          <w:between w:val="nil"/>
        </w:pBdr>
        <w:bidi/>
        <w:rPr>
          <w:rFonts w:ascii="Traditional Arabic" w:eastAsia="Arial" w:hAnsi="Traditional Arabic" w:cs="Traditional Arabic"/>
          <w:bCs/>
          <w:color w:val="000000"/>
          <w:rtl/>
        </w:rPr>
      </w:pPr>
      <w:r w:rsidRPr="00154CF3">
        <w:rPr>
          <w:rFonts w:ascii="Traditional Arabic" w:eastAsia="Arial" w:hAnsi="Traditional Arabic" w:cs="Traditional Arabic"/>
          <w:bCs/>
          <w:color w:val="000000"/>
        </w:rPr>
        <w:t xml:space="preserve">3 </w:t>
      </w:r>
      <w:r w:rsidRPr="00154CF3">
        <w:rPr>
          <w:rFonts w:ascii="Traditional Arabic" w:eastAsia="Arial" w:hAnsi="Traditional Arabic" w:cs="Traditional Arabic"/>
          <w:bCs/>
          <w:color w:val="000000"/>
          <w:rtl/>
        </w:rPr>
        <w:t xml:space="preserve">ــ السّلم الاجتماعي: </w:t>
      </w:r>
    </w:p>
    <w:p w:rsidR="00CF7874" w:rsidRPr="00E86C0F" w:rsidRDefault="00CF7874" w:rsidP="00CF7874">
      <w:pPr>
        <w:pBdr>
          <w:top w:val="nil"/>
          <w:left w:val="nil"/>
          <w:bottom w:val="nil"/>
          <w:right w:val="nil"/>
          <w:between w:val="nil"/>
        </w:pBdr>
        <w:bidi/>
        <w:rPr>
          <w:rFonts w:ascii="Traditional Arabic" w:eastAsia="Arial" w:hAnsi="Traditional Arabic" w:cs="Traditional Arabic"/>
          <w:color w:val="000000"/>
          <w:rtl/>
        </w:rPr>
      </w:pPr>
      <w:r w:rsidRPr="00E86C0F">
        <w:rPr>
          <w:rFonts w:ascii="Traditional Arabic" w:eastAsia="Arial" w:hAnsi="Traditional Arabic" w:cs="Traditional Arabic"/>
          <w:color w:val="000000"/>
        </w:rPr>
        <w:t>"</w:t>
      </w:r>
      <w:r w:rsidRPr="00E86C0F">
        <w:rPr>
          <w:rFonts w:ascii="Traditional Arabic" w:eastAsia="Arial" w:hAnsi="Traditional Arabic" w:cs="Traditional Arabic"/>
          <w:color w:val="000000"/>
          <w:rtl/>
        </w:rPr>
        <w:t>السلم الاجتماعي توافُر الاستقرار والأمن والعدل الكافل لحقوق الأفراد في مجتمع ما، أو بين مجتمعاتٍ أو دول</w:t>
      </w:r>
      <w:r w:rsidRPr="00E86C0F">
        <w:rPr>
          <w:rFonts w:ascii="Traditional Arabic" w:eastAsia="Arial" w:hAnsi="Traditional Arabic" w:cs="Traditional Arabic"/>
          <w:color w:val="000000"/>
        </w:rPr>
        <w:t>"(</w:t>
      </w:r>
      <w:r w:rsidRPr="00E86C0F">
        <w:rPr>
          <w:rFonts w:ascii="Traditional Arabic" w:eastAsia="Arial" w:hAnsi="Traditional Arabic" w:cs="Traditional Arabic"/>
          <w:color w:val="000000"/>
          <w:vertAlign w:val="superscript"/>
        </w:rPr>
        <w:footnoteReference w:id="17"/>
      </w:r>
      <w:r w:rsidRPr="00E86C0F">
        <w:rPr>
          <w:rFonts w:ascii="Traditional Arabic" w:eastAsia="Arial" w:hAnsi="Traditional Arabic" w:cs="Traditional Arabic"/>
          <w:color w:val="000000"/>
        </w:rPr>
        <w:t>)</w:t>
      </w:r>
    </w:p>
    <w:p w:rsidR="00CF7874" w:rsidRPr="00E86C0F" w:rsidRDefault="00CF7874" w:rsidP="00CF7874">
      <w:pPr>
        <w:pBdr>
          <w:top w:val="nil"/>
          <w:left w:val="nil"/>
          <w:bottom w:val="nil"/>
          <w:right w:val="nil"/>
          <w:between w:val="nil"/>
        </w:pBdr>
        <w:bidi/>
        <w:rPr>
          <w:rFonts w:ascii="Traditional Arabic" w:eastAsia="Arial" w:hAnsi="Traditional Arabic" w:cs="Traditional Arabic"/>
          <w:color w:val="000000"/>
          <w:rtl/>
        </w:rPr>
      </w:pPr>
      <w:r w:rsidRPr="00E86C0F">
        <w:rPr>
          <w:rFonts w:ascii="Traditional Arabic" w:eastAsia="Arial" w:hAnsi="Traditional Arabic" w:cs="Traditional Arabic"/>
          <w:color w:val="000000"/>
        </w:rPr>
        <w:t>"</w:t>
      </w:r>
      <w:r w:rsidRPr="00E86C0F">
        <w:rPr>
          <w:rFonts w:ascii="Traditional Arabic" w:eastAsia="Arial" w:hAnsi="Traditional Arabic" w:cs="Traditional Arabic"/>
          <w:color w:val="000000"/>
          <w:rtl/>
        </w:rPr>
        <w:t>هو ذلك الاستقرار التّامّ والتّعايش بين شعوب وأعراق مناطق مختلفة، نتيجة التّفاهم وحسن الجوار واحترام الرّأي الآخر، وتقبّل تعايش الأقلّيّات مع بعضها وحلّ الخلافات بالتّوافق دون عنف</w:t>
      </w:r>
      <w:r w:rsidRPr="00E86C0F">
        <w:rPr>
          <w:rFonts w:ascii="Traditional Arabic" w:eastAsia="Arial" w:hAnsi="Traditional Arabic" w:cs="Traditional Arabic"/>
          <w:color w:val="000000"/>
        </w:rPr>
        <w:t>"(</w:t>
      </w:r>
      <w:r w:rsidRPr="00E86C0F">
        <w:rPr>
          <w:rFonts w:ascii="Traditional Arabic" w:eastAsia="Arial" w:hAnsi="Traditional Arabic" w:cs="Traditional Arabic"/>
          <w:color w:val="000000"/>
          <w:vertAlign w:val="superscript"/>
        </w:rPr>
        <w:footnoteReference w:id="18"/>
      </w:r>
      <w:r w:rsidRPr="00E86C0F">
        <w:rPr>
          <w:rFonts w:ascii="Traditional Arabic" w:eastAsia="Arial" w:hAnsi="Traditional Arabic" w:cs="Traditional Arabic"/>
          <w:color w:val="000000"/>
        </w:rPr>
        <w:t>)</w:t>
      </w:r>
      <w:r w:rsidRPr="00E86C0F">
        <w:rPr>
          <w:rFonts w:ascii="Traditional Arabic" w:eastAsia="Arial" w:hAnsi="Traditional Arabic" w:cs="Traditional Arabic"/>
          <w:color w:val="000000"/>
        </w:rPr>
        <w:br/>
        <w:t>"</w:t>
      </w:r>
      <w:r w:rsidRPr="00E86C0F">
        <w:rPr>
          <w:rFonts w:ascii="Traditional Arabic" w:eastAsia="Arial" w:hAnsi="Traditional Arabic" w:cs="Traditional Arabic"/>
          <w:color w:val="000000"/>
          <w:rtl/>
        </w:rPr>
        <w:t>يُراد بمفهوم السّلم إشباع تلك الحاجة الفطريّة لكلّ إنسان على الأرض، وهي الحالة الطبيعيّة التي تشكّل ذلك الانسجام والتّآلف بين النّاس لتفضي إلى حالة من الهدوء والتّفاهم المُشتَرك، ذلك أنّ طبيعة النّفس البشريّة تميل إلى نبذ الكراهيّة والعداوة والحقد، لأنّها معاكسة للفطرة ولأنّ الإنسان مدنيّ بطبعه</w:t>
      </w:r>
      <w:r w:rsidRPr="00E86C0F">
        <w:rPr>
          <w:rFonts w:ascii="Traditional Arabic" w:eastAsia="Arial" w:hAnsi="Traditional Arabic" w:cs="Traditional Arabic"/>
          <w:color w:val="000000"/>
        </w:rPr>
        <w:t>" (</w:t>
      </w:r>
      <w:r w:rsidRPr="00E86C0F">
        <w:rPr>
          <w:rFonts w:ascii="Traditional Arabic" w:eastAsia="Arial" w:hAnsi="Traditional Arabic" w:cs="Traditional Arabic"/>
          <w:color w:val="000000"/>
          <w:vertAlign w:val="superscript"/>
        </w:rPr>
        <w:footnoteReference w:id="19"/>
      </w:r>
      <w:r w:rsidRPr="00E86C0F">
        <w:rPr>
          <w:rFonts w:ascii="Traditional Arabic" w:eastAsia="Arial" w:hAnsi="Traditional Arabic" w:cs="Traditional Arabic"/>
          <w:color w:val="000000"/>
        </w:rPr>
        <w:t xml:space="preserve">) </w:t>
      </w:r>
      <w:r w:rsidRPr="00E86C0F">
        <w:rPr>
          <w:rFonts w:ascii="Traditional Arabic" w:eastAsia="Arial" w:hAnsi="Traditional Arabic" w:cs="Traditional Arabic"/>
          <w:color w:val="000000"/>
          <w:rtl/>
        </w:rPr>
        <w:t>.</w:t>
      </w:r>
    </w:p>
    <w:p w:rsidR="00CF7874" w:rsidRPr="00154CF3" w:rsidRDefault="00CF7874" w:rsidP="00CF7874">
      <w:pPr>
        <w:pBdr>
          <w:top w:val="nil"/>
          <w:left w:val="nil"/>
          <w:bottom w:val="nil"/>
          <w:right w:val="nil"/>
          <w:between w:val="nil"/>
        </w:pBdr>
        <w:bidi/>
        <w:rPr>
          <w:rFonts w:ascii="Traditional Arabic" w:hAnsi="Traditional Arabic" w:cs="Traditional Arabic"/>
          <w:bCs/>
          <w:color w:val="000000"/>
          <w:rtl/>
        </w:rPr>
      </w:pPr>
      <w:r w:rsidRPr="00154CF3">
        <w:rPr>
          <w:rFonts w:ascii="Traditional Arabic" w:hAnsi="Traditional Arabic" w:cs="Traditional Arabic"/>
          <w:bCs/>
          <w:color w:val="000000"/>
        </w:rPr>
        <w:t xml:space="preserve">4 </w:t>
      </w:r>
      <w:r w:rsidRPr="00154CF3">
        <w:rPr>
          <w:rFonts w:ascii="Traditional Arabic" w:hAnsi="Traditional Arabic" w:cs="Traditional Arabic"/>
          <w:bCs/>
          <w:color w:val="000000"/>
          <w:rtl/>
        </w:rPr>
        <w:t>ــ التعايش السّلمي:</w:t>
      </w:r>
    </w:p>
    <w:p w:rsidR="00CF7874" w:rsidRPr="00E86C0F" w:rsidRDefault="00CF7874" w:rsidP="00CF7874">
      <w:pPr>
        <w:pBdr>
          <w:top w:val="nil"/>
          <w:left w:val="nil"/>
          <w:bottom w:val="nil"/>
          <w:right w:val="nil"/>
          <w:between w:val="nil"/>
        </w:pBdr>
        <w:bidi/>
        <w:rPr>
          <w:rFonts w:ascii="Traditional Arabic" w:hAnsi="Traditional Arabic" w:cs="Traditional Arabic"/>
          <w:color w:val="000000"/>
          <w:rtl/>
        </w:rPr>
      </w:pPr>
      <w:r w:rsidRPr="00E86C0F">
        <w:rPr>
          <w:rFonts w:ascii="Traditional Arabic" w:hAnsi="Traditional Arabic" w:cs="Traditional Arabic"/>
          <w:color w:val="000000"/>
        </w:rPr>
        <w:t>"</w:t>
      </w:r>
      <w:r w:rsidRPr="00E86C0F">
        <w:rPr>
          <w:rFonts w:ascii="Traditional Arabic" w:hAnsi="Traditional Arabic" w:cs="Traditional Arabic"/>
          <w:color w:val="000000"/>
          <w:rtl/>
        </w:rPr>
        <w:t>التعايش  كلمة تعني  المشترك  مع الآخرين، ولا  يكون  التعايش  إلا  بوجود  الألفة  والمودة، ولا  يعيش  الإنسان  مع  غيره  إلا  إن  وجد بينهما تفاهم ورغبة بعيشة مشتركة، لحمتها الألفة، وسداها المودة والثقة</w:t>
      </w:r>
      <w:r w:rsidRPr="00E86C0F">
        <w:rPr>
          <w:rFonts w:ascii="Traditional Arabic" w:hAnsi="Traditional Arabic" w:cs="Traditional Arabic"/>
          <w:color w:val="000000"/>
        </w:rPr>
        <w:t>"  (</w:t>
      </w:r>
      <w:r w:rsidRPr="00E86C0F">
        <w:rPr>
          <w:rFonts w:ascii="Traditional Arabic" w:hAnsi="Traditional Arabic" w:cs="Traditional Arabic"/>
          <w:color w:val="000000"/>
          <w:vertAlign w:val="superscript"/>
        </w:rPr>
        <w:footnoteReference w:id="20"/>
      </w:r>
      <w:r w:rsidRPr="00E86C0F">
        <w:rPr>
          <w:rFonts w:ascii="Traditional Arabic" w:hAnsi="Traditional Arabic" w:cs="Traditional Arabic"/>
          <w:color w:val="000000"/>
        </w:rPr>
        <w:t>)</w:t>
      </w:r>
      <w:r w:rsidRPr="00E86C0F">
        <w:rPr>
          <w:rFonts w:ascii="Traditional Arabic" w:hAnsi="Traditional Arabic" w:cs="Traditional Arabic"/>
          <w:color w:val="000000"/>
          <w:rtl/>
        </w:rPr>
        <w:t>،معنى هذا أنّ العيش المشترك لا يكون إلا على أساس  الثقة  والاحترام  المتبادلين بطواعية واختيار، والذي يهدف إلى اجتماع يتفق عليه الطرفان أو الأطراف التي ترغب في تقبل بعضها</w:t>
      </w:r>
    </w:p>
    <w:p w:rsidR="00CF7874" w:rsidRPr="00E86C0F" w:rsidRDefault="00CF7874" w:rsidP="00CF7874">
      <w:pPr>
        <w:pBdr>
          <w:top w:val="nil"/>
          <w:left w:val="nil"/>
          <w:bottom w:val="nil"/>
          <w:right w:val="nil"/>
          <w:between w:val="nil"/>
        </w:pBdr>
        <w:bidi/>
        <w:rPr>
          <w:rFonts w:ascii="Traditional Arabic" w:hAnsi="Traditional Arabic" w:cs="Traditional Arabic"/>
          <w:color w:val="000000"/>
          <w:rtl/>
        </w:rPr>
      </w:pPr>
      <w:r w:rsidRPr="00E86C0F">
        <w:rPr>
          <w:rFonts w:ascii="Traditional Arabic" w:hAnsi="Traditional Arabic" w:cs="Traditional Arabic"/>
          <w:color w:val="000000"/>
          <w:rtl/>
        </w:rPr>
        <w:t>"مبدأ التّعايش والتفاهم والتّسامح مع الآخرين على اختلاف قومياتهم وعقائدهم وألوانهم، هو جزء من عقيدة المسلم التي تقوم على إيمانه بالوحدة الإنسانيّة لأنّ النّاس كلّهم عيالُ الله</w:t>
      </w:r>
      <w:r w:rsidRPr="00E86C0F">
        <w:rPr>
          <w:rFonts w:ascii="Traditional Arabic" w:hAnsi="Traditional Arabic" w:cs="Traditional Arabic"/>
          <w:color w:val="000000"/>
        </w:rPr>
        <w:t>." (</w:t>
      </w:r>
      <w:r w:rsidRPr="00E86C0F">
        <w:rPr>
          <w:rFonts w:ascii="Traditional Arabic" w:hAnsi="Traditional Arabic" w:cs="Traditional Arabic"/>
          <w:color w:val="000000"/>
          <w:vertAlign w:val="superscript"/>
        </w:rPr>
        <w:footnoteReference w:id="21"/>
      </w:r>
      <w:r w:rsidRPr="00E86C0F">
        <w:rPr>
          <w:rFonts w:ascii="Traditional Arabic" w:hAnsi="Traditional Arabic" w:cs="Traditional Arabic"/>
          <w:color w:val="000000"/>
        </w:rPr>
        <w:t>)</w:t>
      </w:r>
    </w:p>
    <w:p w:rsidR="00CF7874" w:rsidRPr="0084375F" w:rsidRDefault="00CF7874" w:rsidP="00154CF3">
      <w:pPr>
        <w:pBdr>
          <w:top w:val="nil"/>
          <w:left w:val="nil"/>
          <w:bottom w:val="nil"/>
          <w:right w:val="nil"/>
          <w:between w:val="nil"/>
        </w:pBdr>
        <w:bidi/>
        <w:rPr>
          <w:rFonts w:ascii="Traditional Arabic" w:hAnsi="Traditional Arabic" w:cs="Traditional Arabic"/>
          <w:bCs/>
          <w:color w:val="C00000"/>
          <w:rtl/>
        </w:rPr>
      </w:pPr>
      <w:r w:rsidRPr="0084375F">
        <w:rPr>
          <w:rFonts w:ascii="Traditional Arabic" w:hAnsi="Traditional Arabic" w:cs="Traditional Arabic"/>
          <w:bCs/>
          <w:color w:val="C00000"/>
          <w:rtl/>
        </w:rPr>
        <w:t>المبحث الأوّل:</w:t>
      </w:r>
      <w:r w:rsidR="0084375F" w:rsidRPr="0084375F">
        <w:rPr>
          <w:rFonts w:ascii="Traditional Arabic" w:hAnsi="Traditional Arabic" w:cs="Traditional Arabic" w:hint="cs"/>
          <w:bCs/>
          <w:color w:val="C00000"/>
          <w:rtl/>
        </w:rPr>
        <w:t xml:space="preserve"> </w:t>
      </w:r>
      <w:r w:rsidRPr="0084375F">
        <w:rPr>
          <w:rFonts w:ascii="Traditional Arabic" w:hAnsi="Traditional Arabic" w:cs="Traditional Arabic"/>
          <w:bCs/>
          <w:color w:val="C00000"/>
          <w:rtl/>
        </w:rPr>
        <w:t>التّعارف بين النّاس غاية الخلق:</w:t>
      </w:r>
    </w:p>
    <w:p w:rsidR="001759C0" w:rsidRPr="00154CF3" w:rsidRDefault="00CF7874" w:rsidP="00154CF3">
      <w:pPr>
        <w:pBdr>
          <w:top w:val="nil"/>
          <w:left w:val="nil"/>
          <w:bottom w:val="nil"/>
          <w:right w:val="nil"/>
          <w:between w:val="nil"/>
        </w:pBdr>
        <w:bidi/>
        <w:rPr>
          <w:rFonts w:ascii="Traditional Arabic" w:hAnsi="Traditional Arabic" w:cs="Traditional Arabic"/>
          <w:bCs/>
          <w:rtl/>
        </w:rPr>
      </w:pPr>
      <w:r w:rsidRPr="00154CF3">
        <w:rPr>
          <w:rFonts w:ascii="Traditional Arabic" w:hAnsi="Traditional Arabic" w:cs="Traditional Arabic"/>
          <w:bCs/>
          <w:rtl/>
        </w:rPr>
        <w:t>المطلب الأوّل:</w:t>
      </w:r>
      <w:r w:rsidR="0084375F">
        <w:rPr>
          <w:rFonts w:ascii="Traditional Arabic" w:hAnsi="Traditional Arabic" w:cs="Traditional Arabic" w:hint="cs"/>
          <w:bCs/>
          <w:rtl/>
        </w:rPr>
        <w:t xml:space="preserve"> </w:t>
      </w:r>
      <w:r w:rsidRPr="00154CF3">
        <w:rPr>
          <w:rFonts w:ascii="Traditional Arabic" w:hAnsi="Traditional Arabic" w:cs="Traditional Arabic"/>
          <w:bCs/>
          <w:rtl/>
        </w:rPr>
        <w:t>أصالة الكرامة البشريّة</w:t>
      </w:r>
      <w:r w:rsidR="001759C0" w:rsidRPr="00154CF3">
        <w:rPr>
          <w:rFonts w:ascii="Traditional Arabic" w:hAnsi="Traditional Arabic" w:cs="Traditional Arabic"/>
          <w:bCs/>
          <w:rtl/>
        </w:rPr>
        <w:t>:</w:t>
      </w:r>
    </w:p>
    <w:p w:rsidR="00154CF3" w:rsidRDefault="00CF7874" w:rsidP="00154CF3">
      <w:pPr>
        <w:pBdr>
          <w:top w:val="nil"/>
          <w:left w:val="nil"/>
          <w:bottom w:val="nil"/>
          <w:right w:val="nil"/>
          <w:between w:val="nil"/>
        </w:pBdr>
        <w:bidi/>
        <w:rPr>
          <w:rFonts w:ascii="Traditional Arabic" w:hAnsi="Traditional Arabic" w:cs="Traditional Arabic"/>
          <w:rtl/>
        </w:rPr>
      </w:pPr>
      <w:r w:rsidRPr="00E86C0F">
        <w:rPr>
          <w:rFonts w:ascii="Traditional Arabic" w:hAnsi="Traditional Arabic" w:cs="Traditional Arabic"/>
          <w:rtl/>
        </w:rPr>
        <w:t xml:space="preserve">خُلق النّاسُ من أصل واحدٍ ولخالق واحد على أرضٍ جامعة، بما يعني ضرورة تلاقيهم وتعايشهم وتآلفهم، لما يجمعُ بينهم في أصلِ التّكوين وحاجة بعضهم إلى بعض. وكان التكليف الرّبّانيّ للإنسان بالخلافة دافعًا لتعاون البشر من أجل تعمير الأرض وبناء المجتمع الإنساني على أساس المصالح والمنافع المشتركة. من هنا ينطلق الإمام النّورسي ليحدّد أرضية الاجتماع البشري وسقفَه مستنِدًا إلى قوله تعالى:" </w:t>
      </w:r>
      <w:r w:rsidRPr="00E86C0F">
        <w:rPr>
          <w:rFonts w:ascii="Traditional Arabic" w:hAnsi="Traditional Arabic" w:cs="Traditional Arabic"/>
          <w:b/>
          <w:rtl/>
        </w:rPr>
        <w:t xml:space="preserve">يَا أَيُّهَا النَّاسُ إِنَّا خَلَقْنَاكُم مِّن ذَكَرٍ وَأُنثَىٰ وَجَعَلْنَاكُمْ شُعُوبًا </w:t>
      </w:r>
      <w:r w:rsidRPr="00E86C0F">
        <w:rPr>
          <w:rFonts w:ascii="Traditional Arabic" w:hAnsi="Traditional Arabic" w:cs="Traditional Arabic"/>
          <w:b/>
          <w:rtl/>
        </w:rPr>
        <w:lastRenderedPageBreak/>
        <w:t>وَقَبَائِلَ لِتَعَارَفُوا إِنَّ أَكْرَمَكُمْ عِندَ اللَّهِ أَتْقَاكُمْ إِنَّ اللَّهَ عَلِيمٌ خَبِير</w:t>
      </w:r>
      <w:r w:rsidRPr="00E86C0F">
        <w:rPr>
          <w:rFonts w:ascii="Traditional Arabic" w:hAnsi="Traditional Arabic" w:cs="Traditional Arabic"/>
          <w:b/>
          <w:bCs/>
          <w:rtl/>
        </w:rPr>
        <w:t>ٌ</w:t>
      </w:r>
      <w:r w:rsidRPr="00E86C0F">
        <w:rPr>
          <w:rFonts w:ascii="Traditional Arabic" w:hAnsi="Traditional Arabic" w:cs="Traditional Arabic"/>
        </w:rPr>
        <w:t xml:space="preserve">" </w:t>
      </w:r>
      <w:r w:rsidRPr="00E86C0F">
        <w:rPr>
          <w:rFonts w:ascii="Traditional Arabic" w:hAnsi="Traditional Arabic" w:cs="Traditional Arabic"/>
          <w:rtl/>
        </w:rPr>
        <w:t>الحجرات13، لتتجلّى حقيقة القدر الإلهي الّذي خلقَ النّاس وجعلهم مختلفين، لا لتعميق اختلافهم وخلافهم، وإنّما لإثراء الوجود الإنساني من خلال السّعي إلى التّعارف والتّواصل، ذلك أنّ التّشابه التّامّ والتّطابق المطلق لا يدعوان إلى الرّغبة في التقارب. فإذا كان الخالق سبحانه واحدًا ومكان العيش واحدًا والمصير واحدًا، فلِمَ التّنافرُ والتّباعد، بل إنّ كلّ ذلك " يقتضي الأخوة والمحبة والوحدة، بمعنى أن الانقسام الى طوائف وقبائل - كما تعلنه الآية الكريمة – ما هو إلا للتعارف والتعاون لا للتناكر والتخاصم</w:t>
      </w:r>
      <w:r w:rsidRPr="00E86C0F">
        <w:rPr>
          <w:rFonts w:ascii="Traditional Arabic" w:hAnsi="Traditional Arabic" w:cs="Traditional Arabic"/>
        </w:rPr>
        <w:t>"(</w:t>
      </w:r>
      <w:r w:rsidRPr="00E86C0F">
        <w:rPr>
          <w:rFonts w:ascii="Traditional Arabic" w:hAnsi="Traditional Arabic" w:cs="Traditional Arabic"/>
          <w:vertAlign w:val="superscript"/>
        </w:rPr>
        <w:footnoteReference w:id="22"/>
      </w:r>
      <w:r w:rsidRPr="00E86C0F">
        <w:rPr>
          <w:rFonts w:ascii="Traditional Arabic" w:hAnsi="Traditional Arabic" w:cs="Traditional Arabic"/>
        </w:rPr>
        <w:t>).</w:t>
      </w:r>
    </w:p>
    <w:p w:rsidR="001759C0" w:rsidRPr="00E86C0F" w:rsidRDefault="00CF7874" w:rsidP="00154CF3">
      <w:pPr>
        <w:pBdr>
          <w:top w:val="nil"/>
          <w:left w:val="nil"/>
          <w:bottom w:val="nil"/>
          <w:right w:val="nil"/>
          <w:between w:val="nil"/>
        </w:pBdr>
        <w:bidi/>
        <w:rPr>
          <w:rFonts w:ascii="Traditional Arabic" w:hAnsi="Traditional Arabic" w:cs="Traditional Arabic"/>
          <w:rtl/>
        </w:rPr>
      </w:pPr>
      <w:r w:rsidRPr="00E86C0F">
        <w:rPr>
          <w:rFonts w:ascii="Traditional Arabic" w:hAnsi="Traditional Arabic" w:cs="Traditional Arabic"/>
          <w:rtl/>
        </w:rPr>
        <w:t>وإذا كانت البشريّة على تنوّع اختلافاتها العرقية والثقافية والحضارية مدعوّة إلى التّعارف بنصّ الآية فمن باب أولى أن تكون الأمّة الواحدة الّتي جمعتها عقيدة التّوحيد وعلّمها النّبيّ القُدوة وسدّدها الشّرع الحنيف وجمعتها الرّسالة الواحدة، أقربَ إلى التّماسك والتّكافل والتّضامن والوَحدة، وألاّ تعودَ إلى ما كانت عليه من شتاتٍ وفُرقةٍ وتنافر ونزاع قبليّ. يشير الإمام النّورسي إلى الأمراض النّفسيّة والفكريّة  والاجتماعيّة الّتي أصابت الأمّة مُبرزًا أثر التّباغض والخلافات السّياسيّة والإيديولوجيّة في تشتيت شمل الأمّة وإرباك مسيرتها وتخريب أسس بنائها الاجتماعي، يقولُ في لهفةِ المصلح النّاصح:" إن التباغض والتنافر بين عناصر الإسلام وقبائله ـ بسبب من الفكر القومي ـ هلاك عظيم، وخطب جسيم، إذ أنهم أحوج ما يكون بعضهم لبعض، لكثرة ما وقع عليهم من ظلم وإجحاف، ولشدة الفقر الذي نزل بهم ولسيطرة الأجانب عليهم، كل ذلك يسحقهم سحقاً، لذا فان نَظَر هؤلاء بعضهم لبعض نظرة العداء مصيبة كبرى لا توصف، بل إنه جنون أشبه ما يكون بجنون من يهتم بلسع البعوض ولا يعبأ بالثعابين الماردة التي تحوم حوله</w:t>
      </w:r>
      <w:r w:rsidRPr="00E86C0F">
        <w:rPr>
          <w:rFonts w:ascii="Traditional Arabic" w:hAnsi="Traditional Arabic" w:cs="Traditional Arabic"/>
        </w:rPr>
        <w:t>"(</w:t>
      </w:r>
      <w:r w:rsidRPr="00E86C0F">
        <w:rPr>
          <w:rFonts w:ascii="Traditional Arabic" w:hAnsi="Traditional Arabic" w:cs="Traditional Arabic"/>
          <w:vertAlign w:val="superscript"/>
        </w:rPr>
        <w:footnoteReference w:id="23"/>
      </w:r>
      <w:r w:rsidRPr="00E86C0F">
        <w:rPr>
          <w:rFonts w:ascii="Traditional Arabic" w:hAnsi="Traditional Arabic" w:cs="Traditional Arabic"/>
        </w:rPr>
        <w:t xml:space="preserve">). </w:t>
      </w:r>
      <w:r w:rsidRPr="00E86C0F">
        <w:rPr>
          <w:rFonts w:ascii="Traditional Arabic" w:hAnsi="Traditional Arabic" w:cs="Traditional Arabic"/>
          <w:rtl/>
        </w:rPr>
        <w:t>إنّه يخاطبُ أمّة تتهدّدها قوى الهيمنة المحيطة بها والمدجّجة بسلاح العلم والتقنية، لذلك لا يحقّ لها أن تثير ما بينها من اختلافات طبيعيّة داخليّة، وأن تجعلها مدعاةً للتّنازع والصّراع وتمزيق أواصر الأخوة الدّينيّة والاجتماعية، لأنّ ذلك يشجّع أعداءها على النّفخ في نار الفتن والخلافات لتعميق الفجوة بينها واختراقها من أجل السيطرة عليها وعلى مقدّرات أرضها. وقتها تصبح تلك المجتمعات التي نخرتها الفتن مهيّأة للانقياد للقوى الخارجيّة والاستقواء بها على أبناء دينها وقومها.</w:t>
      </w:r>
    </w:p>
    <w:p w:rsidR="001759C0" w:rsidRPr="00E86C0F" w:rsidRDefault="00CF7874" w:rsidP="001759C0">
      <w:pPr>
        <w:pBdr>
          <w:top w:val="nil"/>
          <w:left w:val="nil"/>
          <w:bottom w:val="nil"/>
          <w:right w:val="nil"/>
          <w:between w:val="nil"/>
        </w:pBdr>
        <w:bidi/>
        <w:rPr>
          <w:rFonts w:ascii="Traditional Arabic" w:hAnsi="Traditional Arabic" w:cs="Traditional Arabic"/>
          <w:rtl/>
        </w:rPr>
      </w:pPr>
      <w:r w:rsidRPr="00E86C0F">
        <w:rPr>
          <w:rFonts w:ascii="Traditional Arabic" w:hAnsi="Traditional Arabic" w:cs="Traditional Arabic"/>
          <w:rtl/>
        </w:rPr>
        <w:t xml:space="preserve">     بات واضحا أن الدّول والمجتمعات مخترقَةٌ مِن قبل قوى الاستتباع والهيمنة، ساعدها في ذلك ما وجدته من أبناء تلك المجتمعات والدّول من قابليّة للتفاعل معها والتّجاوب مع رغباتها ومخططاتها الاستتباعيّة. يسمّي الإمام النّورسي الأمور بأسمائها ويشير إلى دور النّزعات القوميّة في بلبلة واقع المجتمعات الإسلاميّة، مبينا أنّ تلك الدّعوة المناقضة للإسلام تنسلخ من تراثها الثّقافي والحضاري حين تقلّد دعوات القوميّة في الفكر الغربي، ذلك أنّ المجتمع الإسلامي ليس فيه خصومة بين الدّين والوطن ولا بين الإسلام والقوميّة، يقول</w:t>
      </w:r>
      <w:r w:rsidRPr="00E86C0F">
        <w:rPr>
          <w:rFonts w:ascii="Traditional Arabic" w:hAnsi="Traditional Arabic" w:cs="Traditional Arabic"/>
        </w:rPr>
        <w:t xml:space="preserve">:" </w:t>
      </w:r>
      <w:r w:rsidRPr="00E86C0F">
        <w:rPr>
          <w:rFonts w:ascii="Traditional Arabic" w:hAnsi="Traditional Arabic" w:cs="Traditional Arabic"/>
          <w:rtl/>
        </w:rPr>
        <w:t xml:space="preserve">لا تكون الأخوة القومية مهما كانت قوية إلا </w:t>
      </w:r>
      <w:r w:rsidRPr="00E86C0F">
        <w:rPr>
          <w:rFonts w:ascii="Traditional Arabic" w:hAnsi="Traditional Arabic" w:cs="Traditional Arabic"/>
          <w:rtl/>
        </w:rPr>
        <w:lastRenderedPageBreak/>
        <w:t>ستاراً من أستار الأخوة الإسلامية. وبِخلافهِ، أي إقامة القومية بديلاً عن الإسلام، جناية خرقاء أشبه ما يكون بوضع أحجار القلعة في خزينة ألماس وطرح الألماسات خارج القلعة</w:t>
      </w:r>
      <w:r w:rsidRPr="00E86C0F">
        <w:rPr>
          <w:rFonts w:ascii="Traditional Arabic" w:hAnsi="Traditional Arabic" w:cs="Traditional Arabic"/>
        </w:rPr>
        <w:t>" (</w:t>
      </w:r>
      <w:r w:rsidRPr="00E86C0F">
        <w:rPr>
          <w:rFonts w:ascii="Traditional Arabic" w:hAnsi="Traditional Arabic" w:cs="Traditional Arabic"/>
          <w:vertAlign w:val="superscript"/>
        </w:rPr>
        <w:footnoteReference w:id="24"/>
      </w:r>
      <w:r w:rsidRPr="00E86C0F">
        <w:rPr>
          <w:rFonts w:ascii="Traditional Arabic" w:hAnsi="Traditional Arabic" w:cs="Traditional Arabic"/>
        </w:rPr>
        <w:t xml:space="preserve">). </w:t>
      </w:r>
    </w:p>
    <w:p w:rsidR="001759C0" w:rsidRPr="00154CF3" w:rsidRDefault="00CF7874" w:rsidP="00154CF3">
      <w:pPr>
        <w:pBdr>
          <w:top w:val="nil"/>
          <w:left w:val="nil"/>
          <w:bottom w:val="nil"/>
          <w:right w:val="nil"/>
          <w:between w:val="nil"/>
        </w:pBdr>
        <w:bidi/>
        <w:rPr>
          <w:rFonts w:ascii="Traditional Arabic" w:hAnsi="Traditional Arabic" w:cs="Traditional Arabic"/>
          <w:bCs/>
          <w:rtl/>
        </w:rPr>
      </w:pPr>
      <w:r w:rsidRPr="00154CF3">
        <w:rPr>
          <w:rFonts w:ascii="Traditional Arabic" w:hAnsi="Traditional Arabic" w:cs="Traditional Arabic"/>
          <w:bCs/>
          <w:rtl/>
        </w:rPr>
        <w:t>المطلب الثاني</w:t>
      </w:r>
      <w:r w:rsidR="001759C0" w:rsidRPr="00154CF3">
        <w:rPr>
          <w:rFonts w:ascii="Traditional Arabic" w:hAnsi="Traditional Arabic" w:cs="Traditional Arabic"/>
          <w:bCs/>
          <w:rtl/>
        </w:rPr>
        <w:t>:</w:t>
      </w:r>
      <w:r w:rsidR="0084375F">
        <w:rPr>
          <w:rFonts w:ascii="Traditional Arabic" w:hAnsi="Traditional Arabic" w:cs="Traditional Arabic" w:hint="cs"/>
          <w:bCs/>
          <w:rtl/>
        </w:rPr>
        <w:t xml:space="preserve"> </w:t>
      </w:r>
      <w:r w:rsidRPr="00154CF3">
        <w:rPr>
          <w:rFonts w:ascii="Traditional Arabic" w:hAnsi="Traditional Arabic" w:cs="Traditional Arabic"/>
          <w:bCs/>
          <w:rtl/>
        </w:rPr>
        <w:t>الإيمان والإيمان التّحقيقي عند النّورسي</w:t>
      </w:r>
      <w:r w:rsidR="001759C0" w:rsidRPr="00154CF3">
        <w:rPr>
          <w:rFonts w:ascii="Traditional Arabic" w:hAnsi="Traditional Arabic" w:cs="Traditional Arabic"/>
          <w:bCs/>
          <w:rtl/>
        </w:rPr>
        <w:t>:</w:t>
      </w:r>
    </w:p>
    <w:p w:rsidR="001759C0" w:rsidRPr="00154CF3" w:rsidRDefault="00CF7874" w:rsidP="001759C0">
      <w:pPr>
        <w:pBdr>
          <w:top w:val="nil"/>
          <w:left w:val="nil"/>
          <w:bottom w:val="nil"/>
          <w:right w:val="nil"/>
          <w:between w:val="nil"/>
        </w:pBdr>
        <w:bidi/>
        <w:rPr>
          <w:rFonts w:ascii="Traditional Arabic" w:hAnsi="Traditional Arabic" w:cs="Traditional Arabic"/>
          <w:bCs/>
          <w:rtl/>
        </w:rPr>
      </w:pPr>
      <w:r w:rsidRPr="00154CF3">
        <w:rPr>
          <w:rFonts w:ascii="Traditional Arabic" w:hAnsi="Traditional Arabic" w:cs="Traditional Arabic"/>
          <w:bCs/>
          <w:rtl/>
        </w:rPr>
        <w:t>الفرع الأول: الإيمان</w:t>
      </w:r>
      <w:r w:rsidR="001759C0" w:rsidRPr="00154CF3">
        <w:rPr>
          <w:rFonts w:ascii="Traditional Arabic" w:hAnsi="Traditional Arabic" w:cs="Traditional Arabic"/>
          <w:bCs/>
          <w:rtl/>
        </w:rPr>
        <w:t>:</w:t>
      </w:r>
    </w:p>
    <w:p w:rsidR="001759C0" w:rsidRPr="00E86C0F" w:rsidRDefault="00CF7874" w:rsidP="001759C0">
      <w:pPr>
        <w:pBdr>
          <w:top w:val="nil"/>
          <w:left w:val="nil"/>
          <w:bottom w:val="nil"/>
          <w:right w:val="nil"/>
          <w:between w:val="nil"/>
        </w:pBdr>
        <w:bidi/>
        <w:rPr>
          <w:rFonts w:ascii="Traditional Arabic" w:hAnsi="Traditional Arabic" w:cs="Traditional Arabic"/>
          <w:rtl/>
        </w:rPr>
      </w:pPr>
      <w:r w:rsidRPr="00E86C0F">
        <w:rPr>
          <w:rFonts w:ascii="Traditional Arabic" w:hAnsi="Traditional Arabic" w:cs="Traditional Arabic"/>
          <w:rtl/>
        </w:rPr>
        <w:t>يشعّ نور الإيمان داخل كيان الإنسان المؤمن فيملأ وجدانَه انشِراحًا ويغمر نفسه طمأنينةً، فإذا المحيطُ من حوله ناطِق بمعانِي التّوحيد، مسبّح باسمِ البديع المدبّر الحكيم، متناسِقُ الحركات منسجِمُ الآداء. حينَها تنفتِح البصيرةُ الإيمانيّة لِيرى الإنسان بعينَي قلبِهِ بدائِع المشاهِد النّاطقة بالألفةِ والأُنس، ويُدرِكُ أنّ الطّبيعَة بكلّ ما فِيها من آلاء مسخّرةٌ لخدمتِه، فيتخلّصُ من شعورِ الرّهبة والوِحشة والخوف تجاهَ الطّبيعة، ويحسّ أنّها كتابُ الله المفتوح ونِعمُه المُهداةُ المُمهّدةُ للإنسان، ذلِك أنّ:" نور الإيمان بالله سبحانه، والنّظرة إلى الكون لأجله، يجعل الأشجار بل حتى الأحجار كأنّها أصدقاء مؤنسون فضلا عن ذوي الشعور من عباده، حيث يمكن لتلك الموجودات أن تتكلم معنا – بلسان الحال- بما يسلّينا ويروّح عنّا</w:t>
      </w:r>
      <w:r w:rsidRPr="00E86C0F">
        <w:rPr>
          <w:rFonts w:ascii="Traditional Arabic" w:hAnsi="Traditional Arabic" w:cs="Traditional Arabic"/>
        </w:rPr>
        <w:t>"(</w:t>
      </w:r>
      <w:r w:rsidRPr="00E86C0F">
        <w:rPr>
          <w:rFonts w:ascii="Traditional Arabic" w:hAnsi="Traditional Arabic" w:cs="Traditional Arabic"/>
          <w:vertAlign w:val="superscript"/>
        </w:rPr>
        <w:footnoteReference w:id="25"/>
      </w:r>
      <w:r w:rsidRPr="00E86C0F">
        <w:rPr>
          <w:rFonts w:ascii="Traditional Arabic" w:hAnsi="Traditional Arabic" w:cs="Traditional Arabic"/>
        </w:rPr>
        <w:t xml:space="preserve">). </w:t>
      </w:r>
      <w:r w:rsidRPr="00E86C0F">
        <w:rPr>
          <w:rFonts w:ascii="Traditional Arabic" w:hAnsi="Traditional Arabic" w:cs="Traditional Arabic"/>
          <w:rtl/>
        </w:rPr>
        <w:t>إنّ هذا التّصوّر العميق لمعانِي الإيمان فِي فِكر النّورسي، يبتعِد عمّا سبقَ من مفاهيم محدودة، قصرت الإيمان على الاعتقاد القلبي والاقتِناع العقلي، دون أن تحوّلهُ إلى رؤيةٍ ثقافيّة وفلسفةٍ وجوديّة ونمطٍ سلوكيّ. من أجل ذلِك اجتهد النّورسي فِي توسِيع دائِرة فهم مسألة الإيمان بوصفه أساس التّصوّر الثّقافي الإسلامي، وأبرز قواعد التّوحيد ومرتكزاته. وبذلِك لا يكون الإيمان مجرّد موضُوع للدّرسِ وإنّما يصبح تجربةً حياتيّة تتجلّى فِيها قيمُ التّوحِيد بأبعادِه المختلفة، الفكريّة والشّعوريّة والفنّيّة والجماليّة، وتشعّ آثاره فِي الواقِع الحياتيّ المعيش. كما يصيرُ الفعلُ الإيمانِي مراقِي يتدرّجُ المؤمن في سُلّمِها بقدرِ صِدقِه وإخلاصِه فِي تلقّي لطائِفِه وإشاراتِه وأسرارِه، بكلّ ما لديه من مدارِك ومؤهّلات، فالإيمان كما يرى النّورسي:"أسمى العلوم وأدقّها، ومعرفة اللّٰه هي أوسع العلوم وأنورها، والأحكام الإسلامية هي أهمّ المعارف وأكثرها تنوّعاً، فمن الألزم إذاً أن يكون الدّرس الذي يتلقّاه النّاس درساً يوائم فهم كلٍّ منها، والحال أن الدّرس واحد، وليس مختلفاً، فلابدّ إذاً من وجود طبقات من الفهم في الدّرس نفسه، فكلّ طائفة من النّاس تأخذ حظّها من الدّرس من مشهد من مشاهد القرآن</w:t>
      </w:r>
      <w:r w:rsidRPr="00E86C0F">
        <w:rPr>
          <w:rFonts w:ascii="Traditional Arabic" w:hAnsi="Traditional Arabic" w:cs="Traditional Arabic"/>
        </w:rPr>
        <w:t>".(</w:t>
      </w:r>
      <w:r w:rsidRPr="00E86C0F">
        <w:rPr>
          <w:rFonts w:ascii="Traditional Arabic" w:hAnsi="Traditional Arabic" w:cs="Traditional Arabic"/>
          <w:vertAlign w:val="superscript"/>
        </w:rPr>
        <w:footnoteReference w:id="26"/>
      </w:r>
      <w:r w:rsidR="001759C0" w:rsidRPr="00E86C0F">
        <w:rPr>
          <w:rFonts w:ascii="Traditional Arabic" w:hAnsi="Traditional Arabic" w:cs="Traditional Arabic"/>
        </w:rPr>
        <w:t>)</w:t>
      </w:r>
    </w:p>
    <w:p w:rsidR="001759C0" w:rsidRPr="00154CF3" w:rsidRDefault="00CF7874" w:rsidP="001759C0">
      <w:pPr>
        <w:pBdr>
          <w:top w:val="nil"/>
          <w:left w:val="nil"/>
          <w:bottom w:val="nil"/>
          <w:right w:val="nil"/>
          <w:between w:val="nil"/>
        </w:pBdr>
        <w:bidi/>
        <w:rPr>
          <w:rFonts w:ascii="Traditional Arabic" w:hAnsi="Traditional Arabic" w:cs="Traditional Arabic"/>
          <w:bCs/>
          <w:rtl/>
        </w:rPr>
      </w:pPr>
      <w:r w:rsidRPr="00154CF3">
        <w:rPr>
          <w:rFonts w:ascii="Traditional Arabic" w:hAnsi="Traditional Arabic" w:cs="Traditional Arabic"/>
          <w:bCs/>
          <w:rtl/>
        </w:rPr>
        <w:t>الفرع الثاني: الإيمان التحقيقي</w:t>
      </w:r>
      <w:r w:rsidR="001759C0" w:rsidRPr="00154CF3">
        <w:rPr>
          <w:rFonts w:ascii="Traditional Arabic" w:hAnsi="Traditional Arabic" w:cs="Traditional Arabic"/>
          <w:bCs/>
          <w:rtl/>
        </w:rPr>
        <w:t>:</w:t>
      </w:r>
    </w:p>
    <w:p w:rsidR="00CF7874" w:rsidRPr="00E86C0F" w:rsidRDefault="00CF7874" w:rsidP="001759C0">
      <w:pPr>
        <w:pBdr>
          <w:top w:val="nil"/>
          <w:left w:val="nil"/>
          <w:bottom w:val="nil"/>
          <w:right w:val="nil"/>
          <w:between w:val="nil"/>
        </w:pBdr>
        <w:bidi/>
        <w:rPr>
          <w:rFonts w:ascii="Traditional Arabic" w:hAnsi="Traditional Arabic" w:cs="Traditional Arabic"/>
        </w:rPr>
      </w:pPr>
      <w:r w:rsidRPr="00E86C0F">
        <w:rPr>
          <w:rFonts w:ascii="Traditional Arabic" w:hAnsi="Traditional Arabic" w:cs="Traditional Arabic"/>
          <w:rtl/>
        </w:rPr>
        <w:t xml:space="preserve">إنّ انتقال حقيقة الإيمان من المعرِفة النّظريّة والتّصديق القلبي، إلى التّجربة الّتِي يحضُرُ فِيها الإنسان بكلّ مكوّناتِه المعنويّة والمادّيّة، روحًا ونفسا وعقلا وسُلوكًا، هو الّذِي جعل النّورِسي يُطلِقُ على أسمى درجاتِ التّرقّي الإيماني مصطلح </w:t>
      </w:r>
      <w:r w:rsidRPr="00E86C0F">
        <w:rPr>
          <w:rFonts w:ascii="Traditional Arabic" w:hAnsi="Traditional Arabic" w:cs="Traditional Arabic"/>
          <w:rtl/>
        </w:rPr>
        <w:lastRenderedPageBreak/>
        <w:t>(الإيمان التّحقيقي)، يقول فِي الملاحق:""أمّا هذا النّوع من الإيمان التّحقيقيّ، فلا يتوقّف في حدود العقل فحسب، بل يسري إلى القلب وإلى الرّوح وإلى لطائف أخرى، فيترسّخ فيها رسوخًا قويّا، لا تصل إليه يد الشّيطان أبدا</w:t>
      </w:r>
      <w:r w:rsidRPr="00E86C0F">
        <w:rPr>
          <w:rFonts w:ascii="Traditional Arabic" w:hAnsi="Traditional Arabic" w:cs="Traditional Arabic"/>
        </w:rPr>
        <w:t>." (</w:t>
      </w:r>
      <w:r w:rsidRPr="00E86C0F">
        <w:rPr>
          <w:rFonts w:ascii="Traditional Arabic" w:hAnsi="Traditional Arabic" w:cs="Traditional Arabic"/>
          <w:vertAlign w:val="superscript"/>
        </w:rPr>
        <w:footnoteReference w:id="27"/>
      </w:r>
      <w:r w:rsidRPr="00E86C0F">
        <w:rPr>
          <w:rFonts w:ascii="Traditional Arabic" w:hAnsi="Traditional Arabic" w:cs="Traditional Arabic"/>
        </w:rPr>
        <w:t>)</w:t>
      </w:r>
    </w:p>
    <w:p w:rsidR="00CF7874" w:rsidRPr="00E86C0F" w:rsidRDefault="00CF7874" w:rsidP="00CF7874">
      <w:pPr>
        <w:bidi/>
        <w:spacing w:line="276" w:lineRule="auto"/>
        <w:rPr>
          <w:rFonts w:ascii="Traditional Arabic" w:hAnsi="Traditional Arabic" w:cs="Traditional Arabic"/>
        </w:rPr>
      </w:pPr>
      <w:r w:rsidRPr="00E86C0F">
        <w:rPr>
          <w:rFonts w:ascii="Traditional Arabic" w:hAnsi="Traditional Arabic" w:cs="Traditional Arabic"/>
          <w:rtl/>
        </w:rPr>
        <w:t>وحين نتساءل عن معنى هذا الإيمان ومتطلّباتِه وطريق الوصول إليه يجيبُ النّورسِي:"إنّ إحدى طرق الوصول إلى هذا الإيمان التّحقيقي هو بلوغ الحقيقة بالولاية الكاملة بالكشف والشّهود، وهذا الطّريق إيمان شهوديّ يخصّ أخصّ الخواصّ، أمّا الطّريق الثّاني فهو تصديق الحقائق الإيمانيّة بعلم اليقين البالغ درجة البداهة والضّرورة، وبقوّة تبلغ درجة اليقين، وذلك بفيض سرّ من أسرار الوحي الإلهي من جهة الإيمان بالغيب، وبطراز برهانيّ وقرآنيّ يمتزج فيه العقل والقلب معا</w:t>
      </w:r>
      <w:r w:rsidRPr="00E86C0F">
        <w:rPr>
          <w:rFonts w:ascii="Traditional Arabic" w:hAnsi="Traditional Arabic" w:cs="Traditional Arabic"/>
        </w:rPr>
        <w:t>"(</w:t>
      </w:r>
      <w:r w:rsidRPr="00E86C0F">
        <w:rPr>
          <w:rFonts w:ascii="Traditional Arabic" w:hAnsi="Traditional Arabic" w:cs="Traditional Arabic"/>
          <w:vertAlign w:val="superscript"/>
        </w:rPr>
        <w:footnoteReference w:id="28"/>
      </w:r>
      <w:r w:rsidRPr="00E86C0F">
        <w:rPr>
          <w:rFonts w:ascii="Traditional Arabic" w:hAnsi="Traditional Arabic" w:cs="Traditional Arabic"/>
        </w:rPr>
        <w:t xml:space="preserve">) </w:t>
      </w:r>
    </w:p>
    <w:p w:rsidR="001759C0" w:rsidRPr="00E86C0F" w:rsidRDefault="00CF7874" w:rsidP="001759C0">
      <w:pPr>
        <w:bidi/>
        <w:spacing w:line="276" w:lineRule="auto"/>
        <w:rPr>
          <w:rFonts w:ascii="Traditional Arabic" w:hAnsi="Traditional Arabic" w:cs="Traditional Arabic"/>
          <w:rtl/>
        </w:rPr>
      </w:pPr>
      <w:r w:rsidRPr="00E86C0F">
        <w:rPr>
          <w:rFonts w:ascii="Traditional Arabic" w:hAnsi="Traditional Arabic" w:cs="Traditional Arabic"/>
          <w:rtl/>
        </w:rPr>
        <w:t>يبدو النّورسي من خلالِ هذا التّفصيل الواضِح لطريق الإيمان التّحقيقي ناطِقًا عن تجرِبةٍ ذاتيّة، ذلِك أنّه يتعمّقُ فِي بيانِ طرِيقين يؤدّيانِ معا إلى تلك الدّرجة الإيمانيّة، ولعلّ الطّريقين يشترِكان فِي استِدعاءِ ملكاتِ الإنسان مجتمِعةً كالقلب والعقل والشّعور سبِيلا لبلوغِ مرتبة اليقين</w:t>
      </w:r>
      <w:r w:rsidRPr="00E86C0F">
        <w:rPr>
          <w:rFonts w:ascii="Traditional Arabic" w:hAnsi="Traditional Arabic" w:cs="Traditional Arabic"/>
        </w:rPr>
        <w:t>.</w:t>
      </w:r>
      <w:r w:rsidRPr="00E86C0F">
        <w:rPr>
          <w:rFonts w:ascii="Traditional Arabic" w:hAnsi="Traditional Arabic" w:cs="Traditional Arabic"/>
          <w:rtl/>
        </w:rPr>
        <w:t>إنّ الهدف المركزيّ للنّورسي من خِلالِ الحِرص على إحياء الإيمان هو تحوِيلُه إلى طاقةٍ خلاّقةٍ وحرارةٍ وجدانيّة وإرادةٍ فاعلةٍ في الواقع. فالغايةُ هي إصلاحُ الفردِ والمجتمع من خلالِ تفعيلِ معانِي الإيمان وتحرِيرها من الفهم التّقليديّ البارد الّذِي عزلَ الشّعور الإيمانيّ عن التّأثِير فِي الحياة، وجعله مجرّد معرِفةٍ سطحيّة لا تُلامِسُ الفعل ولا تُخالِط الممارسةَ اليوميّة وكأنّها شأن أخرويّ بحت.</w:t>
      </w:r>
    </w:p>
    <w:p w:rsidR="001759C0" w:rsidRPr="00E86C0F" w:rsidRDefault="00CF7874" w:rsidP="001759C0">
      <w:pPr>
        <w:bidi/>
        <w:spacing w:line="276" w:lineRule="auto"/>
        <w:rPr>
          <w:rFonts w:ascii="Traditional Arabic" w:hAnsi="Traditional Arabic" w:cs="Traditional Arabic"/>
          <w:lang w:val="en-US"/>
        </w:rPr>
      </w:pPr>
      <w:r w:rsidRPr="00E86C0F">
        <w:rPr>
          <w:rFonts w:ascii="Traditional Arabic" w:hAnsi="Traditional Arabic" w:cs="Traditional Arabic"/>
          <w:rtl/>
        </w:rPr>
        <w:t>ثمّ يعودُ النّورسي إلى البدايات من نشأة الإسلام، مذكّرا بأفضال عقيدة التّوحيد في تأليف القبائل العربية المتقاتلة والمشتتة المتنافرة، والّتي أصبحت بفعل الدّعوة الإسلاميّة أمّة واحدة، ذات رسالة خالدة، ارتقت فيها من هامش التّاريخ والحضارات إلى ريادة العالَم وقيادة البشريّة نحو قيم جديدة للأخوّة الإنسانية والتعايش على أساس مبادئ الحرّيّة والمساواة والعدالة. إنّ ذلك الامتزاج بين عقيدة التوحيد، بمعانيها السّامية، بمشاعر النّاس، هو الّذي أعلى لواء الأخوّة الدّينيّة محتوية أخوّة الدّم والعشيرة، ومهيمنة عليها، على نحو سما بالشّعور الإنساني وارتقى به نحو معاني الكرامة البشريّة المجرّدة عن الانتماء الضّيق للعرق أو المذهب أو اللون أو الجنس. يؤكّد الإمام النّورسي ذلك في روحانيّة عالية بقوله:" لقد تحدّيتم العالم أجمع منذ ستمائة سنة بل منذ ألف سنة من زمن العباسيين، وأنتم حاملو راية القرآن والناشرون له في العالم أجمع. وقد جعلتم قوميتكم حصناً للقرآن وقلعة للإسلام، وألزمتم العالم إزاءكم الصّمت والانقياد، ودفعتم المهالك العظيمة التي كادت تودي بحياة العالم الإسلامي، حتى أصبحتم مصداقاً حسناً للآية الكريمة: "</w:t>
      </w:r>
      <w:r w:rsidRPr="00E86C0F">
        <w:rPr>
          <w:rFonts w:ascii="Traditional Arabic" w:hAnsi="Traditional Arabic" w:cs="Traditional Arabic"/>
          <w:b/>
          <w:rtl/>
        </w:rPr>
        <w:t xml:space="preserve">فَسَوْفَ </w:t>
      </w:r>
      <w:r w:rsidRPr="00E86C0F">
        <w:rPr>
          <w:rFonts w:ascii="Traditional Arabic" w:hAnsi="Traditional Arabic" w:cs="Traditional Arabic"/>
          <w:b/>
          <w:rtl/>
        </w:rPr>
        <w:lastRenderedPageBreak/>
        <w:t>يَأْتِي اللَّهُ بِقَوْمٍ يُحِبُّهُمْ وَيُحِبُّونَهُ أَذِلَّةٍ عَلَى الْمُؤْمِنِينَ أَعِزَّةٍ عَلَى الْكَافِرِينَ يُجَاهِدُونَ فِي سَبِيلِ اللَّهِ وَلَا يَخَافُونَ لَوْمَةَ لَائِمٍ ذَٰلِكَ فَضْلُ اللَّهِ يُؤْتِيهِ مَن يَشَاءُ وَاللَّهُ وَاسِعٌ عَلِيم</w:t>
      </w:r>
      <w:r w:rsidRPr="00E86C0F">
        <w:rPr>
          <w:rFonts w:ascii="Traditional Arabic" w:hAnsi="Traditional Arabic" w:cs="Traditional Arabic"/>
          <w:b/>
          <w:bCs/>
          <w:rtl/>
        </w:rPr>
        <w:t>ٌ</w:t>
      </w:r>
      <w:r w:rsidRPr="00E86C0F">
        <w:rPr>
          <w:rFonts w:ascii="Traditional Arabic" w:hAnsi="Traditional Arabic" w:cs="Traditional Arabic"/>
          <w:rtl/>
        </w:rPr>
        <w:t>ـ المائدة</w:t>
      </w:r>
      <w:r w:rsidRPr="00E86C0F">
        <w:rPr>
          <w:rFonts w:ascii="Traditional Arabic" w:hAnsi="Traditional Arabic" w:cs="Traditional Arabic"/>
        </w:rPr>
        <w:t xml:space="preserve"> 54"(</w:t>
      </w:r>
      <w:r w:rsidRPr="00E86C0F">
        <w:rPr>
          <w:rFonts w:ascii="Traditional Arabic" w:hAnsi="Traditional Arabic" w:cs="Traditional Arabic"/>
          <w:vertAlign w:val="superscript"/>
        </w:rPr>
        <w:footnoteReference w:id="29"/>
      </w:r>
      <w:r w:rsidR="001759C0" w:rsidRPr="00E86C0F">
        <w:rPr>
          <w:rFonts w:ascii="Traditional Arabic" w:hAnsi="Traditional Arabic" w:cs="Traditional Arabic"/>
        </w:rPr>
        <w:t>).</w:t>
      </w:r>
      <w:r w:rsidR="001759C0" w:rsidRPr="00E86C0F">
        <w:rPr>
          <w:rFonts w:ascii="Traditional Arabic" w:hAnsi="Traditional Arabic" w:cs="Traditional Arabic"/>
          <w:rtl/>
        </w:rPr>
        <w:t>.</w:t>
      </w:r>
    </w:p>
    <w:p w:rsidR="008A44AE" w:rsidRPr="00E86C0F" w:rsidRDefault="00CF7874" w:rsidP="001759C0">
      <w:pPr>
        <w:bidi/>
        <w:spacing w:line="276" w:lineRule="auto"/>
        <w:rPr>
          <w:rFonts w:ascii="Traditional Arabic" w:hAnsi="Traditional Arabic" w:cs="Traditional Arabic"/>
        </w:rPr>
      </w:pPr>
      <w:r w:rsidRPr="00E86C0F">
        <w:rPr>
          <w:rFonts w:ascii="Traditional Arabic" w:hAnsi="Traditional Arabic" w:cs="Traditional Arabic"/>
          <w:rtl/>
        </w:rPr>
        <w:t>إنّ المخزون النفسيّ للشعوب الإسلاميّة وما ترسّخ في وجدانها عبر قرون من الزّمن مؤن روحانيّة الإيمان والاعتقاد، لا يمكن لدعوى القوميّة توظيفه واستثماره، ذلك أنّها منسلخةٌ من شموليّة الرّؤية الإسلاميّة واتّساع عقيدة التّوحيد لكافّة النّاس أعراقا وأجناسا. إنّ التّوحيد الإسلاميّ أوسع أفقا وأصدق تأثيرا في الوجدان والفكر والسّلوك من نزعات القوميّة العنصريّة التي تعتمد رؤية انعزاليّة عرقيّة مغلقة، بما يقوّي شعور الفرقة والتّباعد بين الشعوب، ويعلي كلمة الزّعيم والقائد مكان كلمة الله. يقول الإمام النّورسي في هذا السّياق:" إنّ الحميّة في السّياق القومي العنصري يمكن أن تغري عِرقا أو تنفع فئة لأنّها لا تعتمد قاعدةَ الأخوّة الإنسانيّة وإنّما الرّابطة الدّمويّة</w:t>
      </w:r>
      <w:r w:rsidRPr="00E86C0F">
        <w:rPr>
          <w:rFonts w:ascii="Traditional Arabic" w:hAnsi="Traditional Arabic" w:cs="Traditional Arabic"/>
        </w:rPr>
        <w:t>"(</w:t>
      </w:r>
      <w:r w:rsidRPr="00E86C0F">
        <w:rPr>
          <w:rFonts w:ascii="Traditional Arabic" w:hAnsi="Traditional Arabic" w:cs="Traditional Arabic"/>
          <w:vertAlign w:val="superscript"/>
        </w:rPr>
        <w:footnoteReference w:id="30"/>
      </w:r>
      <w:r w:rsidR="008A44AE" w:rsidRPr="00E86C0F">
        <w:rPr>
          <w:rFonts w:ascii="Traditional Arabic" w:hAnsi="Traditional Arabic" w:cs="Traditional Arabic"/>
        </w:rPr>
        <w:t>).</w:t>
      </w:r>
    </w:p>
    <w:p w:rsidR="00FC67FF" w:rsidRPr="0084375F" w:rsidRDefault="00CF7874" w:rsidP="00FC67FF">
      <w:pPr>
        <w:bidi/>
        <w:spacing w:line="276" w:lineRule="auto"/>
        <w:rPr>
          <w:rFonts w:ascii="Traditional Arabic" w:hAnsi="Traditional Arabic" w:cs="Traditional Arabic"/>
          <w:bCs/>
          <w:color w:val="C00000"/>
          <w:rtl/>
        </w:rPr>
      </w:pPr>
      <w:r w:rsidRPr="0084375F">
        <w:rPr>
          <w:rFonts w:ascii="Traditional Arabic" w:hAnsi="Traditional Arabic" w:cs="Traditional Arabic"/>
          <w:bCs/>
          <w:color w:val="C00000"/>
          <w:rtl/>
        </w:rPr>
        <w:t>المبحث الثّاني</w:t>
      </w:r>
      <w:r w:rsidR="008A44AE" w:rsidRPr="0084375F">
        <w:rPr>
          <w:rFonts w:ascii="Traditional Arabic" w:hAnsi="Traditional Arabic" w:cs="Traditional Arabic"/>
          <w:bCs/>
          <w:color w:val="C00000"/>
          <w:rtl/>
          <w:lang w:bidi="ar-QA"/>
        </w:rPr>
        <w:t>:</w:t>
      </w:r>
      <w:r w:rsidR="0084375F" w:rsidRPr="0084375F">
        <w:rPr>
          <w:rFonts w:ascii="Traditional Arabic" w:hAnsi="Traditional Arabic" w:cs="Traditional Arabic" w:hint="cs"/>
          <w:bCs/>
          <w:color w:val="C00000"/>
          <w:rtl/>
          <w:lang w:bidi="ar-QA"/>
        </w:rPr>
        <w:t xml:space="preserve"> </w:t>
      </w:r>
      <w:r w:rsidR="00FC67FF" w:rsidRPr="0084375F">
        <w:rPr>
          <w:rFonts w:ascii="Traditional Arabic" w:hAnsi="Traditional Arabic" w:cs="Traditional Arabic"/>
          <w:bCs/>
          <w:color w:val="C00000"/>
          <w:rtl/>
        </w:rPr>
        <w:t>مساوئ التعادي بين أفراد الشّعوب</w:t>
      </w:r>
    </w:p>
    <w:p w:rsidR="00FC67FF" w:rsidRPr="00154CF3" w:rsidRDefault="00CF7874" w:rsidP="00FC67FF">
      <w:pPr>
        <w:bidi/>
        <w:spacing w:line="276" w:lineRule="auto"/>
        <w:rPr>
          <w:rFonts w:ascii="Traditional Arabic" w:hAnsi="Traditional Arabic" w:cs="Traditional Arabic"/>
          <w:bCs/>
          <w:rtl/>
        </w:rPr>
      </w:pPr>
      <w:r w:rsidRPr="00154CF3">
        <w:rPr>
          <w:rFonts w:ascii="Traditional Arabic" w:hAnsi="Traditional Arabic" w:cs="Traditional Arabic"/>
          <w:bCs/>
          <w:rtl/>
        </w:rPr>
        <w:t>المطلب الأول</w:t>
      </w:r>
      <w:r w:rsidR="00FC67FF" w:rsidRPr="00154CF3">
        <w:rPr>
          <w:rFonts w:ascii="Traditional Arabic" w:hAnsi="Traditional Arabic" w:cs="Traditional Arabic"/>
          <w:bCs/>
          <w:rtl/>
        </w:rPr>
        <w:t xml:space="preserve">: </w:t>
      </w:r>
      <w:r w:rsidRPr="00154CF3">
        <w:rPr>
          <w:rFonts w:ascii="Traditional Arabic" w:hAnsi="Traditional Arabic" w:cs="Traditional Arabic"/>
          <w:bCs/>
          <w:rtl/>
        </w:rPr>
        <w:t>مرض الكراهيّة</w:t>
      </w:r>
      <w:r w:rsidR="00FC67FF" w:rsidRPr="00154CF3">
        <w:rPr>
          <w:rFonts w:ascii="Traditional Arabic" w:hAnsi="Traditional Arabic" w:cs="Traditional Arabic"/>
          <w:bCs/>
          <w:rtl/>
        </w:rPr>
        <w:t>:</w:t>
      </w:r>
    </w:p>
    <w:p w:rsidR="00FC67FF" w:rsidRPr="00E86C0F" w:rsidRDefault="00CF7874" w:rsidP="00472672">
      <w:pPr>
        <w:bidi/>
        <w:spacing w:line="276" w:lineRule="auto"/>
        <w:rPr>
          <w:rFonts w:ascii="Traditional Arabic" w:hAnsi="Traditional Arabic" w:cs="Traditional Arabic"/>
          <w:rtl/>
        </w:rPr>
      </w:pPr>
      <w:r w:rsidRPr="00E86C0F">
        <w:rPr>
          <w:rFonts w:ascii="Traditional Arabic" w:hAnsi="Traditional Arabic" w:cs="Traditional Arabic"/>
          <w:rtl/>
        </w:rPr>
        <w:t xml:space="preserve">سبق أن تعرّضنا لحقيقة الوجود البشريّ القائم على التّعارف والتّآلف بناء على قاعدة </w:t>
      </w:r>
      <w:r w:rsidR="00472672">
        <w:rPr>
          <w:rFonts w:ascii="Traditional Arabic" w:hAnsi="Traditional Arabic" w:cs="Traditional Arabic" w:hint="cs"/>
          <w:rtl/>
        </w:rPr>
        <w:t>الإيمان ب</w:t>
      </w:r>
      <w:r w:rsidRPr="00E86C0F">
        <w:rPr>
          <w:rFonts w:ascii="Traditional Arabic" w:hAnsi="Traditional Arabic" w:cs="Traditional Arabic"/>
          <w:rtl/>
        </w:rPr>
        <w:t xml:space="preserve">الكرامة البشريّة وقيم التّعايش السّلمي تحت سقف </w:t>
      </w:r>
      <w:r w:rsidR="00472672">
        <w:rPr>
          <w:rFonts w:ascii="Traditional Arabic" w:hAnsi="Traditional Arabic" w:cs="Traditional Arabic" w:hint="cs"/>
          <w:rtl/>
        </w:rPr>
        <w:t>الإيمان بعقيدة التّوحيد</w:t>
      </w:r>
      <w:r w:rsidRPr="00E86C0F">
        <w:rPr>
          <w:rFonts w:ascii="Traditional Arabic" w:hAnsi="Traditional Arabic" w:cs="Traditional Arabic"/>
          <w:rtl/>
        </w:rPr>
        <w:t xml:space="preserve"> بما تعنيه من تآلف وتسامح يتجاوز منطق الانتماء العرقي أو الجنسي أو الدّيني، غير أنّ تلك الدّعوة الأزليّة الأبديّة للبشر جميعا إلى الكلمة السّواء، لم تسمعها آذانٌ بها وقرٌ ولم ترها أعين عليها غشاوة ولم تفقهها قلوبٌ في أكنّة، غمرتها الأهواء وتحكّمت فيها وملأت عليها أنانيّتها عالَم الإدراك. من هناك نشأت الأمراض في المجتمعات الإنسانيّة حين استسلمت لدواعي الغرائز والرّغبات والاكتفاء بإشباع مطالب الجسد. فهل تستطيع نفوسٌ مُكبّة على وجوهها اثّاقلَت إلى الأرض، أن ترتقي إلى ما يجمعُ النّاس ويؤلّف القلوب ويعمّق التّواصل الإنساني؟</w:t>
      </w:r>
    </w:p>
    <w:p w:rsidR="00FC67FF" w:rsidRPr="00E86C0F" w:rsidRDefault="00CF7874" w:rsidP="00472672">
      <w:pPr>
        <w:bidi/>
        <w:spacing w:line="276" w:lineRule="auto"/>
        <w:rPr>
          <w:rFonts w:ascii="Traditional Arabic" w:hAnsi="Traditional Arabic" w:cs="Traditional Arabic"/>
          <w:rtl/>
        </w:rPr>
      </w:pPr>
      <w:r w:rsidRPr="00E86C0F">
        <w:rPr>
          <w:rFonts w:ascii="Traditional Arabic" w:hAnsi="Traditional Arabic" w:cs="Traditional Arabic"/>
          <w:rtl/>
        </w:rPr>
        <w:t xml:space="preserve">لا يمكن لنفوس </w:t>
      </w:r>
      <w:r w:rsidR="00472672">
        <w:rPr>
          <w:rFonts w:ascii="Traditional Arabic" w:hAnsi="Traditional Arabic" w:cs="Traditional Arabic" w:hint="cs"/>
          <w:rtl/>
        </w:rPr>
        <w:t>جفّ نبعُ الإيمان فيها و</w:t>
      </w:r>
      <w:r w:rsidRPr="00E86C0F">
        <w:rPr>
          <w:rFonts w:ascii="Traditional Arabic" w:hAnsi="Traditional Arabic" w:cs="Traditional Arabic"/>
          <w:rtl/>
        </w:rPr>
        <w:t>جعلت الاستهلاك والإشباع المادّيّ غايتها القصوى، أن ترتفعَ عن حميّة التّناحر من أجل تلك المكاسب، وهو ما يولّد الخلاف والنّزاع والتّعادِي بسبب الرّغبة الجامحة في تلبية المطالب المادّيّة الّتي تتحكّم في المشاعر وتعمّي على البصائر والضّمائر، فيسود التّنافس المحموم بين النّاس وينظّم العلاقات على أساس المصالح المادّيّة وحكم الأقوى. ذلك ما أكّده الإمام في أكثر من موضع برسائل النور الّتي منها قوله:" إن العداء ظلم شنيع يفسد حياة البشر: الشخصية والاجتماعية والمعنوية، بل هو سم زعاف لحياة البشرية قاطبة</w:t>
      </w:r>
      <w:r w:rsidRPr="00E86C0F">
        <w:rPr>
          <w:rFonts w:ascii="Traditional Arabic" w:hAnsi="Traditional Arabic" w:cs="Traditional Arabic"/>
        </w:rPr>
        <w:t>" (</w:t>
      </w:r>
      <w:r w:rsidRPr="00E86C0F">
        <w:rPr>
          <w:rFonts w:ascii="Traditional Arabic" w:hAnsi="Traditional Arabic" w:cs="Traditional Arabic"/>
          <w:vertAlign w:val="superscript"/>
        </w:rPr>
        <w:footnoteReference w:id="31"/>
      </w:r>
      <w:r w:rsidRPr="00E86C0F">
        <w:rPr>
          <w:rFonts w:ascii="Traditional Arabic" w:hAnsi="Traditional Arabic" w:cs="Traditional Arabic"/>
        </w:rPr>
        <w:t xml:space="preserve">). </w:t>
      </w:r>
      <w:r w:rsidRPr="00E86C0F">
        <w:rPr>
          <w:rFonts w:ascii="Traditional Arabic" w:hAnsi="Traditional Arabic" w:cs="Traditional Arabic"/>
          <w:rtl/>
        </w:rPr>
        <w:t xml:space="preserve">وما ذلك إلاّ </w:t>
      </w:r>
      <w:r w:rsidRPr="00E86C0F">
        <w:rPr>
          <w:rFonts w:ascii="Traditional Arabic" w:hAnsi="Traditional Arabic" w:cs="Traditional Arabic"/>
          <w:rtl/>
        </w:rPr>
        <w:lastRenderedPageBreak/>
        <w:t>لأنّ العداء يصادم الطبيعة الإنسانيّة وحقيقة الاجتماع البشري وقاعدته القائمة على أساس التّعارف، ويجافي قيم الأخوّة الإنسانيّة الرّاسخة في وجدان الإنسان وطبيعته، ويؤدّي إلى التّنافر والتّنازع، ويورّث الأحقاد والضّغائن. إنّ العداء كما ترفضه الطبيعة البشريّة السّليمة ترفضه الحقيقة والحكمة، ويرفضه الإسلام الذي يمثل روح الإنسانية الكبرى</w:t>
      </w:r>
      <w:r w:rsidRPr="00E86C0F">
        <w:rPr>
          <w:rFonts w:ascii="Traditional Arabic" w:hAnsi="Traditional Arabic" w:cs="Traditional Arabic"/>
        </w:rPr>
        <w:t>" (</w:t>
      </w:r>
      <w:r w:rsidRPr="00E86C0F">
        <w:rPr>
          <w:rFonts w:ascii="Traditional Arabic" w:hAnsi="Traditional Arabic" w:cs="Traditional Arabic"/>
          <w:vertAlign w:val="superscript"/>
        </w:rPr>
        <w:footnoteReference w:id="32"/>
      </w:r>
      <w:r w:rsidRPr="00E86C0F">
        <w:rPr>
          <w:rFonts w:ascii="Traditional Arabic" w:hAnsi="Traditional Arabic" w:cs="Traditional Arabic"/>
        </w:rPr>
        <w:t xml:space="preserve">). </w:t>
      </w:r>
      <w:r w:rsidR="00472672">
        <w:rPr>
          <w:rFonts w:ascii="Traditional Arabic" w:hAnsi="Traditional Arabic" w:cs="Traditional Arabic" w:hint="cs"/>
          <w:rtl/>
        </w:rPr>
        <w:t>.</w:t>
      </w:r>
    </w:p>
    <w:p w:rsidR="00CF7874" w:rsidRPr="00E86C0F" w:rsidRDefault="00CF7874" w:rsidP="00472672">
      <w:pPr>
        <w:bidi/>
        <w:spacing w:line="276" w:lineRule="auto"/>
        <w:rPr>
          <w:rFonts w:ascii="Traditional Arabic" w:hAnsi="Traditional Arabic" w:cs="Traditional Arabic"/>
        </w:rPr>
      </w:pPr>
      <w:r w:rsidRPr="00E86C0F">
        <w:rPr>
          <w:rFonts w:ascii="Traditional Arabic" w:hAnsi="Traditional Arabic" w:cs="Traditional Arabic"/>
          <w:rtl/>
        </w:rPr>
        <w:t xml:space="preserve">فكيف لمشاعِر العداوة والجفاء والضغينة أن تقيم مجتمعًا بشريّا سليما يسوده التّعارفُ واللّقاء واحترامُ التّنوّع والاختلاف ؟ فحين </w:t>
      </w:r>
      <w:r w:rsidR="00472672">
        <w:rPr>
          <w:rFonts w:ascii="Traditional Arabic" w:hAnsi="Traditional Arabic" w:cs="Traditional Arabic" w:hint="cs"/>
          <w:rtl/>
        </w:rPr>
        <w:t>يخلو وجدان الإنسان من شعور الإيمان و</w:t>
      </w:r>
      <w:r w:rsidRPr="00E86C0F">
        <w:rPr>
          <w:rFonts w:ascii="Traditional Arabic" w:hAnsi="Traditional Arabic" w:cs="Traditional Arabic"/>
          <w:rtl/>
        </w:rPr>
        <w:t xml:space="preserve">يترك قيادة نفسه لنزعاته وغرائزه العدوانيّة ويطفئ نور </w:t>
      </w:r>
      <w:r w:rsidR="00472672">
        <w:rPr>
          <w:rFonts w:ascii="Traditional Arabic" w:hAnsi="Traditional Arabic" w:cs="Traditional Arabic" w:hint="cs"/>
          <w:rtl/>
        </w:rPr>
        <w:t>البصيرة الإيمانيّة و</w:t>
      </w:r>
      <w:r w:rsidRPr="00E86C0F">
        <w:rPr>
          <w:rFonts w:ascii="Traditional Arabic" w:hAnsi="Traditional Arabic" w:cs="Traditional Arabic"/>
          <w:rtl/>
        </w:rPr>
        <w:t>العقل ويقطع حبل التّواصل، فإنّه يلقي بالمجتمع البشري بأكمله في حُمّى النّزاع ويودي به إلى التهلكة. يشبّه النّورسي المجتمع بالسّفينة قائلا:" العداء والحقد يؤدّي حتما إلى الرغبة في إغراق سفينة الوجود، أو حرق بناء كيانه، وما هذا إلا ظلم شنيع وغدر فاضح</w:t>
      </w:r>
      <w:r w:rsidRPr="00E86C0F">
        <w:rPr>
          <w:rFonts w:ascii="Traditional Arabic" w:hAnsi="Traditional Arabic" w:cs="Traditional Arabic"/>
        </w:rPr>
        <w:t>" (</w:t>
      </w:r>
      <w:r w:rsidRPr="00E86C0F">
        <w:rPr>
          <w:rFonts w:ascii="Traditional Arabic" w:hAnsi="Traditional Arabic" w:cs="Traditional Arabic"/>
          <w:vertAlign w:val="superscript"/>
        </w:rPr>
        <w:footnoteReference w:id="33"/>
      </w:r>
      <w:r w:rsidRPr="00E86C0F">
        <w:rPr>
          <w:rFonts w:ascii="Traditional Arabic" w:hAnsi="Traditional Arabic" w:cs="Traditional Arabic"/>
        </w:rPr>
        <w:t xml:space="preserve">). </w:t>
      </w:r>
      <w:r w:rsidRPr="00E86C0F">
        <w:rPr>
          <w:rFonts w:ascii="Traditional Arabic" w:hAnsi="Traditional Arabic" w:cs="Traditional Arabic"/>
          <w:rtl/>
        </w:rPr>
        <w:t>بهذا استطاع الإمام النّورسي باتّصاله الوثيق بمشكاة النّبوّة أن أن يستمدّ معاني الحديث النّبوي الشريف الّذي يشبّه المجتمع البشريّ بالسّفينة، إذ روى النّعمان بن بشير -رضي الله عنهما- عن النبي ﷺ</w:t>
      </w:r>
      <w:r w:rsidRPr="00E86C0F">
        <w:rPr>
          <w:rFonts w:ascii="Traditional Arabic" w:eastAsia="Arial" w:hAnsi="Traditional Arabic" w:cs="Traditional Arabic"/>
          <w:rtl/>
        </w:rPr>
        <w:t>قال:"</w:t>
      </w:r>
      <w:r w:rsidRPr="00E86C0F">
        <w:rPr>
          <w:rFonts w:ascii="Traditional Arabic" w:hAnsi="Traditional Arabic" w:cs="Traditional Arabic"/>
          <w:b/>
          <w:rtl/>
        </w:rPr>
        <w:t>مثل القائم في حدود الله والواقع فيها كمثل قوم استهموا على سفينة، فأصاب بعضهم أعلاها وبعضهم أسفلها، وكان الذين في أسفلها إذا استقوا من الماء مروا على من فوقهم، فقالوا: لو أنّا خرقنا في نصيبنا خرقًا ولم نؤذِ مَن فوقنا، فإن تركوهم وما أرادوا هلكوا جميعًا، وإن أخذوا على أيديهم نجوا ونجوا جميعا</w:t>
      </w:r>
      <w:r w:rsidRPr="00E86C0F">
        <w:rPr>
          <w:rFonts w:ascii="Traditional Arabic" w:hAnsi="Traditional Arabic" w:cs="Traditional Arabic"/>
        </w:rPr>
        <w:t>"(</w:t>
      </w:r>
      <w:r w:rsidRPr="00E86C0F">
        <w:rPr>
          <w:rFonts w:ascii="Traditional Arabic" w:hAnsi="Traditional Arabic" w:cs="Traditional Arabic"/>
          <w:vertAlign w:val="superscript"/>
        </w:rPr>
        <w:footnoteReference w:id="34"/>
      </w:r>
      <w:r w:rsidRPr="00E86C0F">
        <w:rPr>
          <w:rFonts w:ascii="Traditional Arabic" w:hAnsi="Traditional Arabic" w:cs="Traditional Arabic"/>
        </w:rPr>
        <w:t>).</w:t>
      </w:r>
    </w:p>
    <w:p w:rsidR="00154CF3" w:rsidRDefault="00CF7874" w:rsidP="00154CF3">
      <w:pPr>
        <w:bidi/>
        <w:spacing w:line="276" w:lineRule="auto"/>
        <w:rPr>
          <w:rFonts w:ascii="Traditional Arabic" w:hAnsi="Traditional Arabic" w:cs="Traditional Arabic"/>
          <w:rtl/>
        </w:rPr>
      </w:pPr>
      <w:r w:rsidRPr="00E86C0F">
        <w:rPr>
          <w:rFonts w:ascii="Traditional Arabic" w:hAnsi="Traditional Arabic" w:cs="Traditional Arabic"/>
          <w:rtl/>
        </w:rPr>
        <w:t>إنّ الغَرق هو نتيجة التّهاون في مقاومة المفسدين والمخرّبين للاجتماع الإنساني، بأمراض النّفوس وإشعال الفِتن وزرع العداوات وتوريث الأحقاد. فالأسلمُ للجميع إذن أن يثوبوا إلى الرّشد، ويتعالوا على الأنانيّة والمصالح الفئويّة والرّغبات الشّخصيّة، ليفتح أبواب التّواصل على معاني اللّقاء والتّعاون والتّحابب، من أجل مصلحة المجموعة البشريّة، لأنّ العداء مرضٌ خبيث يدمّر العلاقات ويقطع التّواصل، وهل ينجحُ المجتمع البشريّ إذا ترسّخت فيه مشاعر التّنافر والجفاء وانتشرت روح العداوة والتّباغض؟ إنّ النتيجة تكون حتما صِراعًا مستمرّا وحروبا مدمّرة ونزاعاتٍ تأتي على كلّ شيء، ولعلّ الحربين العالميتين دليل واضحٌ على أنّ طغيان العداوة والرّغبة في الهيمنة والاستبداد بالرّأي وقطع سبل الحوار، يؤدّي إلى الدّمار الجماعي.</w:t>
      </w:r>
    </w:p>
    <w:p w:rsidR="0084375F" w:rsidRDefault="0084375F">
      <w:pPr>
        <w:spacing w:after="160" w:line="259" w:lineRule="auto"/>
        <w:jc w:val="left"/>
        <w:rPr>
          <w:rFonts w:ascii="Traditional Arabic" w:hAnsi="Traditional Arabic" w:cs="Traditional Arabic"/>
          <w:bCs/>
          <w:rtl/>
        </w:rPr>
      </w:pPr>
      <w:r>
        <w:rPr>
          <w:rFonts w:ascii="Traditional Arabic" w:hAnsi="Traditional Arabic" w:cs="Traditional Arabic"/>
          <w:bCs/>
          <w:rtl/>
        </w:rPr>
        <w:br w:type="page"/>
      </w:r>
    </w:p>
    <w:p w:rsidR="00FC67FF" w:rsidRPr="00154CF3" w:rsidRDefault="00CF7874" w:rsidP="0084375F">
      <w:pPr>
        <w:bidi/>
        <w:spacing w:line="276" w:lineRule="auto"/>
        <w:rPr>
          <w:rFonts w:ascii="Traditional Arabic" w:hAnsi="Traditional Arabic" w:cs="Traditional Arabic"/>
          <w:bCs/>
          <w:rtl/>
        </w:rPr>
      </w:pPr>
      <w:r w:rsidRPr="00154CF3">
        <w:rPr>
          <w:rFonts w:ascii="Traditional Arabic" w:hAnsi="Traditional Arabic" w:cs="Traditional Arabic"/>
          <w:bCs/>
          <w:rtl/>
        </w:rPr>
        <w:lastRenderedPageBreak/>
        <w:t>المطلب الثّاني</w:t>
      </w:r>
      <w:r w:rsidR="00FC67FF" w:rsidRPr="00154CF3">
        <w:rPr>
          <w:rFonts w:ascii="Traditional Arabic" w:hAnsi="Traditional Arabic" w:cs="Traditional Arabic"/>
          <w:bCs/>
          <w:rtl/>
        </w:rPr>
        <w:t xml:space="preserve">: </w:t>
      </w:r>
      <w:r w:rsidRPr="00154CF3">
        <w:rPr>
          <w:rFonts w:ascii="Traditional Arabic" w:hAnsi="Traditional Arabic" w:cs="Traditional Arabic"/>
          <w:bCs/>
          <w:rtl/>
        </w:rPr>
        <w:t>وباء العداء</w:t>
      </w:r>
      <w:r w:rsidR="00FC67FF" w:rsidRPr="00154CF3">
        <w:rPr>
          <w:rFonts w:ascii="Traditional Arabic" w:hAnsi="Traditional Arabic" w:cs="Traditional Arabic"/>
          <w:bCs/>
          <w:rtl/>
        </w:rPr>
        <w:t xml:space="preserve">: </w:t>
      </w:r>
    </w:p>
    <w:p w:rsidR="00FC67FF" w:rsidRPr="00E86C0F" w:rsidRDefault="00CF7874" w:rsidP="00472672">
      <w:pPr>
        <w:bidi/>
        <w:spacing w:line="276" w:lineRule="auto"/>
        <w:rPr>
          <w:rFonts w:ascii="Traditional Arabic" w:hAnsi="Traditional Arabic" w:cs="Traditional Arabic"/>
          <w:rtl/>
        </w:rPr>
      </w:pPr>
      <w:r w:rsidRPr="00E86C0F">
        <w:rPr>
          <w:rFonts w:ascii="Traditional Arabic" w:hAnsi="Traditional Arabic" w:cs="Traditional Arabic"/>
          <w:rtl/>
        </w:rPr>
        <w:t xml:space="preserve">لا ينفكّ الإمام النّورسي عن الإشارة والتنبيه إلى حاجة البشريّة قاطبة إلى الاستثمار في </w:t>
      </w:r>
      <w:r w:rsidR="00472672">
        <w:rPr>
          <w:rFonts w:ascii="Traditional Arabic" w:hAnsi="Traditional Arabic" w:cs="Traditional Arabic" w:hint="cs"/>
          <w:rtl/>
        </w:rPr>
        <w:t>مشاعر الإيمان وكلمة التّوحيد الجامعة، ب</w:t>
      </w:r>
      <w:r w:rsidRPr="00E86C0F">
        <w:rPr>
          <w:rFonts w:ascii="Traditional Arabic" w:hAnsi="Traditional Arabic" w:cs="Traditional Arabic"/>
          <w:rtl/>
        </w:rPr>
        <w:t xml:space="preserve">ما </w:t>
      </w:r>
      <w:r w:rsidR="00472672">
        <w:rPr>
          <w:rFonts w:ascii="Traditional Arabic" w:hAnsi="Traditional Arabic" w:cs="Traditional Arabic" w:hint="cs"/>
          <w:rtl/>
        </w:rPr>
        <w:t>يؤلّف</w:t>
      </w:r>
      <w:r w:rsidRPr="00E86C0F">
        <w:rPr>
          <w:rFonts w:ascii="Traditional Arabic" w:hAnsi="Traditional Arabic" w:cs="Traditional Arabic"/>
          <w:rtl/>
        </w:rPr>
        <w:t xml:space="preserve"> ولا يفرّق من المبادئ الإنسانيّة وال</w:t>
      </w:r>
      <w:r w:rsidR="00472672">
        <w:rPr>
          <w:rFonts w:ascii="Traditional Arabic" w:hAnsi="Traditional Arabic" w:cs="Traditional Arabic"/>
          <w:rtl/>
        </w:rPr>
        <w:t xml:space="preserve">أخلاقيّة، ويذكّر دائما أن </w:t>
      </w:r>
      <w:r w:rsidR="00472672">
        <w:rPr>
          <w:rFonts w:ascii="Traditional Arabic" w:hAnsi="Traditional Arabic" w:cs="Traditional Arabic" w:hint="cs"/>
          <w:rtl/>
        </w:rPr>
        <w:t xml:space="preserve">الإيمان يُثمرُ ثقافة </w:t>
      </w:r>
      <w:r w:rsidRPr="00E86C0F">
        <w:rPr>
          <w:rFonts w:ascii="Traditional Arabic" w:hAnsi="Traditional Arabic" w:cs="Traditional Arabic"/>
          <w:rtl/>
        </w:rPr>
        <w:t xml:space="preserve">المسالمة والحوار والتثاقف </w:t>
      </w:r>
      <w:r w:rsidR="00472672">
        <w:rPr>
          <w:rFonts w:ascii="Traditional Arabic" w:hAnsi="Traditional Arabic" w:cs="Traditional Arabic" w:hint="cs"/>
          <w:rtl/>
        </w:rPr>
        <w:t>ويدعو</w:t>
      </w:r>
      <w:r w:rsidRPr="00E86C0F">
        <w:rPr>
          <w:rFonts w:ascii="Traditional Arabic" w:hAnsi="Traditional Arabic" w:cs="Traditional Arabic"/>
          <w:rtl/>
        </w:rPr>
        <w:t xml:space="preserve"> لإثراء الاجتماع البشري بالأمان </w:t>
      </w:r>
      <w:r w:rsidR="00472672">
        <w:rPr>
          <w:rFonts w:ascii="Traditional Arabic" w:hAnsi="Traditional Arabic" w:cs="Traditional Arabic" w:hint="cs"/>
          <w:rtl/>
        </w:rPr>
        <w:t xml:space="preserve">والأمن </w:t>
      </w:r>
      <w:r w:rsidRPr="00E86C0F">
        <w:rPr>
          <w:rFonts w:ascii="Traditional Arabic" w:hAnsi="Traditional Arabic" w:cs="Traditional Arabic"/>
          <w:rtl/>
        </w:rPr>
        <w:t>والثقة والسلام، بدلا ممّا يزرعه التّعادي والتّنافر والتّنافس المحموم، وأنّ الاحتكام إلى كونيّة عادلة قائمة على القبول بالتنوّع والاختلاف واحترام الخصوصيات الثقافية وإشاعة قيم الحوار بين الأديان والتّعايش السلمي، هو الطّريق الأسلم لضمان سلام دائم بين الدّول والشعوب، فلا هيمنة ولا عنصرية ولا اعتداء. يقول الإمام النّورسي:" فما أظلم من يُعرض عن تلك القيم النبيلة جميعاً ويفضّل عليها أسبابا واهية أوهن من بيت العنكبوت، تلك التي تولّد الشّقاق والنفاق والحقد والعداء، فيوغِر صدره عداءً وغِلاً حقيقياً، أليس هذا إهانة لتلك الروابط التي توحّد؟ واستخفافاً بتلك الأسباب التي توجب المحبّة؟ وتعسّفاً على تلك العلاقات التي تفرض الأخوة؟</w:t>
      </w:r>
      <w:r w:rsidRPr="00E86C0F">
        <w:rPr>
          <w:rFonts w:ascii="Traditional Arabic" w:hAnsi="Traditional Arabic" w:cs="Traditional Arabic"/>
        </w:rPr>
        <w:t xml:space="preserve"> "(</w:t>
      </w:r>
      <w:r w:rsidRPr="00E86C0F">
        <w:rPr>
          <w:rFonts w:ascii="Traditional Arabic" w:hAnsi="Traditional Arabic" w:cs="Traditional Arabic"/>
          <w:vertAlign w:val="superscript"/>
        </w:rPr>
        <w:footnoteReference w:id="35"/>
      </w:r>
      <w:r w:rsidRPr="00E86C0F">
        <w:rPr>
          <w:rFonts w:ascii="Traditional Arabic" w:hAnsi="Traditional Arabic" w:cs="Traditional Arabic"/>
        </w:rPr>
        <w:t>).</w:t>
      </w:r>
    </w:p>
    <w:p w:rsidR="00FC67FF" w:rsidRPr="00E86C0F" w:rsidRDefault="00CF7874" w:rsidP="00F42899">
      <w:pPr>
        <w:bidi/>
        <w:spacing w:line="276" w:lineRule="auto"/>
        <w:rPr>
          <w:rFonts w:ascii="Traditional Arabic" w:hAnsi="Traditional Arabic" w:cs="Traditional Arabic"/>
          <w:rtl/>
        </w:rPr>
      </w:pPr>
      <w:r w:rsidRPr="00E86C0F">
        <w:rPr>
          <w:rFonts w:ascii="Traditional Arabic" w:hAnsi="Traditional Arabic" w:cs="Traditional Arabic"/>
          <w:rtl/>
        </w:rPr>
        <w:t xml:space="preserve">دأب الإمام النّورسي في بناء آرائه ودعوته على الانطلاق من العامّ إلى الخاصّ، إذ ينطلق من تشريح الحالة العالَميّة وحاجة الشّعوب إلى </w:t>
      </w:r>
      <w:r w:rsidR="00F42899">
        <w:rPr>
          <w:rFonts w:ascii="Traditional Arabic" w:hAnsi="Traditional Arabic" w:cs="Traditional Arabic" w:hint="cs"/>
          <w:rtl/>
        </w:rPr>
        <w:t>الإيمان الدّيني الّذي يدعو ل</w:t>
      </w:r>
      <w:r w:rsidRPr="00E86C0F">
        <w:rPr>
          <w:rFonts w:ascii="Traditional Arabic" w:hAnsi="Traditional Arabic" w:cs="Traditional Arabic"/>
          <w:rtl/>
        </w:rPr>
        <w:t xml:space="preserve">لسّلام والتقارب على أساس قيم الاحترام والتّكافؤ، ثم يعودُ إلى تطبيق ذلك على الواقع الإسلامي الذي </w:t>
      </w:r>
      <w:r w:rsidR="00F42899">
        <w:rPr>
          <w:rFonts w:ascii="Traditional Arabic" w:hAnsi="Traditional Arabic" w:cs="Traditional Arabic" w:hint="cs"/>
          <w:rtl/>
        </w:rPr>
        <w:t>خفتَ فيه نور الإيمان و</w:t>
      </w:r>
      <w:r w:rsidRPr="00E86C0F">
        <w:rPr>
          <w:rFonts w:ascii="Traditional Arabic" w:hAnsi="Traditional Arabic" w:cs="Traditional Arabic"/>
          <w:rtl/>
        </w:rPr>
        <w:t xml:space="preserve">مزّقته الأهواء وأدماه التّخلّف والاستبداد. إنّ النّورسي يدرك جيّدا أنّ المجتمعات الإسلاميّة أقربَ من غيرها للتّآلف والوفاق والوحدة، لما تمتلكه من </w:t>
      </w:r>
      <w:r w:rsidR="00F42899">
        <w:rPr>
          <w:rFonts w:ascii="Traditional Arabic" w:hAnsi="Traditional Arabic" w:cs="Traditional Arabic" w:hint="cs"/>
          <w:rtl/>
        </w:rPr>
        <w:t>شعور إيمانيّ و</w:t>
      </w:r>
      <w:r w:rsidRPr="00E86C0F">
        <w:rPr>
          <w:rFonts w:ascii="Traditional Arabic" w:hAnsi="Traditional Arabic" w:cs="Traditional Arabic"/>
          <w:rtl/>
        </w:rPr>
        <w:t xml:space="preserve">مخزون نفسي وتراث أخلاقي جامع، يمكّنها من استعادة وعيها ورشدها واستئناف مسيرتها الثقافية والحضاريّة الرّساليّة، ويمنعها من الانسياق وراء نزعات التّفرقة والخلاف والفتنة، الرّاجعة إلى أسباب واهية، كالنّزعات الإيديولوجيّة الوافدة والنّعرات العنصرية المدمّرة لقيم الشراكة والتّعايش. إنّ الحلّ بالنّسبة إلى الإمام النّورسي قائم على التّنازل المتبادل والتّجاوز والتّغاضي والتّسامح والعفو والبحث عمّا يجمع، وهو كثير. هو يدعو إلى </w:t>
      </w:r>
      <w:r w:rsidR="00F42899">
        <w:rPr>
          <w:rFonts w:ascii="Traditional Arabic" w:hAnsi="Traditional Arabic" w:cs="Traditional Arabic" w:hint="cs"/>
          <w:rtl/>
        </w:rPr>
        <w:t xml:space="preserve">التّسلّح بالإيمان الّذي يورث خُلُقَ </w:t>
      </w:r>
      <w:r w:rsidRPr="00E86C0F">
        <w:rPr>
          <w:rFonts w:ascii="Traditional Arabic" w:hAnsi="Traditional Arabic" w:cs="Traditional Arabic"/>
          <w:rtl/>
        </w:rPr>
        <w:t>التّرفّع عن أمراض النّفوس من أنانية وتباغض وكراهيّة واستبدالها بالتّواضع لشركاء الدّين والوطن، والاجتهاد في التّقريب والتّأليف ورأب الصّدع، يقول:" إن أردت أن تغلب خصمك فادفع سيئته بالحسنة، فَبِها تخمد نار الخصومة. أما إذا قابلت إساءته بمثلها فالخصومة تزداد. حتى لو أصبح مغلوباً ـ ظاهراً ـ فقلبه يمتلئ غيظاً عليك، فالعداء يدوم والشحناء تستمر. بينما مقابلته بالإحسان تسوقه إلى الندم، وقد يكون صديقاً حميماً لك، إذ أن من شأن المؤمن أن يكون كريماً، فان أكرمته فقد ملكته وجعلته أخا لك، حتى لو كان لئيماً ـ ظاهراً ـ إلا أنه كريم من حيث الإيمان</w:t>
      </w:r>
      <w:r w:rsidRPr="00E86C0F">
        <w:rPr>
          <w:rFonts w:ascii="Traditional Arabic" w:hAnsi="Traditional Arabic" w:cs="Traditional Arabic"/>
        </w:rPr>
        <w:t>" (</w:t>
      </w:r>
      <w:r w:rsidRPr="00E86C0F">
        <w:rPr>
          <w:rFonts w:ascii="Traditional Arabic" w:hAnsi="Traditional Arabic" w:cs="Traditional Arabic"/>
          <w:vertAlign w:val="superscript"/>
        </w:rPr>
        <w:footnoteReference w:id="36"/>
      </w:r>
      <w:r w:rsidRPr="00E86C0F">
        <w:rPr>
          <w:rFonts w:ascii="Traditional Arabic" w:hAnsi="Traditional Arabic" w:cs="Traditional Arabic"/>
        </w:rPr>
        <w:t>).</w:t>
      </w:r>
    </w:p>
    <w:p w:rsidR="00FC67FF" w:rsidRPr="00154CF3" w:rsidRDefault="00CF7874" w:rsidP="00FC67FF">
      <w:pPr>
        <w:bidi/>
        <w:spacing w:line="276" w:lineRule="auto"/>
        <w:rPr>
          <w:rFonts w:ascii="Traditional Arabic" w:hAnsi="Traditional Arabic" w:cs="Traditional Arabic"/>
          <w:bCs/>
          <w:rtl/>
        </w:rPr>
      </w:pPr>
      <w:r w:rsidRPr="00154CF3">
        <w:rPr>
          <w:rFonts w:ascii="Traditional Arabic" w:hAnsi="Traditional Arabic" w:cs="Traditional Arabic"/>
          <w:bCs/>
          <w:rtl/>
        </w:rPr>
        <w:lastRenderedPageBreak/>
        <w:t>المطلب الثالث</w:t>
      </w:r>
      <w:r w:rsidR="00FC67FF" w:rsidRPr="00154CF3">
        <w:rPr>
          <w:rFonts w:ascii="Traditional Arabic" w:hAnsi="Traditional Arabic" w:cs="Traditional Arabic"/>
          <w:bCs/>
          <w:rtl/>
        </w:rPr>
        <w:t xml:space="preserve">: </w:t>
      </w:r>
      <w:r w:rsidRPr="00154CF3">
        <w:rPr>
          <w:rFonts w:ascii="Traditional Arabic" w:hAnsi="Traditional Arabic" w:cs="Traditional Arabic"/>
          <w:bCs/>
          <w:rtl/>
        </w:rPr>
        <w:t>داء العنصريّة والتّعصّب</w:t>
      </w:r>
      <w:r w:rsidR="00FC67FF" w:rsidRPr="00154CF3">
        <w:rPr>
          <w:rFonts w:ascii="Traditional Arabic" w:hAnsi="Traditional Arabic" w:cs="Traditional Arabic"/>
          <w:bCs/>
          <w:rtl/>
        </w:rPr>
        <w:t xml:space="preserve">: </w:t>
      </w:r>
    </w:p>
    <w:p w:rsidR="00FC67FF" w:rsidRPr="00E86C0F" w:rsidRDefault="00CF7874" w:rsidP="00F42899">
      <w:pPr>
        <w:bidi/>
        <w:spacing w:line="276" w:lineRule="auto"/>
        <w:rPr>
          <w:rFonts w:ascii="Traditional Arabic" w:hAnsi="Traditional Arabic" w:cs="Traditional Arabic"/>
          <w:rtl/>
        </w:rPr>
      </w:pPr>
      <w:r w:rsidRPr="00E86C0F">
        <w:rPr>
          <w:rFonts w:ascii="Traditional Arabic" w:hAnsi="Traditional Arabic" w:cs="Traditional Arabic"/>
          <w:rtl/>
        </w:rPr>
        <w:t xml:space="preserve">إنّ من أخطر الأدواء التي تصيب النفوس والمجتمعات هي </w:t>
      </w:r>
      <w:r w:rsidR="00F42899">
        <w:rPr>
          <w:rFonts w:ascii="Traditional Arabic" w:hAnsi="Traditional Arabic" w:cs="Traditional Arabic" w:hint="cs"/>
          <w:rtl/>
        </w:rPr>
        <w:t>الفراغ الرّوحي الّذي لا سبيل لدرئه إلاّ بالإيمان، ف</w:t>
      </w:r>
      <w:r w:rsidRPr="00E86C0F">
        <w:rPr>
          <w:rFonts w:ascii="Traditional Arabic" w:hAnsi="Traditional Arabic" w:cs="Traditional Arabic"/>
          <w:rtl/>
        </w:rPr>
        <w:t xml:space="preserve">نزعة التّعصّب والعِناد والمكابرة، وتغييب منطق العقل السّليم، </w:t>
      </w:r>
      <w:r w:rsidR="00F42899">
        <w:rPr>
          <w:rFonts w:ascii="Traditional Arabic" w:hAnsi="Traditional Arabic" w:cs="Traditional Arabic" w:hint="cs"/>
          <w:rtl/>
        </w:rPr>
        <w:t xml:space="preserve">حيث </w:t>
      </w:r>
      <w:r w:rsidRPr="00E86C0F">
        <w:rPr>
          <w:rFonts w:ascii="Traditional Arabic" w:hAnsi="Traditional Arabic" w:cs="Traditional Arabic"/>
          <w:rtl/>
        </w:rPr>
        <w:t>يتعالى كلّ طرف على الآخر معتدّا برأيه وموقفه، منغلقا على مقدّماته واستنتاجاته، يؤدّي إلى انسداد الآفاق وتعميق الاحتقان. وكثيرا ما أدّت هذه الحالات إلى التّفكّك الاجتماعي والحروب الأهليّة والفِتن المدمّرة، خصوصا إذا وجدت لها سندًا وداعما خارجيّا متربّصا ماكرا، ينفخ في نار الخلافات ويوظّفها لمصلحة إقليميّة أو دوليّة. وإذا كان الاختلاف طبيعيّا بين النّاس، وهو إغناء وإثراء للتّنوّع وتوسيع لمعاني الحقيقة، فإنّ الاستناد إليه لتبرير الفُرقة والتّنازع والشّقاق، يُعَدّ مبالغة لا داعي لها، حيث يقع ف</w:t>
      </w:r>
      <w:r w:rsidR="00F42899">
        <w:rPr>
          <w:rFonts w:ascii="Traditional Arabic" w:hAnsi="Traditional Arabic" w:cs="Traditional Arabic" w:hint="cs"/>
          <w:rtl/>
        </w:rPr>
        <w:t>ُ</w:t>
      </w:r>
      <w:r w:rsidRPr="00E86C0F">
        <w:rPr>
          <w:rFonts w:ascii="Traditional Arabic" w:hAnsi="Traditional Arabic" w:cs="Traditional Arabic"/>
          <w:rtl/>
        </w:rPr>
        <w:t>ه</w:t>
      </w:r>
      <w:r w:rsidR="00F42899">
        <w:rPr>
          <w:rFonts w:ascii="Traditional Arabic" w:hAnsi="Traditional Arabic" w:cs="Traditional Arabic" w:hint="cs"/>
          <w:rtl/>
        </w:rPr>
        <w:t>ِ</w:t>
      </w:r>
      <w:r w:rsidRPr="00E86C0F">
        <w:rPr>
          <w:rFonts w:ascii="Traditional Arabic" w:hAnsi="Traditional Arabic" w:cs="Traditional Arabic"/>
          <w:rtl/>
        </w:rPr>
        <w:t>م أثر(اختلاف أمّتي رحمة)، فهما متعسّفا يبيح التنابذ والتجافي، والحال أنّ المقصود هو القبول بالتّنوّع واختلاف الآراء التي تحكمها الشّورى وأدب الاختلاف، وليست تلك التي يسعّرها العِناد والمكابرة والتّعصّب، يقول الإمام النّورسي</w:t>
      </w:r>
      <w:r w:rsidR="00F42899">
        <w:rPr>
          <w:rFonts w:ascii="Traditional Arabic" w:hAnsi="Traditional Arabic" w:cs="Traditional Arabic" w:hint="cs"/>
          <w:rtl/>
        </w:rPr>
        <w:t xml:space="preserve"> مبرزا الأثر السّلبي لغيابِ الإيمان</w:t>
      </w:r>
      <w:r w:rsidRPr="00E86C0F">
        <w:rPr>
          <w:rFonts w:ascii="Traditional Arabic" w:hAnsi="Traditional Arabic" w:cs="Traditional Arabic"/>
          <w:rtl/>
        </w:rPr>
        <w:t>:" إن الاختلاف الوارد في الأثر هو الاختلاف الإيجابي البنّاء المثبّت. ومعناه: أن يسعى كل واحد لترويج مسلكه وإظهار صحة وجهته وصواب نظرته، دون أن يحاول هدم مسالك الآخرين أو الطعن في وجهة نظرهم وإبطال مسالكهم، بل يكون سعيه لإكمال النقص ورأب الصدع والإصلاح ما استطاع إليه سبيلاً. أما الاختلاف السلبي فهو محاولة كل واحد تخريب مسلك الآخرين، مبعثه الحقد والضغينة والعداوة، وهذا النوع من الاختلاف مردود أصلا</w:t>
      </w:r>
      <w:r w:rsidRPr="00E86C0F">
        <w:rPr>
          <w:rFonts w:ascii="Traditional Arabic" w:hAnsi="Traditional Arabic" w:cs="Traditional Arabic"/>
        </w:rPr>
        <w:t>"(</w:t>
      </w:r>
      <w:r w:rsidRPr="00E86C0F">
        <w:rPr>
          <w:rFonts w:ascii="Traditional Arabic" w:hAnsi="Traditional Arabic" w:cs="Traditional Arabic"/>
          <w:vertAlign w:val="superscript"/>
        </w:rPr>
        <w:footnoteReference w:id="37"/>
      </w:r>
      <w:r w:rsidRPr="00E86C0F">
        <w:rPr>
          <w:rFonts w:ascii="Traditional Arabic" w:hAnsi="Traditional Arabic" w:cs="Traditional Arabic"/>
        </w:rPr>
        <w:t xml:space="preserve">). </w:t>
      </w:r>
      <w:r w:rsidR="00F42899">
        <w:rPr>
          <w:rFonts w:ascii="Traditional Arabic" w:hAnsi="Traditional Arabic" w:cs="Traditional Arabic" w:hint="cs"/>
          <w:rtl/>
        </w:rPr>
        <w:t>، بهذا المعنى تشتدّ الحاجةُ إلى تجديد الشّعور الإيمانيّ وإحيائه للتّوقّي من تلك الأمراض.</w:t>
      </w:r>
    </w:p>
    <w:p w:rsidR="00B23CC2" w:rsidRDefault="00FC67FF" w:rsidP="00F42899">
      <w:pPr>
        <w:bidi/>
        <w:spacing w:line="276" w:lineRule="auto"/>
        <w:rPr>
          <w:rFonts w:ascii="Traditional Arabic" w:hAnsi="Traditional Arabic" w:cs="Traditional Arabic"/>
          <w:rtl/>
        </w:rPr>
      </w:pPr>
      <w:r w:rsidRPr="00E86C0F">
        <w:rPr>
          <w:rFonts w:ascii="Traditional Arabic" w:hAnsi="Traditional Arabic" w:cs="Traditional Arabic"/>
          <w:rtl/>
        </w:rPr>
        <w:t>و</w:t>
      </w:r>
      <w:r w:rsidR="00CF7874" w:rsidRPr="00E86C0F">
        <w:rPr>
          <w:rFonts w:ascii="Traditional Arabic" w:hAnsi="Traditional Arabic" w:cs="Traditional Arabic"/>
          <w:rtl/>
        </w:rPr>
        <w:t xml:space="preserve">لا يغفل الإمام النّورسي عن التّذكير الدّائم بحبل </w:t>
      </w:r>
      <w:r w:rsidR="00F42899">
        <w:rPr>
          <w:rFonts w:ascii="Traditional Arabic" w:hAnsi="Traditional Arabic" w:cs="Traditional Arabic" w:hint="cs"/>
          <w:rtl/>
        </w:rPr>
        <w:t>الإيمان ب</w:t>
      </w:r>
      <w:r w:rsidR="00CF7874" w:rsidRPr="00E86C0F">
        <w:rPr>
          <w:rFonts w:ascii="Traditional Arabic" w:hAnsi="Traditional Arabic" w:cs="Traditional Arabic"/>
          <w:rtl/>
        </w:rPr>
        <w:t xml:space="preserve">الله المُنقذ من الغفلة والسّهو والانحراف، وهو عقيدة التّوحيد. لذلك يرى أنّ المجتمع لا يسلم من آفة الخلاف المذموم إلاّ بالاحتكام إلى </w:t>
      </w:r>
      <w:r w:rsidR="00F42899">
        <w:rPr>
          <w:rFonts w:ascii="Traditional Arabic" w:hAnsi="Traditional Arabic" w:cs="Traditional Arabic" w:hint="cs"/>
          <w:rtl/>
        </w:rPr>
        <w:t xml:space="preserve">شعور </w:t>
      </w:r>
      <w:r w:rsidR="00CF7874" w:rsidRPr="00E86C0F">
        <w:rPr>
          <w:rFonts w:ascii="Traditional Arabic" w:hAnsi="Traditional Arabic" w:cs="Traditional Arabic"/>
          <w:rtl/>
        </w:rPr>
        <w:t>الإيمان، لما يوفّره من سكينة وطمأنينة تطفئ نار الهوى وتحدّ من غلواء النّفس الأمّارة بالسّوء، فإذا المؤمنون إخوة حقّا وواقِعًا، مغمورين بمشاعر الإيمان الجامع، منصتين إلى نداء العقيدة التّوحيديّة، خاضعين لمنطق العقل وآلية الشّورى، ليتبيّنوا مكمن الصّواب، يقول النّورسي رحمه الله:" أيها المؤمنون ! إن كنتم تريدون حقاً الحياة العزيزة، وترفضون الرضوخ لأغلال الذل والهوان، فأفيقوا من رقدتكم، وعودوا إلى رشدكم، وادخلوا القلعة الحصينة المقدسة: (</w:t>
      </w:r>
      <w:r w:rsidR="00CF7874" w:rsidRPr="00E86C0F">
        <w:rPr>
          <w:rFonts w:ascii="Traditional Arabic" w:hAnsi="Traditional Arabic" w:cs="Traditional Arabic"/>
          <w:b/>
          <w:rtl/>
        </w:rPr>
        <w:t>إنما الْـمُؤْمِنُونَ اِخْوَة</w:t>
      </w:r>
      <w:r w:rsidR="00CF7874" w:rsidRPr="00E86C0F">
        <w:rPr>
          <w:rFonts w:ascii="Traditional Arabic" w:hAnsi="Traditional Arabic" w:cs="Traditional Arabic"/>
          <w:b/>
          <w:bCs/>
          <w:rtl/>
        </w:rPr>
        <w:t>ٌ</w:t>
      </w:r>
      <w:r w:rsidR="00CF7874" w:rsidRPr="00E86C0F">
        <w:rPr>
          <w:rFonts w:ascii="Traditional Arabic" w:hAnsi="Traditional Arabic" w:cs="Traditional Arabic"/>
          <w:rtl/>
        </w:rPr>
        <w:t>ـ الحجرات</w:t>
      </w:r>
      <w:r w:rsidR="00CF7874" w:rsidRPr="00E86C0F">
        <w:rPr>
          <w:rFonts w:ascii="Traditional Arabic" w:hAnsi="Traditional Arabic" w:cs="Traditional Arabic"/>
        </w:rPr>
        <w:t>10)"(</w:t>
      </w:r>
      <w:r w:rsidR="00CF7874" w:rsidRPr="00E86C0F">
        <w:rPr>
          <w:rFonts w:ascii="Traditional Arabic" w:hAnsi="Traditional Arabic" w:cs="Traditional Arabic"/>
          <w:vertAlign w:val="superscript"/>
        </w:rPr>
        <w:footnoteReference w:id="38"/>
      </w:r>
      <w:r w:rsidR="00CF7874" w:rsidRPr="00E86C0F">
        <w:rPr>
          <w:rFonts w:ascii="Traditional Arabic" w:hAnsi="Traditional Arabic" w:cs="Traditional Arabic"/>
        </w:rPr>
        <w:t xml:space="preserve">). </w:t>
      </w:r>
      <w:r w:rsidR="00CF7874" w:rsidRPr="00E86C0F">
        <w:rPr>
          <w:rFonts w:ascii="Traditional Arabic" w:hAnsi="Traditional Arabic" w:cs="Traditional Arabic"/>
          <w:rtl/>
        </w:rPr>
        <w:t xml:space="preserve">يستنفر الإمام النّورسي شعوره الإيمانيّ الصّادق وعباراته الخصبة المعطّرة بوجدان الإيمان، في أسلوب أدبيّ عذب رفيع، ليخاطب المؤمنين مُحْيِيًا فيهم شعورهم الإيمانيّ، نافضا عن نفوسهم ماران عليها من غبار الأهواء، موقظًا بصائرهم </w:t>
      </w:r>
      <w:r w:rsidR="00CF7874" w:rsidRPr="00E86C0F">
        <w:rPr>
          <w:rFonts w:ascii="Traditional Arabic" w:hAnsi="Traditional Arabic" w:cs="Traditional Arabic"/>
          <w:rtl/>
        </w:rPr>
        <w:lastRenderedPageBreak/>
        <w:t>وقلوبهم، محرّكا غيرتهم الدّينيّة، فإذا بالمعاني تنساب رقراقة سلسبيلا، صادرة من نبع إيمانيّ شفّاف، لا همّ له غير الإخلاص في خدمة دينه وأمّته وشعبه، لا يحرّكه طموح سياسيّ ولا طائفيّ ولا مذهبيّ، متعالٍ عن الأطماع والأغراض، فإذا القلوب مشدودة إليه بخيطها الإيمانيّ الرّفيع، ليقول:" يا معشر أهل الإيمان ! إن قوّتكم تذهب أدراج الرّياح من جرّاء أغراضكم الشخصية وأنانيتكم وتحزّبكم، فقوّة قليلة جدّاً تتمكّن من أن تذيقكم الذّل والهلاك. فإن كنتم حقاً مرتبطين بملّة الإسلام فاستهدوا بالدستور النّبوي العظيم:(الـمُؤْمِنُ لِلْـمُؤْمِنِ كَالْبُنيَانِ يَشُدُّ بَعْضُهُ بَعْضَاً)، وعندها فقط تسلَمون من ذل الدّنيا وتنجون من شقاء الآخرة</w:t>
      </w:r>
      <w:r w:rsidR="00CF7874" w:rsidRPr="00E86C0F">
        <w:rPr>
          <w:rFonts w:ascii="Traditional Arabic" w:hAnsi="Traditional Arabic" w:cs="Traditional Arabic"/>
        </w:rPr>
        <w:t>"(</w:t>
      </w:r>
      <w:r w:rsidR="00CF7874" w:rsidRPr="00E86C0F">
        <w:rPr>
          <w:rFonts w:ascii="Traditional Arabic" w:hAnsi="Traditional Arabic" w:cs="Traditional Arabic"/>
          <w:vertAlign w:val="superscript"/>
        </w:rPr>
        <w:footnoteReference w:id="39"/>
      </w:r>
      <w:r w:rsidR="00B23CC2" w:rsidRPr="00E86C0F">
        <w:rPr>
          <w:rFonts w:ascii="Traditional Arabic" w:hAnsi="Traditional Arabic" w:cs="Traditional Arabic"/>
        </w:rPr>
        <w:t>).</w:t>
      </w:r>
      <w:r w:rsidR="00154CF3">
        <w:rPr>
          <w:rFonts w:ascii="Traditional Arabic" w:hAnsi="Traditional Arabic" w:cs="Traditional Arabic" w:hint="cs"/>
          <w:rtl/>
        </w:rPr>
        <w:t>.</w:t>
      </w:r>
    </w:p>
    <w:p w:rsidR="00B23CC2" w:rsidRPr="0084375F" w:rsidRDefault="00CF7874" w:rsidP="00B23CC2">
      <w:pPr>
        <w:bidi/>
        <w:spacing w:line="276" w:lineRule="auto"/>
        <w:rPr>
          <w:rFonts w:ascii="Traditional Arabic" w:hAnsi="Traditional Arabic" w:cs="Traditional Arabic"/>
          <w:bCs/>
          <w:color w:val="C00000"/>
          <w:rtl/>
        </w:rPr>
      </w:pPr>
      <w:r w:rsidRPr="0084375F">
        <w:rPr>
          <w:rFonts w:ascii="Traditional Arabic" w:hAnsi="Traditional Arabic" w:cs="Traditional Arabic"/>
          <w:bCs/>
          <w:color w:val="C00000"/>
          <w:rtl/>
        </w:rPr>
        <w:t>المبحث الثّالث</w:t>
      </w:r>
      <w:r w:rsidR="00B23CC2" w:rsidRPr="0084375F">
        <w:rPr>
          <w:rFonts w:ascii="Traditional Arabic" w:hAnsi="Traditional Arabic" w:cs="Traditional Arabic"/>
          <w:bCs/>
          <w:color w:val="C00000"/>
          <w:rtl/>
        </w:rPr>
        <w:t> </w:t>
      </w:r>
      <w:r w:rsidR="00B23CC2" w:rsidRPr="0084375F">
        <w:rPr>
          <w:rFonts w:ascii="Traditional Arabic" w:hAnsi="Traditional Arabic" w:cs="Traditional Arabic"/>
          <w:bCs/>
          <w:color w:val="C00000"/>
        </w:rPr>
        <w:t>:</w:t>
      </w:r>
      <w:r w:rsidRPr="0084375F">
        <w:rPr>
          <w:rFonts w:ascii="Traditional Arabic" w:hAnsi="Traditional Arabic" w:cs="Traditional Arabic"/>
          <w:bCs/>
          <w:color w:val="C00000"/>
          <w:rtl/>
        </w:rPr>
        <w:t>الإيمان نهجُ السّلام الاجتماعي عند النّورسي</w:t>
      </w:r>
      <w:r w:rsidR="00B23CC2" w:rsidRPr="0084375F">
        <w:rPr>
          <w:rFonts w:ascii="Traditional Arabic" w:hAnsi="Traditional Arabic" w:cs="Traditional Arabic"/>
          <w:bCs/>
          <w:color w:val="C00000"/>
          <w:rtl/>
        </w:rPr>
        <w:t>:</w:t>
      </w:r>
    </w:p>
    <w:p w:rsidR="00B23CC2" w:rsidRPr="00154CF3" w:rsidRDefault="00CF7874" w:rsidP="00194BCF">
      <w:pPr>
        <w:bidi/>
        <w:spacing w:line="276" w:lineRule="auto"/>
        <w:rPr>
          <w:rFonts w:ascii="Traditional Arabic" w:hAnsi="Traditional Arabic" w:cs="Traditional Arabic"/>
          <w:bCs/>
          <w:rtl/>
        </w:rPr>
      </w:pPr>
      <w:r w:rsidRPr="00154CF3">
        <w:rPr>
          <w:rFonts w:ascii="Traditional Arabic" w:hAnsi="Traditional Arabic" w:cs="Traditional Arabic"/>
          <w:bCs/>
          <w:rtl/>
        </w:rPr>
        <w:t xml:space="preserve">المطلب الأوّل </w:t>
      </w:r>
      <w:r w:rsidR="00B23CC2" w:rsidRPr="00154CF3">
        <w:rPr>
          <w:rFonts w:ascii="Traditional Arabic" w:hAnsi="Traditional Arabic" w:cs="Traditional Arabic"/>
          <w:bCs/>
          <w:rtl/>
        </w:rPr>
        <w:t>:</w:t>
      </w:r>
      <w:r w:rsidR="00194BCF">
        <w:rPr>
          <w:rFonts w:ascii="Traditional Arabic" w:hAnsi="Traditional Arabic" w:cs="Traditional Arabic" w:hint="cs"/>
          <w:bCs/>
          <w:rtl/>
        </w:rPr>
        <w:t xml:space="preserve">فعاليّة </w:t>
      </w:r>
      <w:r w:rsidRPr="00154CF3">
        <w:rPr>
          <w:rFonts w:ascii="Traditional Arabic" w:hAnsi="Traditional Arabic" w:cs="Traditional Arabic"/>
          <w:bCs/>
          <w:rtl/>
        </w:rPr>
        <w:t>الإيمان</w:t>
      </w:r>
      <w:r w:rsidR="00B23CC2" w:rsidRPr="00154CF3">
        <w:rPr>
          <w:rFonts w:ascii="Traditional Arabic" w:hAnsi="Traditional Arabic" w:cs="Traditional Arabic"/>
          <w:bCs/>
          <w:rtl/>
        </w:rPr>
        <w:t xml:space="preserve">: </w:t>
      </w:r>
    </w:p>
    <w:p w:rsidR="00154CF3" w:rsidRDefault="00CF7874" w:rsidP="00154CF3">
      <w:pPr>
        <w:bidi/>
        <w:spacing w:line="276" w:lineRule="auto"/>
        <w:rPr>
          <w:rFonts w:ascii="Traditional Arabic" w:hAnsi="Traditional Arabic" w:cs="Traditional Arabic"/>
          <w:rtl/>
        </w:rPr>
      </w:pPr>
      <w:r w:rsidRPr="00E86C0F">
        <w:rPr>
          <w:rFonts w:ascii="Traditional Arabic" w:hAnsi="Traditional Arabic" w:cs="Traditional Arabic"/>
          <w:rtl/>
        </w:rPr>
        <w:t>يرى الإمام النورسي الإيمان روحَ الحياة وجوهر الوجود، وهو الهدفُ المركزيّ من الخلق بوصفِه تعبيرا عن النفخة الإلهية في الإنسان وعهدِهِ الائتمانيّ الأبديّ. فالإيمان ليس مجرّد معادلة رياضيّة لحلّ لغز الوجود وإجابة عن سرّ الخلق، ولكنّه أسمى معنى وأعمق دلالةً عن حقيقة الوجود البشريّ. والواقع أن افتقاد الإنسان للهدف والغاية التي تحكم مسيرته الوجودية، هو الذي يؤدّي إلى انحطاطه وتداعيه النفسي والأخلاقي، ليصبح مجرّد آلة وأداة في دورة الإنتاج والاستهلاك اليومي، محدود الآفاق، مسكونا بالرّتابة والقلق واللهفة، مغتربا وفاقدا للانتماء والسكينة والاطمئنان. في حين يفسر الإيمان العالَم ويعطيه معناه ويثمن دور الإنسان فيه، وعلى هذا النحو فقط، يصبح الإيمان فسحة نفسية وأملا في المستقبل وإرادة مبدعة باتجاه التغيير الحقيقي والمستمر، على اعتبار أن ما هو كائن ليس نهائيا وأنّ ما يمكن أن يكون، ليس مستحيلا. يقولُ النّورسي:"إن هذا الإنسان البائس الذي يتلوّى ألماً من فقده مولاه وحاميه، ويضطرب من تفاهة حياته وعدم جدواها، عاجز وضعيف بين جموع البشرية المنكودة.. لا يغنيه عما يعانيه سلطان الدنيا كلها، فما أشد بؤس هذا الإنسان المضطرب في دوامة حياة فانية زائلة وبين جموع سائبة من البشر إن لم يجد مولاه الحق، ولم يعرف مالكه وربه حق المعرفة ! لو وجد ربه وعرف مولاه ومالكه لالتجأ إلى كنف رحمته الواسعة، واستند إلى جلال قدرته المطلقة.. ولتحولت له الدنيا الموحشة روضة مؤنسة، وسوق تجارة مربحة</w:t>
      </w:r>
      <w:r w:rsidRPr="00E86C0F">
        <w:rPr>
          <w:rFonts w:ascii="Traditional Arabic" w:hAnsi="Traditional Arabic" w:cs="Traditional Arabic"/>
        </w:rPr>
        <w:t xml:space="preserve"> (</w:t>
      </w:r>
      <w:r w:rsidRPr="00E86C0F">
        <w:rPr>
          <w:rFonts w:ascii="Traditional Arabic" w:hAnsi="Traditional Arabic" w:cs="Traditional Arabic"/>
          <w:vertAlign w:val="superscript"/>
        </w:rPr>
        <w:footnoteReference w:id="40"/>
      </w:r>
      <w:r w:rsidRPr="00E86C0F">
        <w:rPr>
          <w:rFonts w:ascii="Traditional Arabic" w:hAnsi="Traditional Arabic" w:cs="Traditional Arabic"/>
        </w:rPr>
        <w:t>)</w:t>
      </w:r>
      <w:r w:rsidR="00154CF3">
        <w:rPr>
          <w:rFonts w:ascii="Traditional Arabic" w:hAnsi="Traditional Arabic" w:cs="Traditional Arabic" w:hint="cs"/>
          <w:rtl/>
        </w:rPr>
        <w:t>.</w:t>
      </w:r>
    </w:p>
    <w:p w:rsidR="00C85EBC" w:rsidRDefault="00154CF3" w:rsidP="00154CF3">
      <w:pPr>
        <w:bidi/>
        <w:spacing w:line="276" w:lineRule="auto"/>
        <w:rPr>
          <w:rFonts w:ascii="Traditional Arabic" w:hAnsi="Traditional Arabic" w:cs="Traditional Arabic"/>
          <w:rtl/>
        </w:rPr>
      </w:pPr>
      <w:r>
        <w:rPr>
          <w:rFonts w:ascii="Traditional Arabic" w:hAnsi="Traditional Arabic" w:cs="Traditional Arabic" w:hint="cs"/>
          <w:rtl/>
        </w:rPr>
        <w:t>و</w:t>
      </w:r>
      <w:r w:rsidR="00CF7874" w:rsidRPr="00E86C0F">
        <w:rPr>
          <w:rFonts w:ascii="Traditional Arabic" w:hAnsi="Traditional Arabic" w:cs="Traditional Arabic"/>
          <w:rtl/>
        </w:rPr>
        <w:t xml:space="preserve">عندما ينفتح في ذهن الإنسان ووجدانه هذا الأفق الفسيح، وتتسع دائرة التعقل والنّباهة والإدراك، وتتقد شعلة الشوق إلى الجواهر والمعاني، يصبح الإيمان تجربة عملية تقاوم الفراغ والجفاف والإحباط والسلبية، وتشرع بوابات الأمل ليتحول وجود الكائن البشري إلى حيوية غائية، ينتفي فيها حضوره المادّيّ الاستهلاكيّ، وتتقلّص دائرة المصادفة </w:t>
      </w:r>
      <w:r w:rsidR="00CF7874" w:rsidRPr="00E86C0F">
        <w:rPr>
          <w:rFonts w:ascii="Traditional Arabic" w:hAnsi="Traditional Arabic" w:cs="Traditional Arabic"/>
          <w:rtl/>
        </w:rPr>
        <w:lastRenderedPageBreak/>
        <w:t xml:space="preserve">والاعتباط والفوضى، كما ينحسر فضاء الوهم وتمحي الرّهبة والإحساس بالقلق والعبثية. إنّ الإيمان باتّحاد الإنسان بالله واستناده إليه رفض للاتحاد بالهامشية والاغتراب، ذلك هو الشكل المرتضى والفهم المعقول الذي يعطي للسيرورة البشرية بعدها المعنوي العميق وقاعدتها العقلية الصلبة، وغايتها الائتمانيّة وأفقها المفتوح. ولكن كيف يتحقّق ذلك عمليّا وواقعيّا في رأي الإمام النّورسي؟ </w:t>
      </w:r>
    </w:p>
    <w:p w:rsidR="00C85EBC" w:rsidRPr="00154CF3" w:rsidRDefault="00CF7874" w:rsidP="00C85EBC">
      <w:pPr>
        <w:bidi/>
        <w:spacing w:line="276" w:lineRule="auto"/>
        <w:rPr>
          <w:rFonts w:ascii="Traditional Arabic" w:hAnsi="Traditional Arabic" w:cs="Traditional Arabic"/>
          <w:bCs/>
          <w:rtl/>
        </w:rPr>
      </w:pPr>
      <w:r w:rsidRPr="00154CF3">
        <w:rPr>
          <w:rFonts w:ascii="Traditional Arabic" w:hAnsi="Traditional Arabic" w:cs="Traditional Arabic"/>
          <w:bCs/>
          <w:rtl/>
        </w:rPr>
        <w:t>المطلب الثاني</w:t>
      </w:r>
      <w:r w:rsidR="00C85EBC" w:rsidRPr="00154CF3">
        <w:rPr>
          <w:rFonts w:ascii="Traditional Arabic" w:hAnsi="Traditional Arabic" w:cs="Traditional Arabic"/>
          <w:bCs/>
          <w:rtl/>
        </w:rPr>
        <w:t xml:space="preserve">: </w:t>
      </w:r>
      <w:r w:rsidRPr="00154CF3">
        <w:rPr>
          <w:rFonts w:ascii="Traditional Arabic" w:hAnsi="Traditional Arabic" w:cs="Traditional Arabic"/>
          <w:bCs/>
          <w:rtl/>
        </w:rPr>
        <w:t>الصّدقُ والإخلاص</w:t>
      </w:r>
      <w:r w:rsidR="00C85EBC" w:rsidRPr="00154CF3">
        <w:rPr>
          <w:rFonts w:ascii="Traditional Arabic" w:hAnsi="Traditional Arabic" w:cs="Traditional Arabic"/>
          <w:bCs/>
          <w:rtl/>
        </w:rPr>
        <w:t xml:space="preserve">: </w:t>
      </w:r>
    </w:p>
    <w:p w:rsidR="00C85EBC" w:rsidRPr="00E86C0F" w:rsidRDefault="00CF7874" w:rsidP="0084375F">
      <w:pPr>
        <w:bidi/>
        <w:spacing w:line="276" w:lineRule="auto"/>
        <w:rPr>
          <w:rFonts w:ascii="Traditional Arabic" w:hAnsi="Traditional Arabic" w:cs="Traditional Arabic"/>
          <w:rtl/>
        </w:rPr>
      </w:pPr>
      <w:r w:rsidRPr="00E86C0F">
        <w:rPr>
          <w:rFonts w:ascii="Traditional Arabic" w:hAnsi="Traditional Arabic" w:cs="Traditional Arabic"/>
          <w:rtl/>
        </w:rPr>
        <w:t>الصّدق اصطلاحا مطابقة الخبر للواقع والباطن للظّاهر والقول للفعل، كما أنّه أهمّ المبادئ الّتي تقوم عليها العلاقات البشريّة الّتي تروم النجاح والاستمرار، والصّدق أسّ القيم الأخلاقيّة في الإسلام وفي جوهر الإنسانيّة السّامية، فكيف لا تكون له الأهمّيّة اللازمة في دائرة القيم الإسلاميّة وخصوصا في عقيدة التّوحيد. يقول الإمام النّورسي:"الصّدق أساس الإسلام وواسطة العقد في سجاياه الرّفيعة، ومزاج مشاعره العلويّة</w:t>
      </w:r>
      <w:r w:rsidRPr="00E86C0F">
        <w:rPr>
          <w:rFonts w:ascii="Traditional Arabic" w:hAnsi="Traditional Arabic" w:cs="Traditional Arabic"/>
        </w:rPr>
        <w:t>"(</w:t>
      </w:r>
      <w:r w:rsidRPr="00E86C0F">
        <w:rPr>
          <w:rFonts w:ascii="Traditional Arabic" w:hAnsi="Traditional Arabic" w:cs="Traditional Arabic"/>
          <w:vertAlign w:val="superscript"/>
        </w:rPr>
        <w:footnoteReference w:id="41"/>
      </w:r>
      <w:r w:rsidRPr="00E86C0F">
        <w:rPr>
          <w:rFonts w:ascii="Traditional Arabic" w:hAnsi="Traditional Arabic" w:cs="Traditional Arabic"/>
        </w:rPr>
        <w:t>)</w:t>
      </w:r>
      <w:r w:rsidRPr="00E86C0F">
        <w:rPr>
          <w:rFonts w:ascii="Traditional Arabic" w:hAnsi="Traditional Arabic" w:cs="Traditional Arabic"/>
          <w:rtl/>
        </w:rPr>
        <w:t>،وهل يطمئنّ قلبُ المؤمن بغير الصّدق، وهل تسكن النّفس بغير الثقة التّامّة والتّسليم الكامل للخالق.؟ هنا تتّضحُ قيمة الصّدق في شعور الإيمان فتجلوه من شوائب الشّك والوهم وتخلّصه من البرود المعرفي ليصبح حرارة تسري في دماء المؤمن تملؤه حيويّة واندفاعا إيجابيّا للفعل</w:t>
      </w:r>
      <w:r w:rsidRPr="00E86C0F">
        <w:rPr>
          <w:rFonts w:ascii="Traditional Arabic" w:hAnsi="Traditional Arabic" w:cs="Traditional Arabic"/>
        </w:rPr>
        <w:t xml:space="preserve">.  </w:t>
      </w:r>
      <w:r w:rsidR="00C85EBC" w:rsidRPr="00E86C0F">
        <w:rPr>
          <w:rFonts w:ascii="Traditional Arabic" w:hAnsi="Traditional Arabic" w:cs="Traditional Arabic"/>
          <w:rtl/>
        </w:rPr>
        <w:t>و</w:t>
      </w:r>
      <w:r w:rsidRPr="00E86C0F">
        <w:rPr>
          <w:rFonts w:ascii="Traditional Arabic" w:hAnsi="Traditional Arabic" w:cs="Traditional Arabic"/>
          <w:rtl/>
        </w:rPr>
        <w:t xml:space="preserve">لا يكتمل الصّدق دون </w:t>
      </w:r>
      <w:r w:rsidR="00194BCF">
        <w:rPr>
          <w:rFonts w:ascii="Traditional Arabic" w:hAnsi="Traditional Arabic" w:cs="Traditional Arabic" w:hint="cs"/>
          <w:rtl/>
        </w:rPr>
        <w:t>إيمان و</w:t>
      </w:r>
      <w:r w:rsidRPr="00E86C0F">
        <w:rPr>
          <w:rFonts w:ascii="Traditional Arabic" w:hAnsi="Traditional Arabic" w:cs="Traditional Arabic"/>
          <w:rtl/>
        </w:rPr>
        <w:t xml:space="preserve">إخلاص، بما هو </w:t>
      </w:r>
      <w:r w:rsidR="00194BCF">
        <w:rPr>
          <w:rFonts w:ascii="Traditional Arabic" w:hAnsi="Traditional Arabic" w:cs="Traditional Arabic" w:hint="cs"/>
          <w:rtl/>
        </w:rPr>
        <w:t>صفاء الجوهر و</w:t>
      </w:r>
      <w:r w:rsidRPr="00E86C0F">
        <w:rPr>
          <w:rFonts w:ascii="Traditional Arabic" w:hAnsi="Traditional Arabic" w:cs="Traditional Arabic"/>
          <w:rtl/>
        </w:rPr>
        <w:t>خلوص النّيّة وسلامة القصد من أيّ تردّد، حيث لا يمكن لأيّ عملٍ أن ينجح أو يستقيم إذا خلا من الإخلاص بما هو قصدٌ جادّ لا يدّخر جهدًا في الإتقان والنّصح من أجل إخراج العمل على وجهه المطلوب. وقد عبر الإمام النورسي عن الحاجة الملحّة للنّاس جميعا إلى الإخلاص فقال: "فنحن مضطرّون إليه، بل مكلّفون به تكليفاً، وأحوج ما نكون إلى ترسيخ سرّ الإخلاص في ذواتنا، إذ لو لم نفُز به لضاع منّا بعض ما كسبناه من الخدمة المقدسة، ولمَا دامت ولا استمرّت خدمتنا، ثم نحاسب عليها حساباً عسيراً، حيث نكون ممّن يشملهم النهي الإلهي وتهديده الشديد في قوله تعالى: (</w:t>
      </w:r>
      <w:r w:rsidRPr="00E86C0F">
        <w:rPr>
          <w:rFonts w:ascii="Traditional Arabic" w:hAnsi="Traditional Arabic" w:cs="Traditional Arabic"/>
          <w:b/>
          <w:rtl/>
        </w:rPr>
        <w:t>وَلاَ تَشْتَروُا بِآيَاتِي ثَمَنَاً قَلِيلا</w:t>
      </w:r>
      <w:r w:rsidRPr="00E86C0F">
        <w:rPr>
          <w:rFonts w:ascii="Traditional Arabic" w:hAnsi="Traditional Arabic" w:cs="Traditional Arabic"/>
          <w:b/>
          <w:bCs/>
          <w:rtl/>
        </w:rPr>
        <w:t>ً</w:t>
      </w:r>
      <w:r w:rsidRPr="00E86C0F">
        <w:rPr>
          <w:rFonts w:ascii="Traditional Arabic" w:hAnsi="Traditional Arabic" w:cs="Traditional Arabic"/>
          <w:rtl/>
        </w:rPr>
        <w:t>ـ البقرة</w:t>
      </w:r>
      <w:r w:rsidRPr="00E86C0F">
        <w:rPr>
          <w:rFonts w:ascii="Traditional Arabic" w:hAnsi="Traditional Arabic" w:cs="Traditional Arabic"/>
        </w:rPr>
        <w:t xml:space="preserve"> 41)</w:t>
      </w:r>
      <w:r w:rsidRPr="00E86C0F">
        <w:rPr>
          <w:rFonts w:ascii="Traditional Arabic" w:hAnsi="Traditional Arabic" w:cs="Traditional Arabic"/>
          <w:rtl/>
        </w:rPr>
        <w:t>،بما أخللنا بالإخلاص فأفسدنا السّعادة الأبدية، لأجل مطامع دنيوية دنيئة، .. إرضاء لمنافع شخصية جزئية تافهة، أمثال الإعجاب بالنفس والرياء، ونكون أيضا من المتجاوزين حقوق إخواننا في هذه الخدمة ومن المتعدّين على نهج الخدمة القرآنية، ومن الذين أساءوا الأدب فلم يقدروا قدسية الحقائق الإيمانية وسموّها حق قدرها</w:t>
      </w:r>
      <w:r w:rsidRPr="00E86C0F">
        <w:rPr>
          <w:rFonts w:ascii="Traditional Arabic" w:hAnsi="Traditional Arabic" w:cs="Traditional Arabic"/>
        </w:rPr>
        <w:t>"(</w:t>
      </w:r>
      <w:r w:rsidRPr="00E86C0F">
        <w:rPr>
          <w:rFonts w:ascii="Traditional Arabic" w:hAnsi="Traditional Arabic" w:cs="Traditional Arabic"/>
          <w:vertAlign w:val="superscript"/>
        </w:rPr>
        <w:footnoteReference w:id="42"/>
      </w:r>
      <w:r w:rsidRPr="00E86C0F">
        <w:rPr>
          <w:rFonts w:ascii="Traditional Arabic" w:hAnsi="Traditional Arabic" w:cs="Traditional Arabic"/>
        </w:rPr>
        <w:t>).</w:t>
      </w:r>
    </w:p>
    <w:p w:rsidR="00C85EBC" w:rsidRDefault="00194BCF" w:rsidP="00194BCF">
      <w:pPr>
        <w:bidi/>
        <w:spacing w:line="276" w:lineRule="auto"/>
        <w:rPr>
          <w:rFonts w:ascii="Traditional Arabic" w:hAnsi="Traditional Arabic" w:cs="Traditional Arabic"/>
          <w:rtl/>
        </w:rPr>
      </w:pPr>
      <w:r>
        <w:rPr>
          <w:rFonts w:ascii="Traditional Arabic" w:hAnsi="Traditional Arabic" w:cs="Traditional Arabic" w:hint="cs"/>
          <w:rtl/>
        </w:rPr>
        <w:t xml:space="preserve">يظهر جليّا أنّ قيمة الإخلاص مرجعها إلى صدق الإيمان ومدارُها تفعيلُه في الواقع، </w:t>
      </w:r>
      <w:r w:rsidR="00C85EBC" w:rsidRPr="00E86C0F">
        <w:rPr>
          <w:rFonts w:ascii="Traditional Arabic" w:hAnsi="Traditional Arabic" w:cs="Traditional Arabic"/>
          <w:rtl/>
        </w:rPr>
        <w:t>و</w:t>
      </w:r>
      <w:r w:rsidR="00CF7874" w:rsidRPr="00E86C0F">
        <w:rPr>
          <w:rFonts w:ascii="Traditional Arabic" w:hAnsi="Traditional Arabic" w:cs="Traditional Arabic"/>
          <w:rtl/>
        </w:rPr>
        <w:t xml:space="preserve">لا يمكن للمجتمع أن يرتقي في سلّم الحضارة دون بناء </w:t>
      </w:r>
      <w:r>
        <w:rPr>
          <w:rFonts w:ascii="Traditional Arabic" w:hAnsi="Traditional Arabic" w:cs="Traditional Arabic" w:hint="cs"/>
          <w:rtl/>
        </w:rPr>
        <w:t xml:space="preserve">وجداني </w:t>
      </w:r>
      <w:r w:rsidR="00CF7874" w:rsidRPr="00E86C0F">
        <w:rPr>
          <w:rFonts w:ascii="Traditional Arabic" w:hAnsi="Traditional Arabic" w:cs="Traditional Arabic"/>
          <w:rtl/>
        </w:rPr>
        <w:t xml:space="preserve">قائم على </w:t>
      </w:r>
      <w:r>
        <w:rPr>
          <w:rFonts w:ascii="Traditional Arabic" w:hAnsi="Traditional Arabic" w:cs="Traditional Arabic" w:hint="cs"/>
          <w:rtl/>
        </w:rPr>
        <w:t>إيمان حيّ</w:t>
      </w:r>
      <w:r w:rsidR="00CF7874" w:rsidRPr="00E86C0F">
        <w:rPr>
          <w:rFonts w:ascii="Traditional Arabic" w:hAnsi="Traditional Arabic" w:cs="Traditional Arabic"/>
          <w:rtl/>
        </w:rPr>
        <w:t xml:space="preserve"> وعزيمة صادقة مخلصة، إذ بالإخلاص ينتفي التّهاون والتّراخي والغشّ ويكون الحرصُ أشدّ على بذل الوسع والطّاقة في سبيل إنجاز العمل على شكل لا عيب فيه ولا نقص. ولا </w:t>
      </w:r>
      <w:r w:rsidR="00CF7874" w:rsidRPr="00E86C0F">
        <w:rPr>
          <w:rFonts w:ascii="Traditional Arabic" w:hAnsi="Traditional Arabic" w:cs="Traditional Arabic"/>
          <w:rtl/>
        </w:rPr>
        <w:lastRenderedPageBreak/>
        <w:t>يخفى واقعُ الأمّة الإسلاميّة المتخلّف بسبب الكسل والتهاون وضعف الإرداة وفتور العزيمة، فإذا هي عالةٌ على المجتمعات المتقدّمة في أكثر من مجال، بسبب حالة الانهيار الاجتماعي الّتي من أسبابها التخاذل والتّراخي والغفلة.</w:t>
      </w:r>
    </w:p>
    <w:p w:rsidR="00C85EBC" w:rsidRPr="00E14344" w:rsidRDefault="00CF7874" w:rsidP="00C85EBC">
      <w:pPr>
        <w:bidi/>
        <w:spacing w:line="276" w:lineRule="auto"/>
        <w:rPr>
          <w:rFonts w:ascii="Traditional Arabic" w:hAnsi="Traditional Arabic" w:cs="Traditional Arabic"/>
          <w:bCs/>
          <w:rtl/>
        </w:rPr>
      </w:pPr>
      <w:r w:rsidRPr="00E14344">
        <w:rPr>
          <w:rFonts w:ascii="Traditional Arabic" w:hAnsi="Traditional Arabic" w:cs="Traditional Arabic"/>
          <w:bCs/>
          <w:rtl/>
        </w:rPr>
        <w:t>المطلب الثالث</w:t>
      </w:r>
      <w:r w:rsidR="00C85EBC" w:rsidRPr="00E14344">
        <w:rPr>
          <w:rFonts w:ascii="Traditional Arabic" w:hAnsi="Traditional Arabic" w:cs="Traditional Arabic"/>
          <w:bCs/>
          <w:rtl/>
        </w:rPr>
        <w:t xml:space="preserve">: </w:t>
      </w:r>
      <w:r w:rsidRPr="00E14344">
        <w:rPr>
          <w:rFonts w:ascii="Traditional Arabic" w:hAnsi="Traditional Arabic" w:cs="Traditional Arabic"/>
          <w:bCs/>
          <w:rtl/>
        </w:rPr>
        <w:t>الأخوّة</w:t>
      </w:r>
      <w:r w:rsidR="00C85EBC" w:rsidRPr="00E14344">
        <w:rPr>
          <w:rFonts w:ascii="Traditional Arabic" w:hAnsi="Traditional Arabic" w:cs="Traditional Arabic"/>
          <w:bCs/>
          <w:rtl/>
        </w:rPr>
        <w:t xml:space="preserve">: </w:t>
      </w:r>
    </w:p>
    <w:p w:rsidR="0084375F" w:rsidRDefault="00CF7874" w:rsidP="0084375F">
      <w:pPr>
        <w:bidi/>
        <w:spacing w:line="276" w:lineRule="auto"/>
        <w:rPr>
          <w:rFonts w:ascii="Traditional Arabic" w:hAnsi="Traditional Arabic" w:cs="Traditional Arabic"/>
          <w:rtl/>
        </w:rPr>
      </w:pPr>
      <w:r w:rsidRPr="00E86C0F">
        <w:rPr>
          <w:rFonts w:ascii="Traditional Arabic" w:hAnsi="Traditional Arabic" w:cs="Traditional Arabic"/>
          <w:rtl/>
        </w:rPr>
        <w:t>الأخوّة شعور بالانتماء إلى سند اجتماعيّ، يشدّ الأزر ويسند الظّهر ويشترك في تحمّل المسؤوليّة، ويبادر إلى مدّ يد العون دن تكلّف ولا مَنّ ولا أذى. ومن معاني الأخوّة الانسجام النفسي والتّكاتف والتّضامن الاجتماعي، حيثُ تكونُ الجماعةُ متلاحمة يشدّ بعضها بعضا كالبنيان المرصوص، فتذوبُ الأنانيّة وتضمحلّ الفوارق وتختفي الخلافات، ويتّحُ الجميع من أجل هدف واحد</w:t>
      </w:r>
      <w:r w:rsidR="00194BCF">
        <w:rPr>
          <w:rFonts w:ascii="Traditional Arabic" w:hAnsi="Traditional Arabic" w:cs="Traditional Arabic" w:hint="cs"/>
          <w:rtl/>
        </w:rPr>
        <w:t xml:space="preserve">، وليس هناك رابطٌ يوثّق </w:t>
      </w:r>
      <w:r w:rsidR="0016694C">
        <w:rPr>
          <w:rFonts w:ascii="Traditional Arabic" w:hAnsi="Traditional Arabic" w:cs="Traditional Arabic" w:hint="cs"/>
          <w:rtl/>
        </w:rPr>
        <w:t xml:space="preserve">رابطة الأخوّة إلاّ الإيمان، </w:t>
      </w:r>
      <w:r w:rsidRPr="00E86C0F">
        <w:rPr>
          <w:rFonts w:ascii="Traditional Arabic" w:hAnsi="Traditional Arabic" w:cs="Traditional Arabic"/>
          <w:rtl/>
        </w:rPr>
        <w:t>يقول الإمام النّورسي:" إنّ أساس مسلكنا ومنهجنا هو "الأخوة" في الله، وإن العلاقات التي تربطنا هي الأخوة الحقيقية، وليست علاقة الأب مع الإبن ولا علاقة الشيخ مع المريد، .. وما دام مسلكنا هو "الخليليّة" فمشربنا إذا "الخُلّة". والخُلّة تقتضي صديقاً صدوقاً، ورفيقاً مضحّياً، وأخاً شهماً غيوراً.. وأسّ الأساس لهذه الخُلّة هو "الإخلاص التام". فمن يقصّر منكم فيه فقد هوى من على برج الخُلة العالي، ولربّما يتردى في واد سحيق، إذ لا موضع في المنتصف</w:t>
      </w:r>
      <w:r w:rsidRPr="00E86C0F">
        <w:rPr>
          <w:rFonts w:ascii="Traditional Arabic" w:hAnsi="Traditional Arabic" w:cs="Traditional Arabic"/>
        </w:rPr>
        <w:t>".(</w:t>
      </w:r>
      <w:r w:rsidRPr="00E86C0F">
        <w:rPr>
          <w:rFonts w:ascii="Traditional Arabic" w:hAnsi="Traditional Arabic" w:cs="Traditional Arabic"/>
          <w:vertAlign w:val="superscript"/>
        </w:rPr>
        <w:footnoteReference w:id="43"/>
      </w:r>
      <w:r w:rsidRPr="00E86C0F">
        <w:rPr>
          <w:rFonts w:ascii="Traditional Arabic" w:hAnsi="Traditional Arabic" w:cs="Traditional Arabic"/>
        </w:rPr>
        <w:t xml:space="preserve">). </w:t>
      </w:r>
      <w:r w:rsidRPr="00E86C0F">
        <w:rPr>
          <w:rFonts w:ascii="Traditional Arabic" w:hAnsi="Traditional Arabic" w:cs="Traditional Arabic"/>
          <w:rtl/>
        </w:rPr>
        <w:t>فما أروع التّعبير عن الأخوّة بالخُلّة الّتي تعني امتزاج المشاعر حين تتخلّلُ العاطفة</w:t>
      </w:r>
      <w:r w:rsidR="0016694C">
        <w:rPr>
          <w:rFonts w:ascii="Traditional Arabic" w:hAnsi="Traditional Arabic" w:cs="Traditional Arabic" w:hint="cs"/>
          <w:rtl/>
        </w:rPr>
        <w:t>ُ</w:t>
      </w:r>
      <w:r w:rsidRPr="00E86C0F">
        <w:rPr>
          <w:rFonts w:ascii="Traditional Arabic" w:hAnsi="Traditional Arabic" w:cs="Traditional Arabic"/>
          <w:rtl/>
        </w:rPr>
        <w:t xml:space="preserve"> العاطفة</w:t>
      </w:r>
      <w:r w:rsidR="0016694C">
        <w:rPr>
          <w:rFonts w:ascii="Traditional Arabic" w:hAnsi="Traditional Arabic" w:cs="Traditional Arabic" w:hint="cs"/>
          <w:rtl/>
        </w:rPr>
        <w:t>َ</w:t>
      </w:r>
      <w:r w:rsidRPr="00E86C0F">
        <w:rPr>
          <w:rFonts w:ascii="Traditional Arabic" w:hAnsi="Traditional Arabic" w:cs="Traditional Arabic"/>
          <w:rtl/>
        </w:rPr>
        <w:t xml:space="preserve"> وتأتلف القلوب </w:t>
      </w:r>
      <w:r w:rsidR="0016694C">
        <w:rPr>
          <w:rFonts w:ascii="Traditional Arabic" w:hAnsi="Traditional Arabic" w:cs="Traditional Arabic" w:hint="cs"/>
          <w:rtl/>
        </w:rPr>
        <w:t xml:space="preserve">بشعور الإيمان </w:t>
      </w:r>
      <w:r w:rsidRPr="00E86C0F">
        <w:rPr>
          <w:rFonts w:ascii="Traditional Arabic" w:hAnsi="Traditional Arabic" w:cs="Traditional Arabic"/>
          <w:rtl/>
        </w:rPr>
        <w:t xml:space="preserve">وتلتقي الطّبائع بالتقارب والتواجد والمشاركة. وهل تنجحُ المجتمعاتُ في بناء صروحها الحضاريّة من دون تلاحم </w:t>
      </w:r>
      <w:r w:rsidR="0016694C">
        <w:rPr>
          <w:rFonts w:ascii="Traditional Arabic" w:hAnsi="Traditional Arabic" w:cs="Traditional Arabic" w:hint="cs"/>
          <w:rtl/>
        </w:rPr>
        <w:t>وشعور إيمانيّ</w:t>
      </w:r>
      <w:r w:rsidRPr="00E86C0F">
        <w:rPr>
          <w:rFonts w:ascii="Traditional Arabic" w:hAnsi="Traditional Arabic" w:cs="Traditional Arabic"/>
          <w:rtl/>
        </w:rPr>
        <w:t xml:space="preserve"> بين النّاس، وهو ما يتجاوزُ ما يُطلقُ عليه الشّعور الوطنيّ، ذلك أنّ </w:t>
      </w:r>
      <w:r w:rsidR="0016694C">
        <w:rPr>
          <w:rFonts w:ascii="Traditional Arabic" w:hAnsi="Traditional Arabic" w:cs="Traditional Arabic" w:hint="cs"/>
          <w:rtl/>
        </w:rPr>
        <w:t>الإيمان بالأخوّة</w:t>
      </w:r>
      <w:r w:rsidRPr="00E86C0F">
        <w:rPr>
          <w:rFonts w:ascii="Traditional Arabic" w:hAnsi="Traditional Arabic" w:cs="Traditional Arabic"/>
          <w:rtl/>
        </w:rPr>
        <w:t xml:space="preserve"> أعمقُ ملامسَةً للمشاعر وأصدقُ انسجامًا واصطفافا من أجل البناء، وإذا كان الشعور الوطني يجمع الأفراد على أساس مشروع وطني قد يقع الاختلاف في تقييمه سياسيّا، فإنّ شعورَ الأخوّة منبعُه </w:t>
      </w:r>
      <w:r w:rsidR="0016694C">
        <w:rPr>
          <w:rFonts w:ascii="Traditional Arabic" w:hAnsi="Traditional Arabic" w:cs="Traditional Arabic" w:hint="cs"/>
          <w:rtl/>
        </w:rPr>
        <w:t>الإيمان</w:t>
      </w:r>
      <w:r w:rsidRPr="00E86C0F">
        <w:rPr>
          <w:rFonts w:ascii="Traditional Arabic" w:hAnsi="Traditional Arabic" w:cs="Traditional Arabic"/>
          <w:rtl/>
        </w:rPr>
        <w:t xml:space="preserve"> والشّعور بالأمانة الإلهية في قوله تعالى:" </w:t>
      </w:r>
      <w:r w:rsidRPr="00E86C0F">
        <w:rPr>
          <w:rFonts w:ascii="Traditional Arabic" w:hAnsi="Traditional Arabic" w:cs="Traditional Arabic"/>
          <w:b/>
          <w:rtl/>
        </w:rPr>
        <w:t>إِنَّمَا الْمُؤْمِنُونَ إِخْوَة</w:t>
      </w:r>
      <w:r w:rsidRPr="00E86C0F">
        <w:rPr>
          <w:rFonts w:ascii="Traditional Arabic" w:hAnsi="Traditional Arabic" w:cs="Traditional Arabic"/>
          <w:b/>
          <w:bCs/>
          <w:rtl/>
        </w:rPr>
        <w:t>ٌ</w:t>
      </w:r>
      <w:r w:rsidRPr="00E86C0F">
        <w:rPr>
          <w:rFonts w:ascii="Traditional Arabic" w:hAnsi="Traditional Arabic" w:cs="Traditional Arabic"/>
          <w:rtl/>
        </w:rPr>
        <w:t>ـ الحجرات</w:t>
      </w:r>
      <w:r w:rsidRPr="00E86C0F">
        <w:rPr>
          <w:rFonts w:ascii="Traditional Arabic" w:hAnsi="Traditional Arabic" w:cs="Traditional Arabic"/>
        </w:rPr>
        <w:t>10"</w:t>
      </w:r>
      <w:r w:rsidRPr="00E86C0F">
        <w:rPr>
          <w:rFonts w:ascii="Traditional Arabic" w:hAnsi="Traditional Arabic" w:cs="Traditional Arabic"/>
          <w:rtl/>
        </w:rPr>
        <w:t>،</w:t>
      </w:r>
      <w:r w:rsidR="0016694C">
        <w:rPr>
          <w:rFonts w:ascii="Traditional Arabic" w:hAnsi="Traditional Arabic" w:cs="Traditional Arabic" w:hint="cs"/>
          <w:rtl/>
        </w:rPr>
        <w:t xml:space="preserve"> فلا أخوّة دون إيمان ولا إيمان دون أخوّة. إنّ أبعاد</w:t>
      </w:r>
      <w:r w:rsidRPr="00E86C0F">
        <w:rPr>
          <w:rFonts w:ascii="Traditional Arabic" w:hAnsi="Traditional Arabic" w:cs="Traditional Arabic"/>
          <w:rtl/>
        </w:rPr>
        <w:t xml:space="preserve"> معاني الأخوّة تتجاوز الحسابات السّياسيّة والمصالح العاجلة، وهو ما يجعلها وثيقة الصّلة ب</w:t>
      </w:r>
      <w:r w:rsidR="0016694C">
        <w:rPr>
          <w:rFonts w:ascii="Traditional Arabic" w:hAnsi="Traditional Arabic" w:cs="Traditional Arabic" w:hint="cs"/>
          <w:rtl/>
        </w:rPr>
        <w:t>الإيمان</w:t>
      </w:r>
      <w:r w:rsidRPr="00E86C0F">
        <w:rPr>
          <w:rFonts w:ascii="Traditional Arabic" w:hAnsi="Traditional Arabic" w:cs="Traditional Arabic"/>
          <w:rtl/>
        </w:rPr>
        <w:t xml:space="preserve"> الّذي لا ينفصلُ فيه الواقع عن الغيب، فإذا الأخوّة تعبّد</w:t>
      </w:r>
      <w:r w:rsidR="0016694C">
        <w:rPr>
          <w:rFonts w:ascii="Traditional Arabic" w:hAnsi="Traditional Arabic" w:cs="Traditional Arabic" w:hint="cs"/>
          <w:rtl/>
        </w:rPr>
        <w:t>ٌ</w:t>
      </w:r>
      <w:r w:rsidRPr="00E86C0F">
        <w:rPr>
          <w:rFonts w:ascii="Traditional Arabic" w:hAnsi="Traditional Arabic" w:cs="Traditional Arabic"/>
          <w:rtl/>
        </w:rPr>
        <w:t xml:space="preserve"> حينَ تكونُ حِرصًا على التحام الصّفوفِ كما الشّأن في الصّلاة، حيثُ لا مداخل للشّيطان، ولا</w:t>
      </w:r>
      <w:r w:rsidR="00C17D0E" w:rsidRPr="00E86C0F">
        <w:rPr>
          <w:rFonts w:ascii="Traditional Arabic" w:hAnsi="Traditional Arabic" w:cs="Traditional Arabic"/>
          <w:rtl/>
        </w:rPr>
        <w:t xml:space="preserve"> رغبات شخصيّة أو مصالح فرديّة. </w:t>
      </w:r>
    </w:p>
    <w:p w:rsidR="00C17D0E" w:rsidRPr="00E14344" w:rsidRDefault="00CF7874" w:rsidP="00C17D0E">
      <w:pPr>
        <w:bidi/>
        <w:spacing w:line="276" w:lineRule="auto"/>
        <w:rPr>
          <w:rFonts w:ascii="Traditional Arabic" w:hAnsi="Traditional Arabic" w:cs="Traditional Arabic"/>
          <w:bCs/>
          <w:rtl/>
        </w:rPr>
      </w:pPr>
      <w:r w:rsidRPr="00E14344">
        <w:rPr>
          <w:rFonts w:ascii="Traditional Arabic" w:hAnsi="Traditional Arabic" w:cs="Traditional Arabic"/>
          <w:bCs/>
          <w:rtl/>
        </w:rPr>
        <w:t>المطلب الرّابع</w:t>
      </w:r>
      <w:r w:rsidR="00C17D0E" w:rsidRPr="00E14344">
        <w:rPr>
          <w:rFonts w:ascii="Traditional Arabic" w:hAnsi="Traditional Arabic" w:cs="Traditional Arabic"/>
          <w:bCs/>
          <w:rtl/>
        </w:rPr>
        <w:t xml:space="preserve">: </w:t>
      </w:r>
      <w:r w:rsidRPr="00E14344">
        <w:rPr>
          <w:rFonts w:ascii="Traditional Arabic" w:hAnsi="Traditional Arabic" w:cs="Traditional Arabic"/>
          <w:bCs/>
          <w:rtl/>
        </w:rPr>
        <w:t>المحبّة</w:t>
      </w:r>
      <w:r w:rsidR="00C17D0E" w:rsidRPr="00E14344">
        <w:rPr>
          <w:rFonts w:ascii="Traditional Arabic" w:hAnsi="Traditional Arabic" w:cs="Traditional Arabic"/>
          <w:bCs/>
          <w:rtl/>
        </w:rPr>
        <w:t xml:space="preserve">: </w:t>
      </w:r>
    </w:p>
    <w:p w:rsidR="00C17D0E" w:rsidRPr="00E86C0F" w:rsidRDefault="0016694C" w:rsidP="0016694C">
      <w:pPr>
        <w:bidi/>
        <w:spacing w:line="276" w:lineRule="auto"/>
        <w:rPr>
          <w:rFonts w:ascii="Traditional Arabic" w:hAnsi="Traditional Arabic" w:cs="Traditional Arabic"/>
          <w:rtl/>
        </w:rPr>
      </w:pPr>
      <w:r>
        <w:rPr>
          <w:rFonts w:ascii="Traditional Arabic" w:hAnsi="Traditional Arabic" w:cs="Traditional Arabic" w:hint="cs"/>
          <w:rtl/>
        </w:rPr>
        <w:t xml:space="preserve">  </w:t>
      </w:r>
      <w:r w:rsidR="00CF7874" w:rsidRPr="00E86C0F">
        <w:rPr>
          <w:rFonts w:ascii="Traditional Arabic" w:hAnsi="Traditional Arabic" w:cs="Traditional Arabic"/>
          <w:rtl/>
        </w:rPr>
        <w:t xml:space="preserve">الكراهيّة والعداوة شعور سلبيّ منقبض يتأسّس على العداوة وطمس معاني الخير في الآخرين ونفي إيجابياتهم، ويورّث الضّغينة والحقد ويزرع الفتن والحروب. أمّا عاطفة المحبّة فهي قيمة تمدّ القلب والشّرايين بدفق الحياة ومعاني البشر </w:t>
      </w:r>
      <w:r w:rsidR="00CF7874" w:rsidRPr="00E86C0F">
        <w:rPr>
          <w:rFonts w:ascii="Traditional Arabic" w:hAnsi="Traditional Arabic" w:cs="Traditional Arabic"/>
          <w:rtl/>
        </w:rPr>
        <w:lastRenderedPageBreak/>
        <w:t xml:space="preserve">والأمل، فتملأ الوجود حركة منتجة وتغمر العلاقات الإنسانيّة ألفة وسلاما، </w:t>
      </w:r>
      <w:r>
        <w:rPr>
          <w:rFonts w:ascii="Traditional Arabic" w:hAnsi="Traditional Arabic" w:cs="Traditional Arabic" w:hint="cs"/>
          <w:rtl/>
        </w:rPr>
        <w:t xml:space="preserve">ولذلك لا ينتعش ذلك الشّعور إلاّ في قلبٍ مؤمن، </w:t>
      </w:r>
      <w:r w:rsidR="00CF7874" w:rsidRPr="00E86C0F">
        <w:rPr>
          <w:rFonts w:ascii="Traditional Arabic" w:hAnsi="Traditional Arabic" w:cs="Traditional Arabic"/>
          <w:rtl/>
        </w:rPr>
        <w:t>يقول النّورسي منوّها إلى تلك المعاني الشّريفة في قيمة المحبّة:"إنّ صفة المحبّة هي ضمان الحياة الاجتماعيّة البشريّة، وهي تدفع إلى تحقيق السّعادة، وصفة البغضاء والعداوة هي عامل تدمير الحياة الاجتماعية، وهي أقبح صفة وأضرّها وأجدر أن تتجنّب وينفّر منها</w:t>
      </w:r>
      <w:r w:rsidR="00CF7874" w:rsidRPr="00E86C0F">
        <w:rPr>
          <w:rFonts w:ascii="Traditional Arabic" w:hAnsi="Traditional Arabic" w:cs="Traditional Arabic"/>
        </w:rPr>
        <w:t>"(</w:t>
      </w:r>
      <w:r w:rsidR="00CF7874" w:rsidRPr="00E86C0F">
        <w:rPr>
          <w:rFonts w:ascii="Traditional Arabic" w:hAnsi="Traditional Arabic" w:cs="Traditional Arabic"/>
          <w:vertAlign w:val="superscript"/>
        </w:rPr>
        <w:footnoteReference w:id="44"/>
      </w:r>
      <w:r w:rsidR="00CF7874" w:rsidRPr="00E86C0F">
        <w:rPr>
          <w:rFonts w:ascii="Traditional Arabic" w:hAnsi="Traditional Arabic" w:cs="Traditional Arabic"/>
        </w:rPr>
        <w:t>)</w:t>
      </w:r>
      <w:r w:rsidR="00C17D0E" w:rsidRPr="00E86C0F">
        <w:rPr>
          <w:rFonts w:ascii="Traditional Arabic" w:hAnsi="Traditional Arabic" w:cs="Traditional Arabic"/>
          <w:rtl/>
        </w:rPr>
        <w:t>.</w:t>
      </w:r>
    </w:p>
    <w:p w:rsidR="0084375F" w:rsidRDefault="00CF7874" w:rsidP="0084375F">
      <w:pPr>
        <w:bidi/>
        <w:spacing w:line="276" w:lineRule="auto"/>
        <w:rPr>
          <w:rFonts w:ascii="Traditional Arabic" w:hAnsi="Traditional Arabic" w:cs="Traditional Arabic"/>
          <w:rtl/>
        </w:rPr>
      </w:pPr>
      <w:r w:rsidRPr="00E86C0F">
        <w:rPr>
          <w:rFonts w:ascii="Traditional Arabic" w:hAnsi="Traditional Arabic" w:cs="Traditional Arabic"/>
          <w:rtl/>
        </w:rPr>
        <w:t xml:space="preserve">والمحبّة في فكر الإمام النورسي </w:t>
      </w:r>
      <w:r w:rsidR="0016694C">
        <w:rPr>
          <w:rFonts w:ascii="Traditional Arabic" w:hAnsi="Traditional Arabic" w:cs="Traditional Arabic" w:hint="cs"/>
          <w:rtl/>
        </w:rPr>
        <w:t xml:space="preserve">تنبعُ من وجدانِ الإيمانِ لأنّها طاعةٌ ومحبّة لله أوّلا، ولذلك تشعّ على </w:t>
      </w:r>
      <w:r w:rsidRPr="00E86C0F">
        <w:rPr>
          <w:rFonts w:ascii="Traditional Arabic" w:hAnsi="Traditional Arabic" w:cs="Traditional Arabic"/>
          <w:rtl/>
        </w:rPr>
        <w:t>جميع علاقات الإنسان الاجتماعية، بدءا بمحبة الإنسان للوالدين واحترامهما، طاعة لله سبحانه الذي زرع في قلبيهما الرحمة والشفقة حتى قاما برعايته وتربيته بكل رحمة وحكمة. وكذلك الشّأن بالنسبة إلى محبة الأولاد فهي كذلك محبةٌ لله تعالى وتعود إليه، وذلك بالقيام برعايتهم بكمال الشفقة والرحمة لكونهم هبة من الرحيم الكريم. وتأتي محبّة الزّوجة بوصفها رفيقة الحياة وسند المسؤوليّة الأسريّة، في تربية الأبناء والقيام بشؤون العائلة، إلى أن تتسع دائرة المحبّة لتشمل ذوي القربى والأجوار وأبناء الأمّة قاطبة والنّاس جميعًا، على أساس الإيمان بكونهم خلق الله وعليه التواصل معهم دون حسابات إلا مَن ظلمَ. يقولُ النّورسي في إخلاصِ معنى المحبّة: "إياك أن تترك ثغرة يدخل منها حبٌ لغير الله في باطن قلبك، وقل اللّهم ارزقنا حبّك وحب</w:t>
      </w:r>
      <w:r w:rsidR="0016694C">
        <w:rPr>
          <w:rFonts w:ascii="Traditional Arabic" w:hAnsi="Traditional Arabic" w:cs="Traditional Arabic" w:hint="cs"/>
          <w:rtl/>
        </w:rPr>
        <w:t>ّ</w:t>
      </w:r>
      <w:r w:rsidRPr="00E86C0F">
        <w:rPr>
          <w:rFonts w:ascii="Traditional Arabic" w:hAnsi="Traditional Arabic" w:cs="Traditional Arabic"/>
          <w:rtl/>
        </w:rPr>
        <w:t xml:space="preserve"> ما يقرّبنا إليك. وهكذا ف</w:t>
      </w:r>
      <w:r w:rsidR="0016694C">
        <w:rPr>
          <w:rFonts w:ascii="Traditional Arabic" w:hAnsi="Traditional Arabic" w:cs="Traditional Arabic" w:hint="cs"/>
          <w:rtl/>
        </w:rPr>
        <w:t>إ</w:t>
      </w:r>
      <w:r w:rsidRPr="00E86C0F">
        <w:rPr>
          <w:rFonts w:ascii="Traditional Arabic" w:hAnsi="Traditional Arabic" w:cs="Traditional Arabic"/>
          <w:rtl/>
        </w:rPr>
        <w:t>ن جميع ما ذكرناه من أنواع المحبة، إن وجّهت الوجهة الصّائبة على الصّورة المذكورة آنفاً، أي عندما تكون لله وفي سبيله، فإنها تورث لذّة حقيقيّة بلا ألم. وتكون وصالاً حقاً بلا زوال، بل تزيد محبّة الله سبحانه وتعالى،  فضلاً عن أنها محبّة مشروعة وشكر لله في اللذة نفسها، وفكر في آلائه في المحبة عينها</w:t>
      </w:r>
      <w:r w:rsidRPr="00E86C0F">
        <w:rPr>
          <w:rFonts w:ascii="Traditional Arabic" w:hAnsi="Traditional Arabic" w:cs="Traditional Arabic"/>
        </w:rPr>
        <w:t>"(</w:t>
      </w:r>
      <w:r w:rsidRPr="00E86C0F">
        <w:rPr>
          <w:rFonts w:ascii="Traditional Arabic" w:hAnsi="Traditional Arabic" w:cs="Traditional Arabic"/>
          <w:vertAlign w:val="superscript"/>
        </w:rPr>
        <w:footnoteReference w:id="45"/>
      </w:r>
      <w:r w:rsidRPr="00E86C0F">
        <w:rPr>
          <w:rFonts w:ascii="Traditional Arabic" w:hAnsi="Traditional Arabic" w:cs="Traditional Arabic"/>
        </w:rPr>
        <w:t>).</w:t>
      </w:r>
      <w:r w:rsidRPr="00E86C0F">
        <w:rPr>
          <w:rFonts w:ascii="Traditional Arabic" w:hAnsi="Traditional Arabic" w:cs="Traditional Arabic"/>
          <w:rtl/>
        </w:rPr>
        <w:t xml:space="preserve">هكذا يظهر الاختلاف بين حيويّة المشاعر الإنسانية وآثارها البنّاءة، وبين عدميّة </w:t>
      </w:r>
      <w:r w:rsidR="0063214D">
        <w:rPr>
          <w:rFonts w:ascii="Traditional Arabic" w:hAnsi="Traditional Arabic" w:cs="Traditional Arabic"/>
          <w:rtl/>
        </w:rPr>
        <w:t>شعور الكراهيّة وآثاره المدمّرة</w:t>
      </w:r>
      <w:r w:rsidR="0063214D">
        <w:rPr>
          <w:rFonts w:ascii="Traditional Arabic" w:hAnsi="Traditional Arabic" w:cs="Traditional Arabic" w:hint="cs"/>
          <w:rtl/>
        </w:rPr>
        <w:t xml:space="preserve">، وكيفَ لقلبٍ خالٍ من الإيمان أن تجدَ المحبّة إليه سبيلا؟ </w:t>
      </w:r>
      <w:r w:rsidRPr="00E86C0F">
        <w:rPr>
          <w:rFonts w:ascii="Traditional Arabic" w:hAnsi="Traditional Arabic" w:cs="Traditional Arabic"/>
          <w:rtl/>
        </w:rPr>
        <w:t>يثير النّورسي هذه المعاني ويقارن بينها، إدراكا منه لما تحتاجه الأمّة رأبا لصدع الفرقة والتّشتّت، وإصلاحا لذات البين، نتيجة ما فشا فيها من خصومات ونزاعات بسبب الخلافات المذهبيّة والمآرب السّياسيّة الّتي زرعت بذور الشّقاق بين مفاصل المجتمع وورّثت العداء الدّائم للأجيال. وبهذه المحبّة بين أفراد الأمّة يمكن سيادة المجتمعات الإنسانيّة ونشر قيمة المحبّة تأمينا للسّلام العالَمي</w:t>
      </w:r>
      <w:r w:rsidR="00C63157" w:rsidRPr="00E86C0F">
        <w:rPr>
          <w:rFonts w:ascii="Traditional Arabic" w:hAnsi="Traditional Arabic" w:cs="Traditional Arabic"/>
          <w:rtl/>
        </w:rPr>
        <w:t>.</w:t>
      </w:r>
    </w:p>
    <w:p w:rsidR="00C63157" w:rsidRPr="00E86C0F" w:rsidRDefault="00CF7874" w:rsidP="00C63157">
      <w:pPr>
        <w:bidi/>
        <w:spacing w:line="276" w:lineRule="auto"/>
        <w:rPr>
          <w:rFonts w:ascii="Traditional Arabic" w:hAnsi="Traditional Arabic" w:cs="Traditional Arabic"/>
          <w:bCs/>
          <w:rtl/>
        </w:rPr>
      </w:pPr>
      <w:r w:rsidRPr="00E86C0F">
        <w:rPr>
          <w:rFonts w:ascii="Traditional Arabic" w:hAnsi="Traditional Arabic" w:cs="Traditional Arabic"/>
          <w:bCs/>
          <w:rtl/>
        </w:rPr>
        <w:t>المطلب الخامس</w:t>
      </w:r>
      <w:r w:rsidR="00C63157" w:rsidRPr="00E86C0F">
        <w:rPr>
          <w:rFonts w:ascii="Traditional Arabic" w:hAnsi="Traditional Arabic" w:cs="Traditional Arabic"/>
          <w:bCs/>
          <w:rtl/>
        </w:rPr>
        <w:t xml:space="preserve">: </w:t>
      </w:r>
      <w:r w:rsidRPr="00E86C0F">
        <w:rPr>
          <w:rFonts w:ascii="Traditional Arabic" w:hAnsi="Traditional Arabic" w:cs="Traditional Arabic"/>
          <w:bCs/>
          <w:rtl/>
        </w:rPr>
        <w:t>الأمل</w:t>
      </w:r>
      <w:r w:rsidR="00C63157" w:rsidRPr="00E86C0F">
        <w:rPr>
          <w:rFonts w:ascii="Traditional Arabic" w:hAnsi="Traditional Arabic" w:cs="Traditional Arabic"/>
          <w:bCs/>
          <w:rtl/>
        </w:rPr>
        <w:t xml:space="preserve">: </w:t>
      </w:r>
    </w:p>
    <w:p w:rsidR="00C63157" w:rsidRPr="00E86C0F" w:rsidRDefault="00C63157" w:rsidP="00C63157">
      <w:pPr>
        <w:bidi/>
        <w:spacing w:line="276" w:lineRule="auto"/>
        <w:rPr>
          <w:rFonts w:ascii="Traditional Arabic" w:hAnsi="Traditional Arabic" w:cs="Traditional Arabic"/>
          <w:rtl/>
        </w:rPr>
      </w:pPr>
      <w:r w:rsidRPr="00E86C0F">
        <w:rPr>
          <w:rFonts w:ascii="Traditional Arabic" w:hAnsi="Traditional Arabic" w:cs="Traditional Arabic"/>
          <w:b/>
          <w:rtl/>
        </w:rPr>
        <w:t>و</w:t>
      </w:r>
      <w:r w:rsidR="00CF7874" w:rsidRPr="00E86C0F">
        <w:rPr>
          <w:rFonts w:ascii="Traditional Arabic" w:hAnsi="Traditional Arabic" w:cs="Traditional Arabic"/>
          <w:rtl/>
        </w:rPr>
        <w:t xml:space="preserve">الأمل شعورٌ يملأ الوجدان ثِقةً فِي الممكِن، ويحصّنُ الإنسان ضدّ التّشاؤم، وهو طمأنِينةٌ وتطلّعٌ يستبشِرُ بالمستقبلِ ويثقُ فِي تغيّرِ الحالِ إلى الأفضل. فقد تعترِي الإنسان حالاتٌ من القلقِ ممّا يعيشه فِي ذاتِه أو ما يجرِي حوله، فيشعر بالإحباطِ واليأس، غير أنّ الموقِف السّليم يقتضِي ألاّ يستسلِم الإنسانُ إلى دواعِي القُنوط من تغيّر الحال إلى الأفضل. </w:t>
      </w:r>
      <w:r w:rsidR="00CF7874" w:rsidRPr="00E86C0F">
        <w:rPr>
          <w:rFonts w:ascii="Traditional Arabic" w:hAnsi="Traditional Arabic" w:cs="Traditional Arabic"/>
          <w:rtl/>
        </w:rPr>
        <w:lastRenderedPageBreak/>
        <w:t>وذلِك لأنّ اليأس يزِيدُ فِي تعقيد الحالة النّفسيّة ويعمّقُ الانقباضَ والانطِواء، ممّا يؤثّر سلبًا فِي معنويّات الإنسان وجدانًا وفِكرًا، وفِي جسدِه من خلالِ ما يلجأ إليه من مظاهر الخمول والعجز. ولمعالجة هذا المرض النّفسي يفتح النّورسِي باب الأمل الّذِي يشرحه قائلا:"الأمل هو شدّة الاعتماد على الرّحمة الإلهيّة والثّقة بها</w:t>
      </w:r>
      <w:r w:rsidR="00CF7874" w:rsidRPr="00E86C0F">
        <w:rPr>
          <w:rFonts w:ascii="Traditional Arabic" w:hAnsi="Traditional Arabic" w:cs="Traditional Arabic"/>
        </w:rPr>
        <w:t>"(</w:t>
      </w:r>
      <w:r w:rsidR="00CF7874" w:rsidRPr="00E86C0F">
        <w:rPr>
          <w:rFonts w:ascii="Traditional Arabic" w:hAnsi="Traditional Arabic" w:cs="Traditional Arabic"/>
          <w:vertAlign w:val="superscript"/>
        </w:rPr>
        <w:footnoteReference w:id="46"/>
      </w:r>
      <w:r w:rsidR="00CF7874" w:rsidRPr="00E86C0F">
        <w:rPr>
          <w:rFonts w:ascii="Traditional Arabic" w:hAnsi="Traditional Arabic" w:cs="Traditional Arabic"/>
        </w:rPr>
        <w:t xml:space="preserve">). </w:t>
      </w:r>
      <w:r w:rsidR="00CF7874" w:rsidRPr="00E86C0F">
        <w:rPr>
          <w:rFonts w:ascii="Traditional Arabic" w:hAnsi="Traditional Arabic" w:cs="Traditional Arabic"/>
          <w:rtl/>
        </w:rPr>
        <w:t xml:space="preserve">يملك سُبحانَهُ مفاتِيح الغيب، ويصرّف الأقدار، ويدبّر الأمر باللّيل والنّهار، فإذا توكّل عليه المؤمِن حقّ توكّلِه وأخذ بالأسباب انفتحت أمام مغاليق الأبواب. إنّ الأملَ فِي تبدّل الأحوالِ فِي المُستقبلِ نتِيجةٌ طبيعيّة للإيمان الرّاسخ بالله، كما أنّه يدفعُ المؤمِن إلى الخروج من دائِرة الجمود والاستِسلامِ العاجز للواقع، ويحرّضُه على المبادرة والفعل، ومقارعة الصّعاب بقلبٍ جسورٍ وإرادة صلبة وعزم لا يلين، ثِقةً فِي رعايةِ الله ورحمتِه. </w:t>
      </w:r>
    </w:p>
    <w:p w:rsidR="00CF7874" w:rsidRDefault="00CF7874" w:rsidP="00C63157">
      <w:pPr>
        <w:bidi/>
        <w:spacing w:line="276" w:lineRule="auto"/>
        <w:rPr>
          <w:rFonts w:ascii="Traditional Arabic" w:hAnsi="Traditional Arabic" w:cs="Traditional Arabic"/>
          <w:rtl/>
        </w:rPr>
      </w:pPr>
      <w:r w:rsidRPr="00E86C0F">
        <w:rPr>
          <w:rFonts w:ascii="Traditional Arabic" w:hAnsi="Traditional Arabic" w:cs="Traditional Arabic"/>
          <w:rtl/>
        </w:rPr>
        <w:t>وإذا كان المسلِمون فِي عصرِ النّورِسيِ أو في غيرِه من العصورِ قد أحسّوا مِن أنفُسِهم عجزًا أو تَقصِيرا تجاه أنفسهم وأوطانِهم ودِينهم، فإنّ الواجِب عليهم ألاّ ينهاروا ويقعدوا عن المحاولة لاستِعادةِ المبادرة والتّخلّص من واقِع التّخلّف. ذلِك ما حرصَ النّورسي على تأكِيدِه فِي لحظةٍ تاريخيّة ركن فِيها المسلمون إلى القناعةٍ السّلبيّة والرّضَى بما هم فِيه من أوضاعٍ لا ترتقِي إلى مقامِ الإسلام. إنّ دعوة الإمام النّورسي الإنسان إلى تغيير شعوره التّواصلي وأسلوب تعامله مع واقعه المعيش باستصحابِ وجدان الأمل والثقة في الله والنّفس، والنّظر إلى المستقبل بعين التّفاؤل والبِشر، هو قاعدة الحياة البشريّة الّتي لا يمكنها أن تستقيم مع مشاعر اليأس والقنوط، فالتّفاؤل والأمل شحنة تملأ وجدان الإنسان حرارة وحيويّة واندفاعا، فيخرج من دائرة الضّيق النّفسي إلى فسحة الممكن.</w:t>
      </w:r>
    </w:p>
    <w:p w:rsidR="0084375F" w:rsidRPr="000F6D0A" w:rsidRDefault="0084375F" w:rsidP="0084375F">
      <w:pPr>
        <w:bidi/>
        <w:spacing w:line="276" w:lineRule="auto"/>
        <w:rPr>
          <w:rFonts w:ascii="Traditional Arabic" w:hAnsi="Traditional Arabic" w:cs="Traditional Arabic"/>
          <w:b/>
          <w:bCs/>
          <w:color w:val="FF0000"/>
          <w:rtl/>
        </w:rPr>
      </w:pPr>
      <w:r w:rsidRPr="000F6D0A">
        <w:rPr>
          <w:rFonts w:ascii="Traditional Arabic" w:hAnsi="Traditional Arabic" w:cs="Traditional Arabic" w:hint="cs"/>
          <w:b/>
          <w:bCs/>
          <w:color w:val="FF0000"/>
          <w:rtl/>
        </w:rPr>
        <w:t>الخاتمة:</w:t>
      </w:r>
    </w:p>
    <w:p w:rsidR="0084375F" w:rsidRPr="0084375F" w:rsidRDefault="0084375F" w:rsidP="0084375F">
      <w:pPr>
        <w:bidi/>
        <w:spacing w:line="276" w:lineRule="auto"/>
        <w:rPr>
          <w:rFonts w:ascii="Traditional Arabic" w:hAnsi="Traditional Arabic" w:cs="Traditional Arabic"/>
        </w:rPr>
      </w:pPr>
      <w:r w:rsidRPr="0084375F">
        <w:rPr>
          <w:rFonts w:ascii="Traditional Arabic" w:hAnsi="Traditional Arabic" w:cs="Traditional Arabic"/>
          <w:rtl/>
        </w:rPr>
        <w:t>حاولنا في هذا البحث استجلاء معاني الإيمان في علاقته بالسلام الاجتماعي، من خلال فكر الإمام سعيد النورسي في رسائل النور. وقد كانت مساحة النظر شاسعة لما تفيض به رسائل النور من معاني ودلالات وإشارات غزيرة وكثيفة ما يجعل الباحث في فضاء غير محدود لانبجاس المعاني وتوالد الأفكار التي فاضت بها رسائل النور، في شتى المحاور والأغراض الفكرية</w:t>
      </w:r>
      <w:r w:rsidRPr="0084375F">
        <w:rPr>
          <w:rFonts w:ascii="Traditional Arabic" w:hAnsi="Traditional Arabic" w:cs="Traditional Arabic"/>
        </w:rPr>
        <w:t>.</w:t>
      </w:r>
    </w:p>
    <w:p w:rsidR="000F6D0A" w:rsidRDefault="0084375F" w:rsidP="0084375F">
      <w:pPr>
        <w:bidi/>
        <w:spacing w:line="276" w:lineRule="auto"/>
        <w:rPr>
          <w:rFonts w:ascii="Traditional Arabic" w:hAnsi="Traditional Arabic" w:cs="Traditional Arabic"/>
          <w:rtl/>
        </w:rPr>
      </w:pPr>
      <w:r w:rsidRPr="0084375F">
        <w:rPr>
          <w:rFonts w:ascii="Traditional Arabic" w:hAnsi="Traditional Arabic" w:cs="Traditional Arabic"/>
          <w:rtl/>
        </w:rPr>
        <w:t xml:space="preserve">ولعلّ أبرز سمة لرؤية سعيد النورسي للسلام الاجتماعي اعتماده على شعور الإيمان التحقيقي الذي يتجاوز جدل المتكلمين إلى الفعل الاجتماعي. </w:t>
      </w:r>
      <w:r w:rsidR="000F6D0A">
        <w:rPr>
          <w:rFonts w:ascii="Traditional Arabic" w:hAnsi="Traditional Arabic" w:cs="Traditional Arabic" w:hint="cs"/>
          <w:rtl/>
        </w:rPr>
        <w:t>ف</w:t>
      </w:r>
      <w:r w:rsidRPr="0084375F">
        <w:rPr>
          <w:rFonts w:ascii="Traditional Arabic" w:hAnsi="Traditional Arabic" w:cs="Traditional Arabic"/>
          <w:rtl/>
        </w:rPr>
        <w:t>لا قيمة للإيمان في رأيه إلا إذا تخلص من ربقة النظر المجرد وانتقل إلى واقع الناس تجربةً عمليّةً تصبح فيها العقيدة آداء اجتماعيّا مؤلّفا</w:t>
      </w:r>
      <w:r w:rsidR="000F6D0A">
        <w:rPr>
          <w:rFonts w:ascii="Traditional Arabic" w:hAnsi="Traditional Arabic" w:cs="Traditional Arabic" w:hint="cs"/>
          <w:rtl/>
        </w:rPr>
        <w:t>ً</w:t>
      </w:r>
      <w:r w:rsidRPr="0084375F">
        <w:rPr>
          <w:rFonts w:ascii="Traditional Arabic" w:hAnsi="Traditional Arabic" w:cs="Traditional Arabic"/>
          <w:rtl/>
        </w:rPr>
        <w:t xml:space="preserve"> للقلوب وموحّدا</w:t>
      </w:r>
      <w:r w:rsidR="000F6D0A">
        <w:rPr>
          <w:rFonts w:ascii="Traditional Arabic" w:hAnsi="Traditional Arabic" w:cs="Traditional Arabic" w:hint="cs"/>
          <w:rtl/>
        </w:rPr>
        <w:t>ً</w:t>
      </w:r>
      <w:r w:rsidRPr="0084375F">
        <w:rPr>
          <w:rFonts w:ascii="Traditional Arabic" w:hAnsi="Traditional Arabic" w:cs="Traditional Arabic"/>
          <w:rtl/>
        </w:rPr>
        <w:t xml:space="preserve"> للسّلوك في إطار قيمة السّلام. </w:t>
      </w:r>
    </w:p>
    <w:p w:rsidR="000F6D0A" w:rsidRDefault="000F6D0A" w:rsidP="000F6D0A">
      <w:pPr>
        <w:bidi/>
        <w:spacing w:line="276" w:lineRule="auto"/>
        <w:rPr>
          <w:rFonts w:ascii="Traditional Arabic" w:hAnsi="Traditional Arabic" w:cs="Traditional Arabic"/>
          <w:rtl/>
        </w:rPr>
      </w:pPr>
      <w:r>
        <w:rPr>
          <w:rFonts w:ascii="Traditional Arabic" w:hAnsi="Traditional Arabic" w:cs="Traditional Arabic" w:hint="cs"/>
          <w:rtl/>
        </w:rPr>
        <w:lastRenderedPageBreak/>
        <w:t>و</w:t>
      </w:r>
      <w:r>
        <w:rPr>
          <w:rFonts w:ascii="Traditional Arabic" w:hAnsi="Traditional Arabic" w:cs="Traditional Arabic"/>
          <w:rtl/>
        </w:rPr>
        <w:t xml:space="preserve">السلام </w:t>
      </w:r>
      <w:r>
        <w:rPr>
          <w:rFonts w:ascii="Traditional Arabic" w:hAnsi="Traditional Arabic" w:cs="Traditional Arabic" w:hint="cs"/>
          <w:rtl/>
        </w:rPr>
        <w:t>ا</w:t>
      </w:r>
      <w:r w:rsidR="0084375F" w:rsidRPr="0084375F">
        <w:rPr>
          <w:rFonts w:ascii="Traditional Arabic" w:hAnsi="Traditional Arabic" w:cs="Traditional Arabic"/>
          <w:rtl/>
        </w:rPr>
        <w:t xml:space="preserve">سم من أسمائه الحسنى تعالى ولا يكتمل الإيمان إلا إذا جسّد المؤمن تلك الأسماء قدر جهده في واقعه المعيش. </w:t>
      </w:r>
    </w:p>
    <w:p w:rsidR="0084375F" w:rsidRDefault="000F6D0A" w:rsidP="000F6D0A">
      <w:pPr>
        <w:bidi/>
        <w:spacing w:line="276" w:lineRule="auto"/>
        <w:rPr>
          <w:rFonts w:ascii="Arial" w:eastAsia="Times New Roman" w:hAnsi="Arial" w:cs="Arial"/>
          <w:color w:val="222222"/>
          <w:sz w:val="24"/>
          <w:szCs w:val="24"/>
          <w:rtl/>
          <w:lang w:val="en-US"/>
        </w:rPr>
      </w:pPr>
      <w:r>
        <w:rPr>
          <w:rFonts w:ascii="Traditional Arabic" w:hAnsi="Traditional Arabic" w:cs="Traditional Arabic" w:hint="cs"/>
          <w:rtl/>
        </w:rPr>
        <w:t>وعلى ذلك ف</w:t>
      </w:r>
      <w:r w:rsidR="0084375F" w:rsidRPr="0084375F">
        <w:rPr>
          <w:rFonts w:ascii="Traditional Arabic" w:hAnsi="Traditional Arabic" w:cs="Traditional Arabic"/>
          <w:rtl/>
        </w:rPr>
        <w:t>الإيمان في فكر النورسي مدار الوجود الإنساني فهو قاعدة الأمان النفسي والأمن المجتمعي وهو داعية التعايش السلمي والمناعة الكاملة ضد مشاعر الكراهية والتنازع والاحتراب، بما يحفظ السلم الأهلي ويثري العلاق</w:t>
      </w:r>
      <w:r w:rsidR="0084375F">
        <w:rPr>
          <w:rFonts w:ascii="Traditional Arabic" w:hAnsi="Traditional Arabic" w:cs="Traditional Arabic"/>
          <w:rtl/>
        </w:rPr>
        <w:t>ات الإنسانية بمشاعر المحبة والم</w:t>
      </w:r>
      <w:r w:rsidR="0084375F">
        <w:rPr>
          <w:rFonts w:ascii="Traditional Arabic" w:hAnsi="Traditional Arabic" w:cs="Traditional Arabic" w:hint="cs"/>
          <w:rtl/>
        </w:rPr>
        <w:t>و</w:t>
      </w:r>
      <w:r w:rsidR="0084375F" w:rsidRPr="0084375F">
        <w:rPr>
          <w:rFonts w:ascii="Traditional Arabic" w:hAnsi="Traditional Arabic" w:cs="Traditional Arabic"/>
          <w:rtl/>
        </w:rPr>
        <w:t>دة والصدق والتعاون. وكم تحتاج المجتمعات المسلمة اليوم إلى تفعيل هذه الرؤية في مجتمعات تفقد شيئا</w:t>
      </w:r>
      <w:r>
        <w:rPr>
          <w:rFonts w:ascii="Traditional Arabic" w:hAnsi="Traditional Arabic" w:cs="Traditional Arabic" w:hint="cs"/>
          <w:rtl/>
        </w:rPr>
        <w:t>ً</w:t>
      </w:r>
      <w:r w:rsidR="0084375F" w:rsidRPr="0084375F">
        <w:rPr>
          <w:rFonts w:ascii="Traditional Arabic" w:hAnsi="Traditional Arabic" w:cs="Traditional Arabic"/>
          <w:rtl/>
        </w:rPr>
        <w:t xml:space="preserve"> فشيئا</w:t>
      </w:r>
      <w:r>
        <w:rPr>
          <w:rFonts w:ascii="Traditional Arabic" w:hAnsi="Traditional Arabic" w:cs="Traditional Arabic" w:hint="cs"/>
          <w:rtl/>
        </w:rPr>
        <w:t>ً</w:t>
      </w:r>
      <w:r w:rsidR="0084375F" w:rsidRPr="0084375F">
        <w:rPr>
          <w:rFonts w:ascii="Traditional Arabic" w:hAnsi="Traditional Arabic" w:cs="Traditional Arabic"/>
          <w:rtl/>
        </w:rPr>
        <w:t xml:space="preserve"> روحها العقدية وحرارتها الإيمانية، وهو ما </w:t>
      </w:r>
      <w:r>
        <w:rPr>
          <w:rFonts w:ascii="Traditional Arabic" w:hAnsi="Traditional Arabic" w:cs="Traditional Arabic" w:hint="cs"/>
          <w:rtl/>
        </w:rPr>
        <w:t>أورث في كثير من المجتمعات ا</w:t>
      </w:r>
      <w:r w:rsidR="0084375F" w:rsidRPr="0084375F">
        <w:rPr>
          <w:rFonts w:ascii="Traditional Arabic" w:hAnsi="Traditional Arabic" w:cs="Traditional Arabic"/>
          <w:rtl/>
        </w:rPr>
        <w:t xml:space="preserve">لتفكك </w:t>
      </w:r>
      <w:bookmarkStart w:id="0" w:name="_GoBack"/>
      <w:bookmarkEnd w:id="0"/>
      <w:r w:rsidR="0084375F" w:rsidRPr="0084375F">
        <w:rPr>
          <w:rFonts w:ascii="Traditional Arabic" w:hAnsi="Traditional Arabic" w:cs="Traditional Arabic"/>
          <w:rtl/>
        </w:rPr>
        <w:t>وانتشار مظاهر التعصب والتشدد والعنف والجريمة</w:t>
      </w:r>
      <w:r w:rsidR="0084375F" w:rsidRPr="0084375F">
        <w:rPr>
          <w:rFonts w:ascii="Arial" w:eastAsia="Times New Roman" w:hAnsi="Arial" w:cs="Arial"/>
          <w:color w:val="222222"/>
          <w:sz w:val="24"/>
          <w:szCs w:val="24"/>
          <w:lang w:val="en-US"/>
        </w:rPr>
        <w:t>.</w:t>
      </w:r>
    </w:p>
    <w:p w:rsidR="00CF7874" w:rsidRPr="00E86C0F" w:rsidRDefault="008F5221" w:rsidP="008F5221">
      <w:pPr>
        <w:bidi/>
        <w:spacing w:after="160" w:line="259" w:lineRule="auto"/>
        <w:jc w:val="center"/>
        <w:rPr>
          <w:rFonts w:ascii="Traditional Arabic" w:eastAsia="Sakkal Majalla" w:hAnsi="Traditional Arabic" w:cs="Traditional Arabic"/>
          <w:b/>
          <w:bCs/>
          <w:rtl/>
        </w:rPr>
      </w:pPr>
      <w:r w:rsidRPr="00E86C0F">
        <w:rPr>
          <w:rFonts w:ascii="Traditional Arabic" w:eastAsia="Sakkal Majalla" w:hAnsi="Traditional Arabic" w:cs="Traditional Arabic"/>
          <w:b/>
          <w:bCs/>
          <w:rtl/>
        </w:rPr>
        <w:t>فهرس المصادر والمراجع</w:t>
      </w:r>
    </w:p>
    <w:p w:rsidR="00081BDA" w:rsidRPr="0099467A" w:rsidRDefault="0099467A" w:rsidP="0099467A">
      <w:pPr>
        <w:pStyle w:val="ListParagraph"/>
        <w:numPr>
          <w:ilvl w:val="0"/>
          <w:numId w:val="2"/>
        </w:numPr>
        <w:pBdr>
          <w:top w:val="nil"/>
          <w:left w:val="nil"/>
          <w:bottom w:val="nil"/>
          <w:right w:val="nil"/>
          <w:between w:val="nil"/>
        </w:pBdr>
        <w:bidi/>
        <w:rPr>
          <w:rFonts w:ascii="Traditional Arabic" w:hAnsi="Traditional Arabic" w:cs="Traditional Arabic"/>
          <w:rtl/>
        </w:rPr>
      </w:pPr>
      <w:r w:rsidRPr="0099467A">
        <w:rPr>
          <w:rFonts w:ascii="Traditional Arabic" w:hAnsi="Traditional Arabic" w:cs="Traditional Arabic" w:hint="cs"/>
          <w:rtl/>
        </w:rPr>
        <w:t xml:space="preserve">أبو داوود سليمان السّجستاني، </w:t>
      </w:r>
      <w:r w:rsidR="0063214D" w:rsidRPr="0099467A">
        <w:rPr>
          <w:rFonts w:ascii="Traditional Arabic" w:hAnsi="Traditional Arabic" w:cs="Traditional Arabic" w:hint="cs"/>
          <w:rtl/>
        </w:rPr>
        <w:t>سنن أبي داوود</w:t>
      </w:r>
      <w:r w:rsidRPr="0099467A">
        <w:rPr>
          <w:rFonts w:ascii="Traditional Arabic" w:hAnsi="Traditional Arabic" w:cs="Traditional Arabic" w:hint="cs"/>
          <w:rtl/>
        </w:rPr>
        <w:t xml:space="preserve">، دار الرّسالة العالميّة.  </w:t>
      </w:r>
    </w:p>
    <w:p w:rsidR="00081BDA" w:rsidRPr="0099467A" w:rsidRDefault="008F5221" w:rsidP="0063214D">
      <w:pPr>
        <w:pStyle w:val="ListParagraph"/>
        <w:numPr>
          <w:ilvl w:val="0"/>
          <w:numId w:val="2"/>
        </w:numPr>
        <w:pBdr>
          <w:top w:val="nil"/>
          <w:left w:val="nil"/>
          <w:bottom w:val="nil"/>
          <w:right w:val="nil"/>
          <w:between w:val="nil"/>
        </w:pBdr>
        <w:bidi/>
        <w:rPr>
          <w:rFonts w:ascii="Traditional Arabic" w:hAnsi="Traditional Arabic" w:cs="Traditional Arabic"/>
          <w:rtl/>
        </w:rPr>
      </w:pPr>
      <w:r w:rsidRPr="0099467A">
        <w:rPr>
          <w:rFonts w:ascii="Traditional Arabic" w:hAnsi="Traditional Arabic" w:cs="Traditional Arabic"/>
          <w:rtl/>
        </w:rPr>
        <w:t xml:space="preserve">السخاوي </w:t>
      </w:r>
      <w:r w:rsidR="0063214D" w:rsidRPr="0099467A">
        <w:rPr>
          <w:rFonts w:ascii="Traditional Arabic" w:hAnsi="Traditional Arabic" w:cs="Traditional Arabic" w:hint="cs"/>
          <w:rtl/>
        </w:rPr>
        <w:t xml:space="preserve">محمد بن عبد الرّحمان، </w:t>
      </w:r>
      <w:r w:rsidRPr="0099467A">
        <w:rPr>
          <w:rFonts w:ascii="Traditional Arabic" w:hAnsi="Traditional Arabic" w:cs="Traditional Arabic"/>
          <w:rtl/>
        </w:rPr>
        <w:t>المقاصد الحسنة</w:t>
      </w:r>
      <w:r w:rsidR="0063214D" w:rsidRPr="0099467A">
        <w:rPr>
          <w:rFonts w:ascii="Traditional Arabic" w:hAnsi="Traditional Arabic" w:cs="Traditional Arabic" w:hint="cs"/>
          <w:rtl/>
        </w:rPr>
        <w:t>، دار الكتب العلمية، بيروت لبنان، ط1 ، 1979</w:t>
      </w:r>
    </w:p>
    <w:p w:rsidR="00081BDA" w:rsidRPr="0099467A" w:rsidRDefault="00081BDA" w:rsidP="0099467A">
      <w:pPr>
        <w:pStyle w:val="ListParagraph"/>
        <w:numPr>
          <w:ilvl w:val="0"/>
          <w:numId w:val="2"/>
        </w:numPr>
        <w:pBdr>
          <w:top w:val="nil"/>
          <w:left w:val="nil"/>
          <w:bottom w:val="nil"/>
          <w:right w:val="nil"/>
          <w:between w:val="nil"/>
        </w:pBdr>
        <w:bidi/>
        <w:rPr>
          <w:rFonts w:ascii="Traditional Arabic" w:hAnsi="Traditional Arabic" w:cs="Traditional Arabic"/>
          <w:rtl/>
        </w:rPr>
      </w:pPr>
      <w:r w:rsidRPr="0099467A">
        <w:rPr>
          <w:rFonts w:ascii="Traditional Arabic" w:hAnsi="Traditional Arabic" w:cs="Traditional Arabic"/>
          <w:rtl/>
        </w:rPr>
        <w:t xml:space="preserve">الألباني </w:t>
      </w:r>
      <w:r w:rsidR="0099467A" w:rsidRPr="0099467A">
        <w:rPr>
          <w:rFonts w:ascii="Traditional Arabic" w:hAnsi="Traditional Arabic" w:cs="Traditional Arabic" w:hint="cs"/>
          <w:rtl/>
        </w:rPr>
        <w:t xml:space="preserve">محمد ناصر الدّين، </w:t>
      </w:r>
      <w:r w:rsidRPr="0099467A">
        <w:rPr>
          <w:rFonts w:ascii="Traditional Arabic" w:hAnsi="Traditional Arabic" w:cs="Traditional Arabic"/>
          <w:rtl/>
        </w:rPr>
        <w:t xml:space="preserve">سلسلة </w:t>
      </w:r>
      <w:r w:rsidR="0099467A" w:rsidRPr="0099467A">
        <w:rPr>
          <w:rFonts w:ascii="Traditional Arabic" w:hAnsi="Traditional Arabic" w:cs="Traditional Arabic" w:hint="cs"/>
          <w:rtl/>
        </w:rPr>
        <w:t xml:space="preserve">الأحديث </w:t>
      </w:r>
      <w:r w:rsidRPr="0099467A">
        <w:rPr>
          <w:rFonts w:ascii="Traditional Arabic" w:hAnsi="Traditional Arabic" w:cs="Traditional Arabic"/>
          <w:rtl/>
        </w:rPr>
        <w:t>الصحيحة</w:t>
      </w:r>
      <w:r w:rsidR="0099467A" w:rsidRPr="0099467A">
        <w:rPr>
          <w:rFonts w:ascii="Traditional Arabic" w:hAnsi="Traditional Arabic" w:cs="Traditional Arabic" w:hint="cs"/>
          <w:rtl/>
        </w:rPr>
        <w:t>، مكتبة المعارف للنشر والتوزيع الرياض</w:t>
      </w:r>
    </w:p>
    <w:p w:rsidR="008F5221" w:rsidRPr="00E86C0F" w:rsidRDefault="008F5221" w:rsidP="00081BDA">
      <w:pPr>
        <w:pStyle w:val="ListParagraph"/>
        <w:numPr>
          <w:ilvl w:val="0"/>
          <w:numId w:val="2"/>
        </w:numPr>
        <w:pBdr>
          <w:top w:val="nil"/>
          <w:left w:val="nil"/>
          <w:bottom w:val="nil"/>
          <w:right w:val="nil"/>
          <w:between w:val="nil"/>
        </w:pBdr>
        <w:bidi/>
        <w:rPr>
          <w:rFonts w:ascii="Traditional Arabic" w:hAnsi="Traditional Arabic" w:cs="Traditional Arabic"/>
          <w:color w:val="000000"/>
        </w:rPr>
      </w:pPr>
      <w:r w:rsidRPr="00E86C0F">
        <w:rPr>
          <w:rFonts w:ascii="Traditional Arabic" w:eastAsia="Arial" w:hAnsi="Traditional Arabic" w:cs="Traditional Arabic"/>
          <w:color w:val="000000"/>
          <w:rtl/>
        </w:rPr>
        <w:t xml:space="preserve">بن منظور جمال الدّين، لسان العرب، دار المعارف القاهرة، </w:t>
      </w:r>
      <w:r w:rsidR="00081BDA" w:rsidRPr="00E86C0F">
        <w:rPr>
          <w:rFonts w:ascii="Traditional Arabic" w:eastAsia="Arial" w:hAnsi="Traditional Arabic" w:cs="Traditional Arabic"/>
          <w:color w:val="000000"/>
          <w:rtl/>
        </w:rPr>
        <w:t>د.ت.</w:t>
      </w:r>
    </w:p>
    <w:p w:rsidR="008F5221" w:rsidRPr="0099467A" w:rsidRDefault="008F5221" w:rsidP="005123C0">
      <w:pPr>
        <w:pStyle w:val="ListParagraph"/>
        <w:numPr>
          <w:ilvl w:val="0"/>
          <w:numId w:val="2"/>
        </w:numPr>
        <w:pBdr>
          <w:top w:val="nil"/>
          <w:left w:val="nil"/>
          <w:bottom w:val="nil"/>
          <w:right w:val="nil"/>
          <w:between w:val="nil"/>
        </w:pBdr>
        <w:bidi/>
        <w:rPr>
          <w:rFonts w:ascii="Traditional Arabic" w:hAnsi="Traditional Arabic" w:cs="Traditional Arabic"/>
        </w:rPr>
      </w:pPr>
      <w:r w:rsidRPr="0099467A">
        <w:rPr>
          <w:rFonts w:ascii="Traditional Arabic" w:hAnsi="Traditional Arabic" w:cs="Traditional Arabic"/>
          <w:rtl/>
        </w:rPr>
        <w:t>الرّاغب الأصفهاني،</w:t>
      </w:r>
      <w:r w:rsidR="0063214D" w:rsidRPr="0099467A">
        <w:rPr>
          <w:rFonts w:ascii="Traditional Arabic" w:hAnsi="Traditional Arabic" w:cs="Traditional Arabic" w:hint="cs"/>
          <w:rtl/>
        </w:rPr>
        <w:t xml:space="preserve"> الحسين بن محمد،</w:t>
      </w:r>
      <w:r w:rsidRPr="0099467A">
        <w:rPr>
          <w:rFonts w:ascii="Traditional Arabic" w:hAnsi="Traditional Arabic" w:cs="Traditional Arabic"/>
          <w:rtl/>
        </w:rPr>
        <w:t xml:space="preserve"> المفردات في غريب القرآن، مكتبة نزار مصطفى الباز</w:t>
      </w:r>
      <w:r w:rsidR="005123C0" w:rsidRPr="0099467A">
        <w:rPr>
          <w:rFonts w:ascii="Traditional Arabic" w:hAnsi="Traditional Arabic" w:cs="Traditional Arabic" w:hint="cs"/>
          <w:rtl/>
        </w:rPr>
        <w:t xml:space="preserve">، د ت </w:t>
      </w:r>
      <w:r w:rsidRPr="0099467A">
        <w:rPr>
          <w:rFonts w:ascii="Traditional Arabic" w:hAnsi="Traditional Arabic" w:cs="Traditional Arabic"/>
          <w:rtl/>
        </w:rPr>
        <w:t xml:space="preserve"> </w:t>
      </w:r>
    </w:p>
    <w:p w:rsidR="008F5221" w:rsidRPr="00E86C0F" w:rsidRDefault="008F5221" w:rsidP="00C9252A">
      <w:pPr>
        <w:pStyle w:val="ListParagraph"/>
        <w:numPr>
          <w:ilvl w:val="0"/>
          <w:numId w:val="2"/>
        </w:numPr>
        <w:pBdr>
          <w:top w:val="nil"/>
          <w:left w:val="nil"/>
          <w:bottom w:val="nil"/>
          <w:right w:val="nil"/>
          <w:between w:val="nil"/>
        </w:pBdr>
        <w:bidi/>
        <w:rPr>
          <w:rFonts w:ascii="Traditional Arabic" w:hAnsi="Traditional Arabic" w:cs="Traditional Arabic"/>
          <w:color w:val="FF0000"/>
        </w:rPr>
      </w:pPr>
      <w:r w:rsidRPr="0099467A">
        <w:rPr>
          <w:rFonts w:ascii="Traditional Arabic" w:eastAsia="Arial" w:hAnsi="Traditional Arabic" w:cs="Traditional Arabic"/>
          <w:rtl/>
        </w:rPr>
        <w:t xml:space="preserve">الجرجاني علي بن محمد، معجم التعريفات، </w:t>
      </w:r>
      <w:r w:rsidR="005123C0" w:rsidRPr="0099467A">
        <w:rPr>
          <w:rFonts w:ascii="Traditional Arabic" w:eastAsia="Arial" w:hAnsi="Traditional Arabic" w:cs="Traditional Arabic" w:hint="cs"/>
          <w:rtl/>
        </w:rPr>
        <w:t xml:space="preserve">تحقيق محمد صدّيق المنشاوي، </w:t>
      </w:r>
      <w:r w:rsidRPr="0099467A">
        <w:rPr>
          <w:rFonts w:ascii="Traditional Arabic" w:eastAsia="Arial" w:hAnsi="Traditional Arabic" w:cs="Traditional Arabic"/>
          <w:rtl/>
        </w:rPr>
        <w:t xml:space="preserve">دار الفضيلة </w:t>
      </w:r>
      <w:r w:rsidR="005123C0" w:rsidRPr="0099467A">
        <w:rPr>
          <w:rFonts w:ascii="Traditional Arabic" w:eastAsia="Arial" w:hAnsi="Traditional Arabic" w:cs="Traditional Arabic" w:hint="cs"/>
          <w:rtl/>
        </w:rPr>
        <w:t>للنشر والتوزيع القاهرة، د ت</w:t>
      </w:r>
    </w:p>
    <w:p w:rsidR="008F5221" w:rsidRPr="0099467A" w:rsidRDefault="008F5221" w:rsidP="00C9252A">
      <w:pPr>
        <w:pStyle w:val="ListParagraph"/>
        <w:numPr>
          <w:ilvl w:val="0"/>
          <w:numId w:val="2"/>
        </w:numPr>
        <w:pBdr>
          <w:top w:val="nil"/>
          <w:left w:val="nil"/>
          <w:bottom w:val="nil"/>
          <w:right w:val="nil"/>
          <w:between w:val="nil"/>
        </w:pBdr>
        <w:bidi/>
        <w:rPr>
          <w:rFonts w:ascii="Traditional Arabic" w:hAnsi="Traditional Arabic" w:cs="Traditional Arabic"/>
        </w:rPr>
      </w:pPr>
      <w:r w:rsidRPr="0099467A">
        <w:rPr>
          <w:rFonts w:ascii="Traditional Arabic" w:eastAsia="Arial" w:hAnsi="Traditional Arabic" w:cs="Traditional Arabic"/>
          <w:rtl/>
        </w:rPr>
        <w:t>التّهانوي محمد علي، كشاف اصطلاحا</w:t>
      </w:r>
      <w:r w:rsidR="00081BDA" w:rsidRPr="0099467A">
        <w:rPr>
          <w:rFonts w:ascii="Traditional Arabic" w:eastAsia="Arial" w:hAnsi="Traditional Arabic" w:cs="Traditional Arabic"/>
          <w:rtl/>
        </w:rPr>
        <w:t xml:space="preserve">ت الفنون والعلوم، </w:t>
      </w:r>
      <w:r w:rsidR="0099467A" w:rsidRPr="0099467A">
        <w:rPr>
          <w:rFonts w:ascii="Traditional Arabic" w:eastAsia="Arial" w:hAnsi="Traditional Arabic" w:cs="Traditional Arabic" w:hint="cs"/>
          <w:rtl/>
        </w:rPr>
        <w:t>مكتبة لبنان ناشرون، ط 1 1996</w:t>
      </w:r>
    </w:p>
    <w:p w:rsidR="008F5221" w:rsidRPr="00E86C0F" w:rsidRDefault="008F5221" w:rsidP="00081BDA">
      <w:pPr>
        <w:pStyle w:val="ListParagraph"/>
        <w:numPr>
          <w:ilvl w:val="0"/>
          <w:numId w:val="2"/>
        </w:numPr>
        <w:pBdr>
          <w:top w:val="nil"/>
          <w:left w:val="nil"/>
          <w:bottom w:val="nil"/>
          <w:right w:val="nil"/>
          <w:between w:val="nil"/>
        </w:pBdr>
        <w:bidi/>
        <w:rPr>
          <w:rFonts w:ascii="Traditional Arabic" w:hAnsi="Traditional Arabic" w:cs="Traditional Arabic"/>
          <w:color w:val="000000"/>
        </w:rPr>
      </w:pPr>
      <w:r w:rsidRPr="00E86C0F">
        <w:rPr>
          <w:rFonts w:ascii="Traditional Arabic" w:eastAsia="Arial" w:hAnsi="Traditional Arabic" w:cs="Traditional Arabic"/>
          <w:color w:val="000000"/>
          <w:rtl/>
        </w:rPr>
        <w:t xml:space="preserve">الأثري عبد الله، الإيمان، حقيقته، خوارمه، نواقضه، عند أهل السّنّة والجماعة، مدار الوطن للنّشر، دار اليسر القاهرة 2011 </w:t>
      </w:r>
    </w:p>
    <w:p w:rsidR="008F5221" w:rsidRPr="00E86C0F" w:rsidRDefault="00F62370" w:rsidP="00C9252A">
      <w:pPr>
        <w:pStyle w:val="ListParagraph"/>
        <w:numPr>
          <w:ilvl w:val="0"/>
          <w:numId w:val="2"/>
        </w:numPr>
        <w:pBdr>
          <w:top w:val="nil"/>
          <w:left w:val="nil"/>
          <w:bottom w:val="nil"/>
          <w:right w:val="nil"/>
          <w:between w:val="nil"/>
        </w:pBdr>
        <w:bidi/>
        <w:rPr>
          <w:rFonts w:ascii="Traditional Arabic" w:hAnsi="Traditional Arabic" w:cs="Traditional Arabic"/>
          <w:color w:val="000000"/>
        </w:rPr>
      </w:pPr>
      <w:r w:rsidRPr="00F62370">
        <w:rPr>
          <w:rFonts w:ascii="Traditional Arabic" w:eastAsia="Arial" w:hAnsi="Traditional Arabic" w:cs="Traditional Arabic"/>
          <w:color w:val="000000"/>
          <w:rtl/>
        </w:rPr>
        <w:t>ابن تيميّة  تقيّ الدّين، الإيمان، المكتب الإسلامي بيروت لبنان، ط5، 1996</w:t>
      </w:r>
      <w:r w:rsidR="008F5221" w:rsidRPr="00E86C0F">
        <w:rPr>
          <w:rFonts w:ascii="Traditional Arabic" w:eastAsia="Arial" w:hAnsi="Traditional Arabic" w:cs="Traditional Arabic"/>
          <w:color w:val="000000"/>
          <w:rtl/>
        </w:rPr>
        <w:t xml:space="preserve">، </w:t>
      </w:r>
    </w:p>
    <w:p w:rsidR="008F5221" w:rsidRPr="00E86C0F" w:rsidRDefault="00C9252A" w:rsidP="00A311DF">
      <w:pPr>
        <w:pStyle w:val="ListParagraph"/>
        <w:numPr>
          <w:ilvl w:val="0"/>
          <w:numId w:val="2"/>
        </w:numPr>
        <w:pBdr>
          <w:top w:val="nil"/>
          <w:left w:val="nil"/>
          <w:bottom w:val="nil"/>
          <w:right w:val="nil"/>
          <w:between w:val="nil"/>
        </w:pBdr>
        <w:bidi/>
        <w:ind w:hanging="514"/>
        <w:rPr>
          <w:rFonts w:ascii="Traditional Arabic" w:hAnsi="Traditional Arabic" w:cs="Traditional Arabic"/>
          <w:color w:val="000000"/>
        </w:rPr>
      </w:pPr>
      <w:r w:rsidRPr="00E86C0F">
        <w:rPr>
          <w:rFonts w:ascii="Traditional Arabic" w:hAnsi="Traditional Arabic" w:cs="Traditional Arabic"/>
          <w:color w:val="000000"/>
          <w:rtl/>
        </w:rPr>
        <w:t xml:space="preserve">ابن الأثير، </w:t>
      </w:r>
      <w:r w:rsidR="008F5221" w:rsidRPr="00E86C0F">
        <w:rPr>
          <w:rFonts w:ascii="Traditional Arabic" w:hAnsi="Traditional Arabic" w:cs="Traditional Arabic"/>
          <w:color w:val="000000"/>
          <w:rtl/>
        </w:rPr>
        <w:t xml:space="preserve"> غريب الحديث، تح</w:t>
      </w:r>
      <w:r w:rsidRPr="00E86C0F">
        <w:rPr>
          <w:rFonts w:ascii="Traditional Arabic" w:hAnsi="Traditional Arabic" w:cs="Traditional Arabic"/>
          <w:color w:val="000000"/>
          <w:rtl/>
        </w:rPr>
        <w:t>قيق</w:t>
      </w:r>
      <w:r w:rsidR="008F5221" w:rsidRPr="00E86C0F">
        <w:rPr>
          <w:rFonts w:ascii="Traditional Arabic" w:hAnsi="Traditional Arabic" w:cs="Traditional Arabic"/>
          <w:color w:val="000000"/>
          <w:rtl/>
        </w:rPr>
        <w:t xml:space="preserve"> أحمد طاهر الزاوي، مؤسسة إسماعيليان، إيران، </w:t>
      </w:r>
      <w:r w:rsidRPr="00E86C0F">
        <w:rPr>
          <w:rFonts w:ascii="Traditional Arabic" w:hAnsi="Traditional Arabic" w:cs="Traditional Arabic"/>
          <w:color w:val="000000"/>
          <w:rtl/>
        </w:rPr>
        <w:t>ط/4</w:t>
      </w:r>
      <w:r w:rsidR="008F5221" w:rsidRPr="00E86C0F">
        <w:rPr>
          <w:rFonts w:ascii="Traditional Arabic" w:hAnsi="Traditional Arabic" w:cs="Traditional Arabic"/>
          <w:color w:val="000000"/>
          <w:rtl/>
        </w:rPr>
        <w:t>،</w:t>
      </w:r>
    </w:p>
    <w:p w:rsidR="008F5221" w:rsidRPr="00E86C0F" w:rsidRDefault="008F5221" w:rsidP="00A311DF">
      <w:pPr>
        <w:pStyle w:val="ListParagraph"/>
        <w:numPr>
          <w:ilvl w:val="0"/>
          <w:numId w:val="2"/>
        </w:numPr>
        <w:pBdr>
          <w:top w:val="nil"/>
          <w:left w:val="nil"/>
          <w:bottom w:val="nil"/>
          <w:right w:val="nil"/>
          <w:between w:val="nil"/>
        </w:pBdr>
        <w:bidi/>
        <w:ind w:hanging="514"/>
        <w:rPr>
          <w:rFonts w:ascii="Traditional Arabic" w:hAnsi="Traditional Arabic" w:cs="Traditional Arabic"/>
          <w:color w:val="000000"/>
        </w:rPr>
      </w:pPr>
      <w:r w:rsidRPr="00E86C0F">
        <w:rPr>
          <w:rFonts w:ascii="Traditional Arabic" w:eastAsia="Arial" w:hAnsi="Traditional Arabic" w:cs="Traditional Arabic"/>
          <w:color w:val="000000"/>
          <w:rtl/>
        </w:rPr>
        <w:t>أشرف عبد الوهاب، التّسامح الاجتماعي بين التراث والتّغيير،الهيئة العامّة المصريّة للكتاب، ط 2006</w:t>
      </w:r>
      <w:r w:rsidR="00081BDA" w:rsidRPr="00E86C0F">
        <w:rPr>
          <w:rFonts w:ascii="Traditional Arabic" w:eastAsia="Arial" w:hAnsi="Traditional Arabic" w:cs="Traditional Arabic"/>
          <w:color w:val="000000"/>
          <w:rtl/>
        </w:rPr>
        <w:t>.</w:t>
      </w:r>
    </w:p>
    <w:p w:rsidR="008F5221" w:rsidRPr="00E86C0F" w:rsidRDefault="0099467A" w:rsidP="00A311DF">
      <w:pPr>
        <w:pStyle w:val="ListParagraph"/>
        <w:numPr>
          <w:ilvl w:val="0"/>
          <w:numId w:val="2"/>
        </w:numPr>
        <w:pBdr>
          <w:top w:val="nil"/>
          <w:left w:val="nil"/>
          <w:bottom w:val="nil"/>
          <w:right w:val="nil"/>
          <w:between w:val="nil"/>
        </w:pBdr>
        <w:bidi/>
        <w:ind w:hanging="514"/>
        <w:rPr>
          <w:rFonts w:ascii="Traditional Arabic" w:hAnsi="Traditional Arabic" w:cs="Traditional Arabic"/>
          <w:color w:val="000000"/>
        </w:rPr>
      </w:pPr>
      <w:r>
        <w:rPr>
          <w:rFonts w:ascii="Traditional Arabic" w:eastAsia="Arial" w:hAnsi="Traditional Arabic" w:cs="Traditional Arabic" w:hint="cs"/>
          <w:color w:val="000000"/>
          <w:rtl/>
        </w:rPr>
        <w:t xml:space="preserve">النيسابوري </w:t>
      </w:r>
      <w:r w:rsidR="008F5221" w:rsidRPr="00E86C0F">
        <w:rPr>
          <w:rFonts w:ascii="Traditional Arabic" w:eastAsia="Arial" w:hAnsi="Traditional Arabic" w:cs="Traditional Arabic"/>
          <w:color w:val="000000"/>
          <w:rtl/>
        </w:rPr>
        <w:t>مسلم</w:t>
      </w:r>
      <w:r>
        <w:rPr>
          <w:rFonts w:ascii="Traditional Arabic" w:eastAsia="Arial" w:hAnsi="Traditional Arabic" w:cs="Traditional Arabic" w:hint="cs"/>
          <w:color w:val="000000"/>
          <w:rtl/>
        </w:rPr>
        <w:t xml:space="preserve"> بن الحجاج</w:t>
      </w:r>
      <w:r w:rsidR="008F5221" w:rsidRPr="00E86C0F">
        <w:rPr>
          <w:rFonts w:ascii="Traditional Arabic" w:eastAsia="Arial" w:hAnsi="Traditional Arabic" w:cs="Traditional Arabic"/>
          <w:color w:val="000000"/>
          <w:rtl/>
        </w:rPr>
        <w:t xml:space="preserve">، </w:t>
      </w:r>
      <w:r>
        <w:rPr>
          <w:rFonts w:ascii="Traditional Arabic" w:eastAsia="Arial" w:hAnsi="Traditional Arabic" w:cs="Traditional Arabic" w:hint="cs"/>
          <w:color w:val="000000"/>
          <w:rtl/>
        </w:rPr>
        <w:t>صحيح مسلم، دار الكتب العلمية بيروت لبنان</w:t>
      </w:r>
    </w:p>
    <w:p w:rsidR="008F5221" w:rsidRPr="00E86C0F" w:rsidRDefault="008F5221" w:rsidP="00A311DF">
      <w:pPr>
        <w:pStyle w:val="ListParagraph"/>
        <w:numPr>
          <w:ilvl w:val="0"/>
          <w:numId w:val="2"/>
        </w:numPr>
        <w:pBdr>
          <w:top w:val="nil"/>
          <w:left w:val="nil"/>
          <w:bottom w:val="nil"/>
          <w:right w:val="nil"/>
          <w:between w:val="nil"/>
        </w:pBdr>
        <w:bidi/>
        <w:ind w:hanging="514"/>
        <w:rPr>
          <w:rFonts w:ascii="Traditional Arabic" w:hAnsi="Traditional Arabic" w:cs="Traditional Arabic"/>
          <w:color w:val="000000"/>
        </w:rPr>
      </w:pPr>
      <w:r w:rsidRPr="00E86C0F">
        <w:rPr>
          <w:rFonts w:ascii="Traditional Arabic" w:eastAsia="Arial" w:hAnsi="Traditional Arabic" w:cs="Traditional Arabic"/>
          <w:color w:val="000000"/>
          <w:rtl/>
        </w:rPr>
        <w:t>قطب سيّد، في ظلال القرآن، دار إحياء التّراث العربي، بيروت لبنان، ط</w:t>
      </w:r>
      <w:r w:rsidRPr="00E86C0F">
        <w:rPr>
          <w:rFonts w:ascii="Traditional Arabic" w:eastAsia="Arial" w:hAnsi="Traditional Arabic" w:cs="Traditional Arabic"/>
          <w:color w:val="000000"/>
        </w:rPr>
        <w:t>7</w:t>
      </w:r>
      <w:r w:rsidR="00081BDA" w:rsidRPr="00E86C0F">
        <w:rPr>
          <w:rFonts w:ascii="Traditional Arabic" w:eastAsia="Arial" w:hAnsi="Traditional Arabic" w:cs="Traditional Arabic"/>
          <w:color w:val="000000"/>
          <w:rtl/>
        </w:rPr>
        <w:t>.</w:t>
      </w:r>
    </w:p>
    <w:p w:rsidR="008F5221" w:rsidRPr="002F2A01" w:rsidRDefault="002F2A01" w:rsidP="00A311DF">
      <w:pPr>
        <w:pStyle w:val="ListParagraph"/>
        <w:numPr>
          <w:ilvl w:val="0"/>
          <w:numId w:val="2"/>
        </w:numPr>
        <w:pBdr>
          <w:top w:val="nil"/>
          <w:left w:val="nil"/>
          <w:bottom w:val="nil"/>
          <w:right w:val="nil"/>
          <w:between w:val="nil"/>
        </w:pBdr>
        <w:bidi/>
        <w:ind w:hanging="514"/>
        <w:rPr>
          <w:rFonts w:ascii="Traditional Arabic" w:hAnsi="Traditional Arabic" w:cs="Traditional Arabic"/>
        </w:rPr>
      </w:pPr>
      <w:r w:rsidRPr="002F2A01">
        <w:rPr>
          <w:rFonts w:ascii="Traditional Arabic" w:eastAsia="Arial" w:hAnsi="Traditional Arabic" w:cs="Traditional Arabic" w:hint="cs"/>
          <w:rtl/>
        </w:rPr>
        <w:t>بدوي طه</w:t>
      </w:r>
      <w:r w:rsidR="008F5221" w:rsidRPr="002F2A01">
        <w:rPr>
          <w:rFonts w:ascii="Traditional Arabic" w:eastAsia="Arial" w:hAnsi="Traditional Arabic" w:cs="Traditional Arabic"/>
          <w:rtl/>
        </w:rPr>
        <w:t xml:space="preserve">، </w:t>
      </w:r>
      <w:r w:rsidRPr="002F2A01">
        <w:rPr>
          <w:rFonts w:ascii="Traditional Arabic" w:eastAsia="Arial" w:hAnsi="Traditional Arabic" w:cs="Traditional Arabic" w:hint="cs"/>
          <w:rtl/>
        </w:rPr>
        <w:t>السّلام الاجتماعي والتّعايش السّلمي</w:t>
      </w:r>
      <w:r w:rsidR="00081BDA" w:rsidRPr="002F2A01">
        <w:rPr>
          <w:rFonts w:ascii="Traditional Arabic" w:eastAsia="Arial" w:hAnsi="Traditional Arabic" w:cs="Traditional Arabic"/>
          <w:rtl/>
        </w:rPr>
        <w:t xml:space="preserve">، </w:t>
      </w:r>
      <w:r w:rsidRPr="002F2A01">
        <w:rPr>
          <w:rFonts w:ascii="Traditional Arabic" w:eastAsia="Arial" w:hAnsi="Traditional Arabic" w:cs="Traditional Arabic" w:hint="cs"/>
          <w:rtl/>
        </w:rPr>
        <w:t>دار غريب للطباعة والنشر</w:t>
      </w:r>
    </w:p>
    <w:p w:rsidR="008F5221" w:rsidRPr="00E86C0F" w:rsidRDefault="008F5221" w:rsidP="00A311DF">
      <w:pPr>
        <w:pStyle w:val="ListParagraph"/>
        <w:numPr>
          <w:ilvl w:val="0"/>
          <w:numId w:val="2"/>
        </w:numPr>
        <w:pBdr>
          <w:top w:val="nil"/>
          <w:left w:val="nil"/>
          <w:bottom w:val="nil"/>
          <w:right w:val="nil"/>
          <w:between w:val="nil"/>
        </w:pBdr>
        <w:bidi/>
        <w:ind w:hanging="514"/>
        <w:rPr>
          <w:rFonts w:ascii="Traditional Arabic" w:hAnsi="Traditional Arabic" w:cs="Traditional Arabic"/>
          <w:color w:val="FF0000"/>
        </w:rPr>
      </w:pPr>
      <w:r w:rsidRPr="002F2A01">
        <w:rPr>
          <w:rFonts w:ascii="Traditional Arabic" w:eastAsia="Arial" w:hAnsi="Traditional Arabic" w:cs="Traditional Arabic"/>
          <w:rtl/>
        </w:rPr>
        <w:t>الغروي</w:t>
      </w:r>
      <w:r w:rsidR="002F2A01" w:rsidRPr="002F2A01">
        <w:rPr>
          <w:rFonts w:ascii="Traditional Arabic" w:eastAsia="Arial" w:hAnsi="Traditional Arabic" w:cs="Traditional Arabic" w:hint="cs"/>
          <w:rtl/>
        </w:rPr>
        <w:t xml:space="preserve"> محمد</w:t>
      </w:r>
      <w:r w:rsidRPr="002F2A01">
        <w:rPr>
          <w:rFonts w:ascii="Traditional Arabic" w:eastAsia="Arial" w:hAnsi="Traditional Arabic" w:cs="Traditional Arabic"/>
          <w:rtl/>
        </w:rPr>
        <w:t>، السلم الاجتماعي في القرآن والحديث،</w:t>
      </w:r>
      <w:r w:rsidR="002F2A01" w:rsidRPr="002F2A01">
        <w:rPr>
          <w:rFonts w:ascii="Traditional Arabic" w:eastAsia="Arial" w:hAnsi="Traditional Arabic" w:cs="Traditional Arabic" w:hint="cs"/>
          <w:rtl/>
        </w:rPr>
        <w:t xml:space="preserve"> دار الأضواء للطباعة والنّشر</w:t>
      </w:r>
      <w:r w:rsidR="002F2A01">
        <w:rPr>
          <w:rFonts w:ascii="Traditional Arabic" w:eastAsia="Arial" w:hAnsi="Traditional Arabic" w:cs="Traditional Arabic" w:hint="cs"/>
          <w:color w:val="FF0000"/>
          <w:rtl/>
        </w:rPr>
        <w:t xml:space="preserve"> </w:t>
      </w:r>
      <w:r w:rsidR="00081BDA" w:rsidRPr="00E86C0F">
        <w:rPr>
          <w:rFonts w:ascii="Traditional Arabic" w:eastAsia="Arial" w:hAnsi="Traditional Arabic" w:cs="Traditional Arabic"/>
          <w:color w:val="FF0000"/>
          <w:rtl/>
        </w:rPr>
        <w:t>.</w:t>
      </w:r>
    </w:p>
    <w:p w:rsidR="008F5221" w:rsidRPr="00E86C0F" w:rsidRDefault="008F5221" w:rsidP="00A311DF">
      <w:pPr>
        <w:pStyle w:val="ListParagraph"/>
        <w:numPr>
          <w:ilvl w:val="0"/>
          <w:numId w:val="2"/>
        </w:numPr>
        <w:pBdr>
          <w:top w:val="nil"/>
          <w:left w:val="nil"/>
          <w:bottom w:val="nil"/>
          <w:right w:val="nil"/>
          <w:between w:val="nil"/>
        </w:pBdr>
        <w:bidi/>
        <w:ind w:hanging="514"/>
        <w:rPr>
          <w:rFonts w:ascii="Traditional Arabic" w:hAnsi="Traditional Arabic" w:cs="Traditional Arabic"/>
          <w:color w:val="000000"/>
        </w:rPr>
      </w:pPr>
      <w:r w:rsidRPr="00E86C0F">
        <w:rPr>
          <w:rFonts w:ascii="Traditional Arabic" w:eastAsia="Arial" w:hAnsi="Traditional Arabic" w:cs="Traditional Arabic"/>
          <w:color w:val="000000"/>
          <w:rtl/>
        </w:rPr>
        <w:t>القيسي محمد وائل، السّلم المجتمعي، المقوّمات وآليات الحماية، نينوىأنموذجا، مركز نون، 12 أكتوبر</w:t>
      </w:r>
      <w:r w:rsidRPr="00E86C0F">
        <w:rPr>
          <w:rFonts w:ascii="Traditional Arabic" w:eastAsia="Arial" w:hAnsi="Traditional Arabic" w:cs="Traditional Arabic"/>
          <w:color w:val="000000"/>
        </w:rPr>
        <w:t>2017</w:t>
      </w:r>
      <w:r w:rsidR="00081BDA" w:rsidRPr="00E86C0F">
        <w:rPr>
          <w:rFonts w:ascii="Traditional Arabic" w:hAnsi="Traditional Arabic" w:cs="Traditional Arabic"/>
          <w:color w:val="000000"/>
          <w:rtl/>
        </w:rPr>
        <w:t>.</w:t>
      </w:r>
    </w:p>
    <w:p w:rsidR="008F5221" w:rsidRPr="00E86C0F" w:rsidRDefault="008F5221" w:rsidP="00A311DF">
      <w:pPr>
        <w:pStyle w:val="ListParagraph"/>
        <w:numPr>
          <w:ilvl w:val="0"/>
          <w:numId w:val="2"/>
        </w:numPr>
        <w:pBdr>
          <w:top w:val="nil"/>
          <w:left w:val="nil"/>
          <w:bottom w:val="nil"/>
          <w:right w:val="nil"/>
          <w:between w:val="nil"/>
        </w:pBdr>
        <w:bidi/>
        <w:ind w:hanging="514"/>
        <w:rPr>
          <w:rFonts w:ascii="Traditional Arabic" w:hAnsi="Traditional Arabic" w:cs="Traditional Arabic"/>
          <w:color w:val="000000"/>
        </w:rPr>
      </w:pPr>
      <w:r w:rsidRPr="00E86C0F">
        <w:rPr>
          <w:rFonts w:ascii="Traditional Arabic" w:hAnsi="Traditional Arabic" w:cs="Traditional Arabic"/>
          <w:color w:val="000000"/>
          <w:rtl/>
        </w:rPr>
        <w:lastRenderedPageBreak/>
        <w:t>هاني المبارك وشوقي أبو خليل، الإسلام والتعايش والتفاهم بين الشعوب، دار الفكر المعاصر بيروت، ط2،</w:t>
      </w:r>
      <w:r w:rsidR="00081BDA" w:rsidRPr="00E86C0F">
        <w:rPr>
          <w:rFonts w:ascii="Traditional Arabic" w:hAnsi="Traditional Arabic" w:cs="Traditional Arabic"/>
          <w:color w:val="000000"/>
          <w:rtl/>
        </w:rPr>
        <w:t xml:space="preserve"> د.ت.</w:t>
      </w:r>
    </w:p>
    <w:p w:rsidR="008F5221" w:rsidRPr="00E86C0F" w:rsidRDefault="008F5221" w:rsidP="00A311DF">
      <w:pPr>
        <w:pStyle w:val="ListParagraph"/>
        <w:numPr>
          <w:ilvl w:val="0"/>
          <w:numId w:val="2"/>
        </w:numPr>
        <w:pBdr>
          <w:top w:val="nil"/>
          <w:left w:val="nil"/>
          <w:bottom w:val="nil"/>
          <w:right w:val="nil"/>
          <w:between w:val="nil"/>
        </w:pBdr>
        <w:bidi/>
        <w:ind w:hanging="514"/>
        <w:rPr>
          <w:rFonts w:ascii="Traditional Arabic" w:hAnsi="Traditional Arabic" w:cs="Traditional Arabic"/>
          <w:color w:val="000000"/>
        </w:rPr>
      </w:pPr>
      <w:r w:rsidRPr="00E86C0F">
        <w:rPr>
          <w:rFonts w:ascii="Traditional Arabic" w:hAnsi="Traditional Arabic" w:cs="Traditional Arabic"/>
          <w:color w:val="000000"/>
          <w:rtl/>
        </w:rPr>
        <w:t xml:space="preserve">النّورسي سعيد المكتوبات، دار سوزلر للنشر، القاهرة 2011 </w:t>
      </w:r>
      <w:r w:rsidR="00081BDA" w:rsidRPr="00E86C0F">
        <w:rPr>
          <w:rFonts w:ascii="Traditional Arabic" w:hAnsi="Traditional Arabic" w:cs="Traditional Arabic"/>
          <w:color w:val="000000"/>
          <w:rtl/>
        </w:rPr>
        <w:t>.</w:t>
      </w:r>
    </w:p>
    <w:p w:rsidR="008F5221" w:rsidRPr="00E86C0F" w:rsidRDefault="008F5221" w:rsidP="00A311DF">
      <w:pPr>
        <w:pStyle w:val="ListParagraph"/>
        <w:numPr>
          <w:ilvl w:val="0"/>
          <w:numId w:val="2"/>
        </w:numPr>
        <w:pBdr>
          <w:top w:val="nil"/>
          <w:left w:val="nil"/>
          <w:bottom w:val="nil"/>
          <w:right w:val="nil"/>
          <w:between w:val="nil"/>
        </w:pBdr>
        <w:bidi/>
        <w:ind w:hanging="514"/>
        <w:rPr>
          <w:rFonts w:ascii="Traditional Arabic" w:hAnsi="Traditional Arabic" w:cs="Traditional Arabic"/>
          <w:color w:val="000000"/>
        </w:rPr>
      </w:pPr>
      <w:r w:rsidRPr="00E86C0F">
        <w:rPr>
          <w:rFonts w:ascii="Traditional Arabic" w:hAnsi="Traditional Arabic" w:cs="Traditional Arabic"/>
          <w:color w:val="000000"/>
          <w:rtl/>
        </w:rPr>
        <w:t>النّورسي، سيرة ذاتية، دار سوزلر القاهرة 2011</w:t>
      </w:r>
      <w:r w:rsidR="00081BDA" w:rsidRPr="00E86C0F">
        <w:rPr>
          <w:rFonts w:ascii="Traditional Arabic" w:hAnsi="Traditional Arabic" w:cs="Traditional Arabic"/>
          <w:color w:val="000000"/>
          <w:rtl/>
        </w:rPr>
        <w:t>.</w:t>
      </w:r>
    </w:p>
    <w:p w:rsidR="008F5221" w:rsidRPr="00E86C0F" w:rsidRDefault="008F5221" w:rsidP="00A311DF">
      <w:pPr>
        <w:pStyle w:val="ListParagraph"/>
        <w:numPr>
          <w:ilvl w:val="0"/>
          <w:numId w:val="2"/>
        </w:numPr>
        <w:pBdr>
          <w:top w:val="nil"/>
          <w:left w:val="nil"/>
          <w:bottom w:val="nil"/>
          <w:right w:val="nil"/>
          <w:between w:val="nil"/>
        </w:pBdr>
        <w:bidi/>
        <w:ind w:hanging="514"/>
        <w:rPr>
          <w:rFonts w:ascii="Traditional Arabic" w:hAnsi="Traditional Arabic" w:cs="Traditional Arabic"/>
          <w:color w:val="000000"/>
        </w:rPr>
      </w:pPr>
      <w:r w:rsidRPr="00E86C0F">
        <w:rPr>
          <w:rFonts w:ascii="Traditional Arabic" w:hAnsi="Traditional Arabic" w:cs="Traditional Arabic"/>
          <w:color w:val="000000"/>
          <w:rtl/>
        </w:rPr>
        <w:t>النّورسي ، الكلمات، دار سوزلر القاهرة 2011</w:t>
      </w:r>
      <w:r w:rsidR="00081BDA" w:rsidRPr="00E86C0F">
        <w:rPr>
          <w:rFonts w:ascii="Traditional Arabic" w:hAnsi="Traditional Arabic" w:cs="Traditional Arabic"/>
          <w:color w:val="000000"/>
          <w:rtl/>
        </w:rPr>
        <w:t>.</w:t>
      </w:r>
    </w:p>
    <w:p w:rsidR="008F5221" w:rsidRPr="00E86C0F" w:rsidRDefault="008F5221" w:rsidP="00A311DF">
      <w:pPr>
        <w:pStyle w:val="ListParagraph"/>
        <w:numPr>
          <w:ilvl w:val="0"/>
          <w:numId w:val="2"/>
        </w:numPr>
        <w:pBdr>
          <w:top w:val="nil"/>
          <w:left w:val="nil"/>
          <w:bottom w:val="nil"/>
          <w:right w:val="nil"/>
          <w:between w:val="nil"/>
        </w:pBdr>
        <w:bidi/>
        <w:ind w:hanging="514"/>
        <w:rPr>
          <w:rFonts w:ascii="Traditional Arabic" w:hAnsi="Traditional Arabic" w:cs="Traditional Arabic"/>
          <w:color w:val="000000"/>
        </w:rPr>
      </w:pPr>
      <w:r w:rsidRPr="00E86C0F">
        <w:rPr>
          <w:rFonts w:ascii="Traditional Arabic" w:hAnsi="Traditional Arabic" w:cs="Traditional Arabic"/>
          <w:color w:val="000000"/>
          <w:rtl/>
        </w:rPr>
        <w:t>النّورسي، الملاحق، ملحق قسطموني، دار سوزلر القاهرة 2011</w:t>
      </w:r>
      <w:r w:rsidR="00B84CBB" w:rsidRPr="00E86C0F">
        <w:rPr>
          <w:rFonts w:ascii="Traditional Arabic" w:hAnsi="Traditional Arabic" w:cs="Traditional Arabic"/>
          <w:color w:val="000000"/>
          <w:rtl/>
        </w:rPr>
        <w:t>.</w:t>
      </w:r>
    </w:p>
    <w:p w:rsidR="008F5221" w:rsidRPr="00E86C0F" w:rsidRDefault="008F5221" w:rsidP="00A311DF">
      <w:pPr>
        <w:pStyle w:val="ListParagraph"/>
        <w:numPr>
          <w:ilvl w:val="0"/>
          <w:numId w:val="2"/>
        </w:numPr>
        <w:pBdr>
          <w:top w:val="nil"/>
          <w:left w:val="nil"/>
          <w:bottom w:val="nil"/>
          <w:right w:val="nil"/>
          <w:between w:val="nil"/>
        </w:pBdr>
        <w:bidi/>
        <w:ind w:hanging="514"/>
        <w:rPr>
          <w:rFonts w:ascii="Traditional Arabic" w:hAnsi="Traditional Arabic" w:cs="Traditional Arabic"/>
          <w:color w:val="FF0000"/>
        </w:rPr>
      </w:pPr>
      <w:r w:rsidRPr="002F2A01">
        <w:rPr>
          <w:rFonts w:ascii="Traditional Arabic" w:hAnsi="Traditional Arabic" w:cs="Traditional Arabic"/>
          <w:i/>
          <w:rtl/>
        </w:rPr>
        <w:t xml:space="preserve">البخاري </w:t>
      </w:r>
      <w:r w:rsidR="002F2A01" w:rsidRPr="002F2A01">
        <w:rPr>
          <w:rFonts w:ascii="Traditional Arabic" w:hAnsi="Traditional Arabic" w:cs="Traditional Arabic" w:hint="cs"/>
          <w:i/>
          <w:rtl/>
        </w:rPr>
        <w:t xml:space="preserve">محمد بن إسماعيل، </w:t>
      </w:r>
      <w:r w:rsidRPr="002F2A01">
        <w:rPr>
          <w:rFonts w:ascii="Traditional Arabic" w:hAnsi="Traditional Arabic" w:cs="Traditional Arabic"/>
          <w:i/>
          <w:rtl/>
        </w:rPr>
        <w:t>صحيح</w:t>
      </w:r>
      <w:r w:rsidR="002F2A01" w:rsidRPr="002F2A01">
        <w:rPr>
          <w:rFonts w:ascii="Traditional Arabic" w:hAnsi="Traditional Arabic" w:cs="Traditional Arabic" w:hint="cs"/>
          <w:i/>
          <w:rtl/>
        </w:rPr>
        <w:t xml:space="preserve"> البخاري، دار بن كثير بيروت لبنان</w:t>
      </w:r>
      <w:r w:rsidR="00B84CBB" w:rsidRPr="00E86C0F">
        <w:rPr>
          <w:rFonts w:ascii="Traditional Arabic" w:hAnsi="Traditional Arabic" w:cs="Traditional Arabic"/>
          <w:i/>
          <w:color w:val="FF0000"/>
          <w:rtl/>
        </w:rPr>
        <w:t>.</w:t>
      </w:r>
    </w:p>
    <w:p w:rsidR="008F5221" w:rsidRPr="00E86C0F" w:rsidRDefault="008F5221" w:rsidP="00A311DF">
      <w:pPr>
        <w:pStyle w:val="ListParagraph"/>
        <w:numPr>
          <w:ilvl w:val="0"/>
          <w:numId w:val="2"/>
        </w:numPr>
        <w:pBdr>
          <w:top w:val="nil"/>
          <w:left w:val="nil"/>
          <w:bottom w:val="nil"/>
          <w:right w:val="nil"/>
          <w:between w:val="nil"/>
        </w:pBdr>
        <w:bidi/>
        <w:ind w:hanging="514"/>
        <w:rPr>
          <w:rFonts w:ascii="Traditional Arabic" w:hAnsi="Traditional Arabic" w:cs="Traditional Arabic"/>
          <w:color w:val="000000"/>
        </w:rPr>
      </w:pPr>
      <w:r w:rsidRPr="00E86C0F">
        <w:rPr>
          <w:rFonts w:ascii="Traditional Arabic" w:hAnsi="Traditional Arabic" w:cs="Traditional Arabic"/>
          <w:color w:val="000000"/>
          <w:rtl/>
        </w:rPr>
        <w:t>النورسي، صيقل الإسلام، دار سوزلر القاهرة 2011</w:t>
      </w:r>
      <w:r w:rsidR="00B84CBB" w:rsidRPr="00E86C0F">
        <w:rPr>
          <w:rFonts w:ascii="Traditional Arabic" w:hAnsi="Traditional Arabic" w:cs="Traditional Arabic"/>
          <w:color w:val="000000"/>
          <w:rtl/>
        </w:rPr>
        <w:t>.</w:t>
      </w:r>
    </w:p>
    <w:p w:rsidR="008F5221" w:rsidRPr="00E86C0F" w:rsidRDefault="008F5221" w:rsidP="00A311DF">
      <w:pPr>
        <w:pStyle w:val="ListParagraph"/>
        <w:numPr>
          <w:ilvl w:val="0"/>
          <w:numId w:val="2"/>
        </w:numPr>
        <w:pBdr>
          <w:top w:val="nil"/>
          <w:left w:val="nil"/>
          <w:bottom w:val="nil"/>
          <w:right w:val="nil"/>
          <w:between w:val="nil"/>
        </w:pBdr>
        <w:bidi/>
        <w:ind w:hanging="514"/>
        <w:rPr>
          <w:rFonts w:ascii="Traditional Arabic" w:eastAsia="Sakkal Majalla" w:hAnsi="Traditional Arabic" w:cs="Traditional Arabic"/>
          <w:b/>
          <w:bCs/>
        </w:rPr>
      </w:pPr>
      <w:r w:rsidRPr="00E86C0F">
        <w:rPr>
          <w:rFonts w:ascii="Traditional Arabic" w:hAnsi="Traditional Arabic" w:cs="Traditional Arabic"/>
          <w:color w:val="000000"/>
          <w:rtl/>
        </w:rPr>
        <w:t>النورسي، ا</w:t>
      </w:r>
      <w:r w:rsidR="00B84CBB" w:rsidRPr="00E86C0F">
        <w:rPr>
          <w:rFonts w:ascii="Traditional Arabic" w:hAnsi="Traditional Arabic" w:cs="Traditional Arabic"/>
          <w:color w:val="000000"/>
          <w:rtl/>
        </w:rPr>
        <w:t>للمعات، دار سوزلر القاهرة 2011.</w:t>
      </w:r>
    </w:p>
    <w:sectPr w:rsidR="008F5221" w:rsidRPr="00E86C0F" w:rsidSect="00AA59ED">
      <w:footerReference w:type="default" r:id="rId7"/>
      <w:pgSz w:w="11906" w:h="16838"/>
      <w:pgMar w:top="1440" w:right="1800" w:bottom="1440" w:left="1800" w:header="709" w:footer="709" w:gutter="0"/>
      <w:pgNumType w:start="1"/>
      <w:cols w:space="720" w:equalWidth="0">
        <w:col w:w="9360"/>
      </w:cols>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0D3F" w:rsidRDefault="00540D3F" w:rsidP="00CF7874">
      <w:r>
        <w:separator/>
      </w:r>
    </w:p>
  </w:endnote>
  <w:endnote w:type="continuationSeparator" w:id="0">
    <w:p w:rsidR="00540D3F" w:rsidRDefault="00540D3F" w:rsidP="00CF78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80002007" w:usb1="80000000" w:usb2="00000008" w:usb3="00000000" w:csb0="000000D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1029" w:rsidRDefault="0073651E">
    <w:pPr>
      <w:pBdr>
        <w:top w:val="nil"/>
        <w:left w:val="nil"/>
        <w:bottom w:val="nil"/>
        <w:right w:val="nil"/>
        <w:between w:val="nil"/>
      </w:pBdr>
      <w:tabs>
        <w:tab w:val="center" w:pos="4153"/>
        <w:tab w:val="right" w:pos="8306"/>
      </w:tabs>
      <w:jc w:val="center"/>
      <w:rPr>
        <w:color w:val="000000"/>
      </w:rPr>
    </w:pPr>
    <w:r>
      <w:rPr>
        <w:color w:val="000000"/>
      </w:rPr>
      <w:fldChar w:fldCharType="begin"/>
    </w:r>
    <w:r w:rsidR="002E1029">
      <w:rPr>
        <w:color w:val="000000"/>
      </w:rPr>
      <w:instrText>PAGE</w:instrText>
    </w:r>
    <w:r>
      <w:rPr>
        <w:color w:val="000000"/>
      </w:rPr>
      <w:fldChar w:fldCharType="separate"/>
    </w:r>
    <w:r w:rsidR="000F6D0A">
      <w:rPr>
        <w:noProof/>
        <w:color w:val="000000"/>
      </w:rPr>
      <w:t>19</w:t>
    </w:r>
    <w:r>
      <w:rPr>
        <w:color w:val="000000"/>
      </w:rPr>
      <w:fldChar w:fldCharType="end"/>
    </w:r>
  </w:p>
  <w:p w:rsidR="002E1029" w:rsidRDefault="002E1029">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0D3F" w:rsidRDefault="00540D3F" w:rsidP="00CF7874">
      <w:r>
        <w:separator/>
      </w:r>
    </w:p>
  </w:footnote>
  <w:footnote w:type="continuationSeparator" w:id="0">
    <w:p w:rsidR="00540D3F" w:rsidRDefault="00540D3F" w:rsidP="00CF7874">
      <w:r>
        <w:continuationSeparator/>
      </w:r>
    </w:p>
  </w:footnote>
  <w:footnote w:id="1">
    <w:p w:rsidR="00BB2868" w:rsidRPr="00B20FD4" w:rsidRDefault="00BB2868" w:rsidP="00B20FD4">
      <w:pPr>
        <w:pStyle w:val="FootnoteText"/>
        <w:ind w:left="567" w:hanging="397"/>
        <w:jc w:val="lowKashida"/>
        <w:rPr>
          <w:rFonts w:ascii="Traditional Arabic" w:hAnsi="Traditional Arabic"/>
          <w:sz w:val="28"/>
          <w:szCs w:val="28"/>
        </w:rPr>
      </w:pPr>
      <w:r w:rsidRPr="00B20FD4">
        <w:rPr>
          <w:rFonts w:ascii="Traditional Arabic" w:hAnsi="Traditional Arabic"/>
          <w:sz w:val="28"/>
          <w:szCs w:val="28"/>
        </w:rPr>
        <w:footnoteRef/>
      </w:r>
      <w:r w:rsidRPr="00B20FD4">
        <w:rPr>
          <w:rFonts w:ascii="Traditional Arabic" w:hAnsi="Traditional Arabic"/>
          <w:sz w:val="28"/>
          <w:szCs w:val="28"/>
          <w:rtl/>
        </w:rPr>
        <w:t xml:space="preserve">ــ </w:t>
      </w:r>
      <w:r w:rsidRPr="00B20FD4">
        <w:rPr>
          <w:rFonts w:ascii="Traditional Arabic" w:hAnsi="Traditional Arabic" w:hint="cs"/>
          <w:sz w:val="28"/>
          <w:szCs w:val="28"/>
          <w:rtl/>
        </w:rPr>
        <w:t>أستاذ مشارك بكلية الشريعة والدراسات الإسلامية بجامعة قطر.</w:t>
      </w:r>
    </w:p>
  </w:footnote>
  <w:footnote w:id="2">
    <w:p w:rsidR="00BB2868" w:rsidRPr="00B20FD4" w:rsidRDefault="00BB2868" w:rsidP="00B20FD4">
      <w:pPr>
        <w:pStyle w:val="FootnoteText"/>
        <w:ind w:left="567" w:hanging="397"/>
        <w:jc w:val="lowKashida"/>
        <w:rPr>
          <w:rFonts w:ascii="Traditional Arabic" w:hAnsi="Traditional Arabic"/>
          <w:sz w:val="28"/>
          <w:szCs w:val="28"/>
        </w:rPr>
      </w:pPr>
      <w:r w:rsidRPr="00B20FD4">
        <w:rPr>
          <w:rFonts w:ascii="Traditional Arabic" w:hAnsi="Traditional Arabic"/>
          <w:sz w:val="28"/>
          <w:szCs w:val="28"/>
        </w:rPr>
        <w:footnoteRef/>
      </w:r>
      <w:r w:rsidRPr="00B20FD4">
        <w:rPr>
          <w:rFonts w:ascii="Traditional Arabic" w:hAnsi="Traditional Arabic"/>
          <w:sz w:val="28"/>
          <w:szCs w:val="28"/>
          <w:rtl/>
        </w:rPr>
        <w:t xml:space="preserve">ــ </w:t>
      </w:r>
      <w:r w:rsidRPr="00B20FD4">
        <w:rPr>
          <w:rFonts w:ascii="Traditional Arabic" w:hAnsi="Traditional Arabic" w:hint="cs"/>
          <w:sz w:val="28"/>
          <w:szCs w:val="28"/>
          <w:rtl/>
        </w:rPr>
        <w:t>أستاذ أول مميز درجة استثنائية بالمعهد العالي للدراسات التطبيقية بالكاف، تونس.</w:t>
      </w:r>
    </w:p>
  </w:footnote>
  <w:footnote w:id="3">
    <w:p w:rsidR="00B20FD4" w:rsidRPr="00B20FD4" w:rsidRDefault="00B20FD4" w:rsidP="00E86C0F">
      <w:pPr>
        <w:pStyle w:val="FootnoteText"/>
        <w:ind w:left="567" w:hanging="397"/>
        <w:jc w:val="lowKashida"/>
        <w:rPr>
          <w:rFonts w:ascii="Traditional Arabic" w:hAnsi="Traditional Arabic"/>
          <w:sz w:val="28"/>
          <w:szCs w:val="28"/>
          <w:rtl/>
        </w:rPr>
      </w:pPr>
      <w:r w:rsidRPr="00B20FD4">
        <w:rPr>
          <w:rFonts w:ascii="Traditional Arabic" w:hAnsi="Traditional Arabic"/>
          <w:sz w:val="28"/>
          <w:szCs w:val="28"/>
          <w:rtl/>
        </w:rPr>
        <w:footnoteRef/>
      </w:r>
      <w:r w:rsidR="00E86C0F">
        <w:rPr>
          <w:rFonts w:ascii="Traditional Arabic" w:hAnsi="Traditional Arabic" w:hint="cs"/>
          <w:sz w:val="28"/>
          <w:szCs w:val="28"/>
          <w:rtl/>
        </w:rPr>
        <w:t>-</w:t>
      </w:r>
      <w:r w:rsidRPr="00B20FD4">
        <w:rPr>
          <w:rFonts w:ascii="Traditional Arabic" w:hAnsi="Traditional Arabic"/>
          <w:sz w:val="28"/>
          <w:szCs w:val="28"/>
          <w:rtl/>
        </w:rPr>
        <w:t xml:space="preserve"> أخرجه أبو داود في سننه ـ كتاب الملاحم ـ باب ما يذكر في قرن المائة ـ حديث رقم (4291) ـ ص 674. وأخرجه البيهقي (ت 458هـ) في "معرفة السنن والآثار" ـ تحقيق السيد أحمد صقر ـ نشر المجلس الأعلى للشؤون الإسلامية بالقاهرة، د.ت، 1/137. وأخرجه البيهقي أيضاً في كتابه "مناقب الشافعي" ـ تحقيق السيد أحمد صقر ـ دار النصر للطباعة ـ القاهرة ـ ط/1 ـ 1391هـ ـ 1970م ـ 1/53. وأخرجه الحاكم النيسابوري (ت 405هـ) في المستدرك على الصحيحين ـ دار الفكر ـ بيروت ـ لبنان ـ د. ت ـ كتاب الفتن والملاحم ـ 4/522.</w:t>
      </w:r>
    </w:p>
  </w:footnote>
  <w:footnote w:id="4">
    <w:p w:rsidR="00CF7874" w:rsidRPr="00B20FD4" w:rsidRDefault="00CF7874" w:rsidP="00B20FD4">
      <w:pPr>
        <w:pStyle w:val="FootnoteText"/>
        <w:ind w:left="567" w:hanging="397"/>
        <w:jc w:val="lowKashida"/>
        <w:rPr>
          <w:rFonts w:ascii="Traditional Arabic" w:hAnsi="Traditional Arabic"/>
          <w:sz w:val="28"/>
          <w:szCs w:val="28"/>
        </w:rPr>
      </w:pPr>
      <w:r w:rsidRPr="00B20FD4">
        <w:rPr>
          <w:rFonts w:ascii="Traditional Arabic" w:hAnsi="Traditional Arabic"/>
          <w:sz w:val="28"/>
          <w:szCs w:val="28"/>
        </w:rPr>
        <w:footnoteRef/>
      </w:r>
      <w:r w:rsidRPr="00B20FD4">
        <w:rPr>
          <w:rFonts w:ascii="Traditional Arabic" w:hAnsi="Traditional Arabic"/>
          <w:sz w:val="28"/>
          <w:szCs w:val="28"/>
          <w:rtl/>
        </w:rPr>
        <w:t>ــ ابن منظور جمال الدّين، لسان العرب، دار المعارف القاهرة، مادة أمن</w:t>
      </w:r>
      <w:r w:rsidRPr="00B20FD4">
        <w:rPr>
          <w:rFonts w:ascii="Traditional Arabic" w:hAnsi="Traditional Arabic"/>
          <w:sz w:val="28"/>
          <w:szCs w:val="28"/>
        </w:rPr>
        <w:t xml:space="preserve"> 1/141 </w:t>
      </w:r>
    </w:p>
  </w:footnote>
  <w:footnote w:id="5">
    <w:p w:rsidR="00CF7874" w:rsidRPr="00B20FD4" w:rsidRDefault="00CF7874" w:rsidP="00B20FD4">
      <w:pPr>
        <w:pStyle w:val="FootnoteText"/>
        <w:ind w:left="567" w:hanging="397"/>
        <w:jc w:val="lowKashida"/>
        <w:rPr>
          <w:rFonts w:ascii="Traditional Arabic" w:hAnsi="Traditional Arabic"/>
          <w:sz w:val="28"/>
          <w:szCs w:val="28"/>
        </w:rPr>
      </w:pPr>
      <w:r w:rsidRPr="00B20FD4">
        <w:rPr>
          <w:rFonts w:ascii="Traditional Arabic" w:hAnsi="Traditional Arabic"/>
          <w:sz w:val="28"/>
          <w:szCs w:val="28"/>
        </w:rPr>
        <w:footnoteRef/>
      </w:r>
      <w:r w:rsidRPr="00B20FD4">
        <w:rPr>
          <w:rFonts w:ascii="Traditional Arabic" w:hAnsi="Traditional Arabic"/>
          <w:sz w:val="28"/>
          <w:szCs w:val="28"/>
          <w:rtl/>
        </w:rPr>
        <w:t>ــ الرّاغب الأصفهاني، المفردات في غريب القرآن، مكتبة نزار مصطفى الباز، كتاب الألف ص</w:t>
      </w:r>
      <w:r w:rsidRPr="00B20FD4">
        <w:rPr>
          <w:rFonts w:ascii="Traditional Arabic" w:hAnsi="Traditional Arabic"/>
          <w:sz w:val="28"/>
          <w:szCs w:val="28"/>
        </w:rPr>
        <w:t xml:space="preserve">33 </w:t>
      </w:r>
    </w:p>
  </w:footnote>
  <w:footnote w:id="6">
    <w:p w:rsidR="00CF7874" w:rsidRPr="00B20FD4" w:rsidRDefault="00CF7874" w:rsidP="00B20FD4">
      <w:pPr>
        <w:pStyle w:val="FootnoteText"/>
        <w:ind w:left="567" w:hanging="397"/>
        <w:jc w:val="lowKashida"/>
        <w:rPr>
          <w:rFonts w:ascii="Traditional Arabic" w:hAnsi="Traditional Arabic"/>
          <w:sz w:val="28"/>
          <w:szCs w:val="28"/>
        </w:rPr>
      </w:pPr>
      <w:r w:rsidRPr="00B20FD4">
        <w:rPr>
          <w:rFonts w:ascii="Traditional Arabic" w:hAnsi="Traditional Arabic"/>
          <w:sz w:val="28"/>
          <w:szCs w:val="28"/>
        </w:rPr>
        <w:footnoteRef/>
      </w:r>
      <w:r w:rsidRPr="00B20FD4">
        <w:rPr>
          <w:rFonts w:ascii="Traditional Arabic" w:hAnsi="Traditional Arabic"/>
          <w:sz w:val="28"/>
          <w:szCs w:val="28"/>
          <w:rtl/>
        </w:rPr>
        <w:t>ــ الجرجاني علي بن محمد، معجم التعريفات، دار الفضيلة، مادة الإيمان ص</w:t>
      </w:r>
      <w:r w:rsidRPr="00B20FD4">
        <w:rPr>
          <w:rFonts w:ascii="Traditional Arabic" w:hAnsi="Traditional Arabic"/>
          <w:sz w:val="28"/>
          <w:szCs w:val="28"/>
        </w:rPr>
        <w:t xml:space="preserve">37 </w:t>
      </w:r>
    </w:p>
  </w:footnote>
  <w:footnote w:id="7">
    <w:p w:rsidR="00CF7874" w:rsidRPr="00B20FD4" w:rsidRDefault="00CF7874" w:rsidP="002463E3">
      <w:pPr>
        <w:pStyle w:val="FootnoteText"/>
        <w:ind w:left="567" w:hanging="397"/>
        <w:jc w:val="lowKashida"/>
        <w:rPr>
          <w:rFonts w:ascii="Traditional Arabic" w:hAnsi="Traditional Arabic"/>
          <w:sz w:val="28"/>
          <w:szCs w:val="28"/>
        </w:rPr>
      </w:pPr>
      <w:r w:rsidRPr="00B20FD4">
        <w:rPr>
          <w:rFonts w:ascii="Traditional Arabic" w:hAnsi="Traditional Arabic"/>
          <w:sz w:val="28"/>
          <w:szCs w:val="28"/>
        </w:rPr>
        <w:footnoteRef/>
      </w:r>
      <w:r w:rsidRPr="00B20FD4">
        <w:rPr>
          <w:rFonts w:ascii="Traditional Arabic" w:hAnsi="Traditional Arabic"/>
          <w:sz w:val="28"/>
          <w:szCs w:val="28"/>
          <w:rtl/>
        </w:rPr>
        <w:t xml:space="preserve">ــ التّهانوي محمد علي، كشاف اصطلاحات الفنون والعلوم، مادة إيمان، </w:t>
      </w:r>
      <w:r w:rsidR="002463E3">
        <w:rPr>
          <w:rFonts w:ascii="Traditional Arabic" w:hAnsi="Traditional Arabic" w:hint="cs"/>
          <w:sz w:val="28"/>
          <w:szCs w:val="28"/>
          <w:rtl/>
        </w:rPr>
        <w:t>1/297</w:t>
      </w:r>
    </w:p>
  </w:footnote>
  <w:footnote w:id="8">
    <w:p w:rsidR="00CF7874" w:rsidRPr="00B20FD4" w:rsidRDefault="00CF7874" w:rsidP="00B20FD4">
      <w:pPr>
        <w:pStyle w:val="FootnoteText"/>
        <w:ind w:left="567" w:hanging="397"/>
        <w:jc w:val="lowKashida"/>
        <w:rPr>
          <w:rFonts w:ascii="Traditional Arabic" w:hAnsi="Traditional Arabic"/>
          <w:sz w:val="28"/>
          <w:szCs w:val="28"/>
        </w:rPr>
      </w:pPr>
      <w:r w:rsidRPr="00B20FD4">
        <w:rPr>
          <w:rFonts w:ascii="Traditional Arabic" w:hAnsi="Traditional Arabic"/>
          <w:sz w:val="28"/>
          <w:szCs w:val="28"/>
        </w:rPr>
        <w:footnoteRef/>
      </w:r>
      <w:r w:rsidR="002463E3">
        <w:rPr>
          <w:rFonts w:ascii="Traditional Arabic" w:hAnsi="Traditional Arabic" w:hint="cs"/>
          <w:sz w:val="28"/>
          <w:szCs w:val="28"/>
          <w:rtl/>
        </w:rPr>
        <w:t>-</w:t>
      </w:r>
      <w:r w:rsidRPr="00B20FD4">
        <w:rPr>
          <w:rFonts w:ascii="Traditional Arabic" w:hAnsi="Traditional Arabic"/>
          <w:sz w:val="28"/>
          <w:szCs w:val="28"/>
          <w:rtl/>
        </w:rPr>
        <w:t xml:space="preserve"> الأثري عبد الله، الإيمان، حقيقته، خوارمه، نواقضه، عند أهل السّنّة والجماعة، مدار الوطن للنّشر، دار اليسر القاهرة 2011 ،  ص</w:t>
      </w:r>
      <w:r w:rsidRPr="00B20FD4">
        <w:rPr>
          <w:rFonts w:ascii="Traditional Arabic" w:hAnsi="Traditional Arabic"/>
          <w:sz w:val="28"/>
          <w:szCs w:val="28"/>
        </w:rPr>
        <w:t xml:space="preserve">13   </w:t>
      </w:r>
    </w:p>
  </w:footnote>
  <w:footnote w:id="9">
    <w:p w:rsidR="00CF7874" w:rsidRPr="00B20FD4" w:rsidRDefault="00CF7874" w:rsidP="00E0736D">
      <w:pPr>
        <w:pStyle w:val="FootnoteText"/>
        <w:ind w:left="567" w:hanging="397"/>
        <w:jc w:val="lowKashida"/>
        <w:rPr>
          <w:rFonts w:ascii="Traditional Arabic" w:hAnsi="Traditional Arabic"/>
          <w:sz w:val="28"/>
          <w:szCs w:val="28"/>
        </w:rPr>
      </w:pPr>
      <w:r w:rsidRPr="00B20FD4">
        <w:rPr>
          <w:rFonts w:ascii="Traditional Arabic" w:hAnsi="Traditional Arabic"/>
          <w:sz w:val="28"/>
          <w:szCs w:val="28"/>
        </w:rPr>
        <w:footnoteRef/>
      </w:r>
      <w:r w:rsidR="002463E3">
        <w:rPr>
          <w:rFonts w:ascii="Traditional Arabic" w:hAnsi="Traditional Arabic" w:hint="cs"/>
          <w:sz w:val="28"/>
          <w:szCs w:val="28"/>
          <w:rtl/>
        </w:rPr>
        <w:t xml:space="preserve">- </w:t>
      </w:r>
      <w:r w:rsidR="0061014D">
        <w:rPr>
          <w:rFonts w:ascii="Traditional Arabic" w:hAnsi="Traditional Arabic" w:hint="cs"/>
          <w:sz w:val="28"/>
          <w:szCs w:val="28"/>
          <w:rtl/>
        </w:rPr>
        <w:t>ابن تيميّة</w:t>
      </w:r>
      <w:r w:rsidR="00E0736D">
        <w:rPr>
          <w:rFonts w:ascii="Traditional Arabic" w:hAnsi="Traditional Arabic"/>
          <w:sz w:val="28"/>
          <w:szCs w:val="28"/>
        </w:rPr>
        <w:t xml:space="preserve"> </w:t>
      </w:r>
      <w:r w:rsidR="00E0736D">
        <w:rPr>
          <w:rFonts w:ascii="Traditional Arabic" w:hAnsi="Traditional Arabic" w:hint="cs"/>
          <w:sz w:val="28"/>
          <w:szCs w:val="28"/>
          <w:rtl/>
          <w:lang w:bidi="ar-TN"/>
        </w:rPr>
        <w:t xml:space="preserve"> تقيّ الدّين، </w:t>
      </w:r>
      <w:r w:rsidR="0061014D">
        <w:rPr>
          <w:rFonts w:ascii="Traditional Arabic" w:hAnsi="Traditional Arabic" w:hint="cs"/>
          <w:sz w:val="28"/>
          <w:szCs w:val="28"/>
          <w:rtl/>
        </w:rPr>
        <w:t>الإيمان، المكتب الإسلامي بيروت لبنان، ط5، 1996، ص157</w:t>
      </w:r>
      <w:r w:rsidRPr="00B20FD4">
        <w:rPr>
          <w:rFonts w:ascii="Traditional Arabic" w:hAnsi="Traditional Arabic"/>
          <w:sz w:val="28"/>
          <w:szCs w:val="28"/>
        </w:rPr>
        <w:t xml:space="preserve"> </w:t>
      </w:r>
    </w:p>
  </w:footnote>
  <w:footnote w:id="10">
    <w:p w:rsidR="00CF7874" w:rsidRPr="00B20FD4" w:rsidRDefault="00CF7874" w:rsidP="002463E3">
      <w:pPr>
        <w:pStyle w:val="FootnoteText"/>
        <w:ind w:left="567" w:hanging="397"/>
        <w:jc w:val="lowKashida"/>
        <w:rPr>
          <w:rFonts w:ascii="Traditional Arabic" w:hAnsi="Traditional Arabic"/>
          <w:sz w:val="28"/>
          <w:szCs w:val="28"/>
        </w:rPr>
      </w:pPr>
      <w:r w:rsidRPr="00B20FD4">
        <w:rPr>
          <w:rFonts w:ascii="Traditional Arabic" w:hAnsi="Traditional Arabic"/>
          <w:sz w:val="28"/>
          <w:szCs w:val="28"/>
        </w:rPr>
        <w:footnoteRef/>
      </w:r>
      <w:r w:rsidRPr="00B20FD4">
        <w:rPr>
          <w:rFonts w:ascii="Traditional Arabic" w:hAnsi="Traditional Arabic"/>
          <w:sz w:val="28"/>
          <w:szCs w:val="28"/>
          <w:rtl/>
        </w:rPr>
        <w:t xml:space="preserve">ــ </w:t>
      </w:r>
      <w:r w:rsidR="002463E3">
        <w:rPr>
          <w:rFonts w:ascii="Traditional Arabic" w:hAnsi="Traditional Arabic"/>
          <w:sz w:val="28"/>
          <w:szCs w:val="28"/>
          <w:rtl/>
        </w:rPr>
        <w:t xml:space="preserve">ابن الأثير، </w:t>
      </w:r>
      <w:r w:rsidRPr="00B20FD4">
        <w:rPr>
          <w:rFonts w:ascii="Traditional Arabic" w:hAnsi="Traditional Arabic"/>
          <w:sz w:val="28"/>
          <w:szCs w:val="28"/>
          <w:rtl/>
        </w:rPr>
        <w:t>غريب الحديث، تح أحمد طاهر الزاوي، مؤسسة إسماعيليان، إيران، ط</w:t>
      </w:r>
      <w:r w:rsidRPr="00B20FD4">
        <w:rPr>
          <w:rFonts w:ascii="Traditional Arabic" w:hAnsi="Traditional Arabic"/>
          <w:sz w:val="28"/>
          <w:szCs w:val="28"/>
        </w:rPr>
        <w:t>/4</w:t>
      </w:r>
      <w:r w:rsidRPr="00B20FD4">
        <w:rPr>
          <w:rFonts w:ascii="Traditional Arabic" w:hAnsi="Traditional Arabic"/>
          <w:sz w:val="28"/>
          <w:szCs w:val="28"/>
          <w:rtl/>
        </w:rPr>
        <w:t>،</w:t>
      </w:r>
      <w:r w:rsidR="002463E3">
        <w:rPr>
          <w:rFonts w:ascii="Traditional Arabic" w:hAnsi="Traditional Arabic" w:hint="cs"/>
          <w:sz w:val="28"/>
          <w:szCs w:val="28"/>
          <w:rtl/>
        </w:rPr>
        <w:t xml:space="preserve"> 2/393.</w:t>
      </w:r>
    </w:p>
  </w:footnote>
  <w:footnote w:id="11">
    <w:p w:rsidR="00CF7874" w:rsidRPr="00B20FD4" w:rsidRDefault="00CF7874" w:rsidP="00B20FD4">
      <w:pPr>
        <w:pStyle w:val="FootnoteText"/>
        <w:ind w:left="567" w:hanging="397"/>
        <w:jc w:val="lowKashida"/>
        <w:rPr>
          <w:rFonts w:ascii="Traditional Arabic" w:hAnsi="Traditional Arabic"/>
          <w:sz w:val="28"/>
          <w:szCs w:val="28"/>
        </w:rPr>
      </w:pPr>
      <w:r w:rsidRPr="00B20FD4">
        <w:rPr>
          <w:rFonts w:ascii="Traditional Arabic" w:hAnsi="Traditional Arabic"/>
          <w:sz w:val="28"/>
          <w:szCs w:val="28"/>
        </w:rPr>
        <w:footnoteRef/>
      </w:r>
      <w:r w:rsidRPr="00B20FD4">
        <w:rPr>
          <w:rFonts w:ascii="Traditional Arabic" w:hAnsi="Traditional Arabic"/>
          <w:sz w:val="28"/>
          <w:szCs w:val="28"/>
          <w:rtl/>
        </w:rPr>
        <w:t>ــ ابن منظور جمال الدّين، لسان العرب، دار المعارف القاهرة، مادة سلم ص</w:t>
      </w:r>
      <w:r w:rsidRPr="00B20FD4">
        <w:rPr>
          <w:rFonts w:ascii="Traditional Arabic" w:hAnsi="Traditional Arabic"/>
          <w:sz w:val="28"/>
          <w:szCs w:val="28"/>
        </w:rPr>
        <w:t xml:space="preserve">2078  </w:t>
      </w:r>
    </w:p>
  </w:footnote>
  <w:footnote w:id="12">
    <w:p w:rsidR="00CF7874" w:rsidRPr="00B20FD4" w:rsidRDefault="00CF7874" w:rsidP="002463E3">
      <w:pPr>
        <w:pStyle w:val="FootnoteText"/>
        <w:ind w:left="567" w:hanging="397"/>
        <w:jc w:val="lowKashida"/>
        <w:rPr>
          <w:rFonts w:ascii="Traditional Arabic" w:hAnsi="Traditional Arabic"/>
          <w:sz w:val="28"/>
          <w:szCs w:val="28"/>
        </w:rPr>
      </w:pPr>
      <w:r w:rsidRPr="00B20FD4">
        <w:rPr>
          <w:rFonts w:ascii="Traditional Arabic" w:hAnsi="Traditional Arabic"/>
          <w:sz w:val="28"/>
          <w:szCs w:val="28"/>
        </w:rPr>
        <w:footnoteRef/>
      </w:r>
      <w:r w:rsidRPr="00B20FD4">
        <w:rPr>
          <w:rFonts w:ascii="Traditional Arabic" w:hAnsi="Traditional Arabic"/>
          <w:sz w:val="28"/>
          <w:szCs w:val="28"/>
          <w:rtl/>
        </w:rPr>
        <w:t>ــ ابن منظور جمال الدّين، لسان العرب،</w:t>
      </w:r>
      <w:r w:rsidR="002463E3">
        <w:rPr>
          <w:rFonts w:ascii="Traditional Arabic" w:hAnsi="Traditional Arabic" w:hint="cs"/>
          <w:sz w:val="28"/>
          <w:szCs w:val="28"/>
          <w:rtl/>
        </w:rPr>
        <w:t>12/297.</w:t>
      </w:r>
    </w:p>
  </w:footnote>
  <w:footnote w:id="13">
    <w:p w:rsidR="00CF7874" w:rsidRPr="00B20FD4" w:rsidRDefault="00CF7874" w:rsidP="00B20FD4">
      <w:pPr>
        <w:pStyle w:val="FootnoteText"/>
        <w:ind w:left="567" w:hanging="397"/>
        <w:jc w:val="lowKashida"/>
        <w:rPr>
          <w:rFonts w:ascii="Traditional Arabic" w:hAnsi="Traditional Arabic"/>
          <w:sz w:val="28"/>
          <w:szCs w:val="28"/>
        </w:rPr>
      </w:pPr>
      <w:r w:rsidRPr="00B20FD4">
        <w:rPr>
          <w:rFonts w:ascii="Traditional Arabic" w:hAnsi="Traditional Arabic"/>
          <w:sz w:val="28"/>
          <w:szCs w:val="28"/>
        </w:rPr>
        <w:footnoteRef/>
      </w:r>
      <w:r w:rsidRPr="00B20FD4">
        <w:rPr>
          <w:rFonts w:ascii="Traditional Arabic" w:hAnsi="Traditional Arabic"/>
          <w:sz w:val="28"/>
          <w:szCs w:val="28"/>
          <w:rtl/>
        </w:rPr>
        <w:t>ــ الرّاغب الأصفهاني، المفردات في غريب القرآن، مكتبة نزار مصطفى الباز، كتاب السّين، ص</w:t>
      </w:r>
      <w:r w:rsidRPr="00B20FD4">
        <w:rPr>
          <w:rFonts w:ascii="Traditional Arabic" w:hAnsi="Traditional Arabic"/>
          <w:sz w:val="28"/>
          <w:szCs w:val="28"/>
        </w:rPr>
        <w:t xml:space="preserve">317 </w:t>
      </w:r>
    </w:p>
  </w:footnote>
  <w:footnote w:id="14">
    <w:p w:rsidR="00CF7874" w:rsidRPr="00B20FD4" w:rsidRDefault="00CF7874" w:rsidP="002463E3">
      <w:pPr>
        <w:pStyle w:val="FootnoteText"/>
        <w:ind w:left="567" w:hanging="397"/>
        <w:jc w:val="lowKashida"/>
        <w:rPr>
          <w:rFonts w:ascii="Traditional Arabic" w:hAnsi="Traditional Arabic"/>
          <w:sz w:val="28"/>
          <w:szCs w:val="28"/>
        </w:rPr>
      </w:pPr>
      <w:r w:rsidRPr="00B20FD4">
        <w:rPr>
          <w:rFonts w:ascii="Traditional Arabic" w:hAnsi="Traditional Arabic"/>
          <w:sz w:val="28"/>
          <w:szCs w:val="28"/>
        </w:rPr>
        <w:footnoteRef/>
      </w:r>
      <w:r w:rsidRPr="00B20FD4">
        <w:rPr>
          <w:rFonts w:ascii="Traditional Arabic" w:hAnsi="Traditional Arabic"/>
          <w:sz w:val="28"/>
          <w:szCs w:val="28"/>
          <w:rtl/>
        </w:rPr>
        <w:t>ــ أشرف عبد الوهاب، التّسامح الاجتماعي بين التراث والتّغيير،الهيئة العامّة المصريّة للكتاب، 2006، ص</w:t>
      </w:r>
      <w:r w:rsidRPr="00B20FD4">
        <w:rPr>
          <w:rFonts w:ascii="Traditional Arabic" w:hAnsi="Traditional Arabic"/>
          <w:sz w:val="28"/>
          <w:szCs w:val="28"/>
        </w:rPr>
        <w:t xml:space="preserve">82 </w:t>
      </w:r>
    </w:p>
  </w:footnote>
  <w:footnote w:id="15">
    <w:p w:rsidR="00CF7874" w:rsidRPr="00B20FD4" w:rsidRDefault="00CF7874" w:rsidP="00B20FD4">
      <w:pPr>
        <w:pStyle w:val="FootnoteText"/>
        <w:ind w:left="567" w:hanging="397"/>
        <w:jc w:val="lowKashida"/>
        <w:rPr>
          <w:rFonts w:ascii="Traditional Arabic" w:hAnsi="Traditional Arabic"/>
          <w:sz w:val="28"/>
          <w:szCs w:val="28"/>
        </w:rPr>
      </w:pPr>
      <w:r w:rsidRPr="00B20FD4">
        <w:rPr>
          <w:rFonts w:ascii="Traditional Arabic" w:hAnsi="Traditional Arabic"/>
          <w:sz w:val="28"/>
          <w:szCs w:val="28"/>
        </w:rPr>
        <w:footnoteRef/>
      </w:r>
      <w:r w:rsidRPr="00B20FD4">
        <w:rPr>
          <w:rFonts w:ascii="Traditional Arabic" w:hAnsi="Traditional Arabic"/>
          <w:sz w:val="28"/>
          <w:szCs w:val="28"/>
          <w:rtl/>
        </w:rPr>
        <w:t>ــ مسلم، الإيمان/ بين تفاضل الإسلام وأيّ أموره أفضل،</w:t>
      </w:r>
      <w:r w:rsidRPr="00B20FD4">
        <w:rPr>
          <w:rFonts w:ascii="Traditional Arabic" w:hAnsi="Traditional Arabic"/>
          <w:sz w:val="28"/>
          <w:szCs w:val="28"/>
        </w:rPr>
        <w:t xml:space="preserve"> 1/5</w:t>
      </w:r>
      <w:r w:rsidRPr="00B20FD4">
        <w:rPr>
          <w:rFonts w:ascii="Traditional Arabic" w:hAnsi="Traditional Arabic"/>
          <w:sz w:val="28"/>
          <w:szCs w:val="28"/>
          <w:rtl/>
        </w:rPr>
        <w:t>،رقم الحديث</w:t>
      </w:r>
      <w:r w:rsidRPr="00B20FD4">
        <w:rPr>
          <w:rFonts w:ascii="Traditional Arabic" w:hAnsi="Traditional Arabic"/>
          <w:sz w:val="28"/>
          <w:szCs w:val="28"/>
        </w:rPr>
        <w:t xml:space="preserve"> 41 </w:t>
      </w:r>
    </w:p>
  </w:footnote>
  <w:footnote w:id="16">
    <w:p w:rsidR="00CF7874" w:rsidRPr="00B20FD4" w:rsidRDefault="00CF7874" w:rsidP="002463E3">
      <w:pPr>
        <w:pStyle w:val="FootnoteText"/>
        <w:ind w:left="567" w:hanging="397"/>
        <w:jc w:val="lowKashida"/>
        <w:rPr>
          <w:rFonts w:ascii="Traditional Arabic" w:hAnsi="Traditional Arabic"/>
          <w:sz w:val="28"/>
          <w:szCs w:val="28"/>
        </w:rPr>
      </w:pPr>
      <w:r w:rsidRPr="00B20FD4">
        <w:rPr>
          <w:rFonts w:ascii="Traditional Arabic" w:hAnsi="Traditional Arabic"/>
          <w:sz w:val="28"/>
          <w:szCs w:val="28"/>
        </w:rPr>
        <w:footnoteRef/>
      </w:r>
      <w:r w:rsidRPr="00B20FD4">
        <w:rPr>
          <w:rFonts w:ascii="Traditional Arabic" w:hAnsi="Traditional Arabic"/>
          <w:sz w:val="28"/>
          <w:szCs w:val="28"/>
          <w:rtl/>
        </w:rPr>
        <w:t>ــ قطب سيّد، في ظلال القرآن، دار إحياء التّراث العربي، بيروت لبنان، ط</w:t>
      </w:r>
      <w:r w:rsidRPr="00B20FD4">
        <w:rPr>
          <w:rFonts w:ascii="Traditional Arabic" w:hAnsi="Traditional Arabic"/>
          <w:sz w:val="28"/>
          <w:szCs w:val="28"/>
        </w:rPr>
        <w:t>7</w:t>
      </w:r>
      <w:r w:rsidRPr="00B20FD4">
        <w:rPr>
          <w:rFonts w:ascii="Traditional Arabic" w:hAnsi="Traditional Arabic"/>
          <w:sz w:val="28"/>
          <w:szCs w:val="28"/>
          <w:rtl/>
        </w:rPr>
        <w:t>،</w:t>
      </w:r>
      <w:r w:rsidR="002463E3">
        <w:rPr>
          <w:rFonts w:ascii="Traditional Arabic" w:hAnsi="Traditional Arabic" w:hint="cs"/>
          <w:sz w:val="28"/>
          <w:szCs w:val="28"/>
          <w:rtl/>
        </w:rPr>
        <w:t>1/298.</w:t>
      </w:r>
    </w:p>
  </w:footnote>
  <w:footnote w:id="17">
    <w:p w:rsidR="00CF7874" w:rsidRPr="00B20FD4" w:rsidRDefault="00CF7874" w:rsidP="00B20FD4">
      <w:pPr>
        <w:pStyle w:val="FootnoteText"/>
        <w:ind w:left="567" w:hanging="397"/>
        <w:jc w:val="lowKashida"/>
        <w:rPr>
          <w:rFonts w:ascii="Traditional Arabic" w:hAnsi="Traditional Arabic"/>
          <w:sz w:val="28"/>
          <w:szCs w:val="28"/>
        </w:rPr>
      </w:pPr>
      <w:r w:rsidRPr="00B20FD4">
        <w:rPr>
          <w:rFonts w:ascii="Traditional Arabic" w:hAnsi="Traditional Arabic"/>
          <w:sz w:val="28"/>
          <w:szCs w:val="28"/>
        </w:rPr>
        <w:footnoteRef/>
      </w:r>
      <w:r w:rsidRPr="00B20FD4">
        <w:rPr>
          <w:rFonts w:ascii="Traditional Arabic" w:hAnsi="Traditional Arabic"/>
          <w:sz w:val="28"/>
          <w:szCs w:val="28"/>
          <w:rtl/>
        </w:rPr>
        <w:t>ــ البدوي، الحوار وبناء السّلم الاجتماعي، ص</w:t>
      </w:r>
      <w:r w:rsidRPr="00B20FD4">
        <w:rPr>
          <w:rFonts w:ascii="Traditional Arabic" w:hAnsi="Traditional Arabic"/>
          <w:sz w:val="28"/>
          <w:szCs w:val="28"/>
        </w:rPr>
        <w:t xml:space="preserve"> 12  </w:t>
      </w:r>
    </w:p>
  </w:footnote>
  <w:footnote w:id="18">
    <w:p w:rsidR="00CF7874" w:rsidRPr="00B20FD4" w:rsidRDefault="00CF7874" w:rsidP="00B20FD4">
      <w:pPr>
        <w:pStyle w:val="FootnoteText"/>
        <w:ind w:left="567" w:hanging="397"/>
        <w:jc w:val="lowKashida"/>
        <w:rPr>
          <w:rFonts w:ascii="Traditional Arabic" w:hAnsi="Traditional Arabic"/>
          <w:sz w:val="28"/>
          <w:szCs w:val="28"/>
        </w:rPr>
      </w:pPr>
      <w:r w:rsidRPr="00B20FD4">
        <w:rPr>
          <w:rFonts w:ascii="Traditional Arabic" w:hAnsi="Traditional Arabic"/>
          <w:sz w:val="28"/>
          <w:szCs w:val="28"/>
        </w:rPr>
        <w:footnoteRef/>
      </w:r>
      <w:r w:rsidRPr="00B20FD4">
        <w:rPr>
          <w:rFonts w:ascii="Traditional Arabic" w:hAnsi="Traditional Arabic"/>
          <w:sz w:val="28"/>
          <w:szCs w:val="28"/>
          <w:rtl/>
        </w:rPr>
        <w:t>ــ الغروي، السلم الاجتماعي في القرآن والحديث، ص</w:t>
      </w:r>
      <w:r w:rsidRPr="00B20FD4">
        <w:rPr>
          <w:rFonts w:ascii="Traditional Arabic" w:hAnsi="Traditional Arabic"/>
          <w:sz w:val="28"/>
          <w:szCs w:val="28"/>
        </w:rPr>
        <w:t xml:space="preserve">18 </w:t>
      </w:r>
      <w:r w:rsidR="002463E3">
        <w:rPr>
          <w:rFonts w:ascii="Traditional Arabic" w:hAnsi="Traditional Arabic" w:hint="cs"/>
          <w:sz w:val="28"/>
          <w:szCs w:val="28"/>
          <w:rtl/>
        </w:rPr>
        <w:t>.</w:t>
      </w:r>
    </w:p>
  </w:footnote>
  <w:footnote w:id="19">
    <w:p w:rsidR="00CF7874" w:rsidRPr="00B20FD4" w:rsidRDefault="00CF7874" w:rsidP="00B20FD4">
      <w:pPr>
        <w:pStyle w:val="FootnoteText"/>
        <w:ind w:left="567" w:hanging="397"/>
        <w:jc w:val="lowKashida"/>
        <w:rPr>
          <w:rFonts w:ascii="Traditional Arabic" w:hAnsi="Traditional Arabic"/>
          <w:sz w:val="28"/>
          <w:szCs w:val="28"/>
        </w:rPr>
      </w:pPr>
      <w:r w:rsidRPr="00B20FD4">
        <w:rPr>
          <w:rFonts w:ascii="Traditional Arabic" w:hAnsi="Traditional Arabic"/>
          <w:sz w:val="28"/>
          <w:szCs w:val="28"/>
        </w:rPr>
        <w:footnoteRef/>
      </w:r>
      <w:r w:rsidR="00B20FD4">
        <w:rPr>
          <w:rFonts w:ascii="Traditional Arabic" w:hAnsi="Traditional Arabic" w:hint="cs"/>
          <w:sz w:val="28"/>
          <w:szCs w:val="28"/>
          <w:rtl/>
        </w:rPr>
        <w:t>-</w:t>
      </w:r>
      <w:r w:rsidRPr="00B20FD4">
        <w:rPr>
          <w:rFonts w:ascii="Traditional Arabic" w:hAnsi="Traditional Arabic"/>
          <w:sz w:val="28"/>
          <w:szCs w:val="28"/>
          <w:rtl/>
        </w:rPr>
        <w:t>القيسي محمد وائل، السّلم المجتمعي، المقوّمات وآليات الحماية، نينوى أنموذجا، مركز نون، 12 أكتوبر</w:t>
      </w:r>
      <w:r w:rsidRPr="00B20FD4">
        <w:rPr>
          <w:rFonts w:ascii="Traditional Arabic" w:hAnsi="Traditional Arabic"/>
          <w:sz w:val="28"/>
          <w:szCs w:val="28"/>
        </w:rPr>
        <w:t xml:space="preserve"> 2017</w:t>
      </w:r>
      <w:r w:rsidR="00B20FD4">
        <w:rPr>
          <w:rFonts w:ascii="Traditional Arabic" w:hAnsi="Traditional Arabic" w:hint="cs"/>
          <w:sz w:val="28"/>
          <w:szCs w:val="28"/>
          <w:rtl/>
        </w:rPr>
        <w:t>.</w:t>
      </w:r>
    </w:p>
  </w:footnote>
  <w:footnote w:id="20">
    <w:p w:rsidR="00CF7874" w:rsidRPr="00B20FD4" w:rsidRDefault="00CF7874" w:rsidP="00B20FD4">
      <w:pPr>
        <w:pStyle w:val="FootnoteText"/>
        <w:ind w:left="567" w:hanging="397"/>
        <w:jc w:val="lowKashida"/>
        <w:rPr>
          <w:rFonts w:ascii="Traditional Arabic" w:hAnsi="Traditional Arabic"/>
          <w:sz w:val="28"/>
          <w:szCs w:val="28"/>
        </w:rPr>
      </w:pPr>
      <w:r w:rsidRPr="00B20FD4">
        <w:rPr>
          <w:rFonts w:ascii="Traditional Arabic" w:hAnsi="Traditional Arabic"/>
          <w:sz w:val="28"/>
          <w:szCs w:val="28"/>
        </w:rPr>
        <w:footnoteRef/>
      </w:r>
      <w:r w:rsidR="00B20FD4">
        <w:rPr>
          <w:rFonts w:ascii="Traditional Arabic" w:hAnsi="Traditional Arabic" w:hint="cs"/>
          <w:sz w:val="28"/>
          <w:szCs w:val="28"/>
          <w:rtl/>
        </w:rPr>
        <w:t>-</w:t>
      </w:r>
      <w:r w:rsidRPr="00B20FD4">
        <w:rPr>
          <w:rFonts w:ascii="Traditional Arabic" w:hAnsi="Traditional Arabic"/>
          <w:sz w:val="28"/>
          <w:szCs w:val="28"/>
          <w:rtl/>
        </w:rPr>
        <w:t xml:space="preserve"> هاني المبارك وشوقي أبو خليل، الإسلام والتعايش والتفاهم بين الشعوب، دار الفكر المعاصر بيروت، ط</w:t>
      </w:r>
      <w:r w:rsidR="00B20FD4">
        <w:rPr>
          <w:rFonts w:ascii="Traditional Arabic" w:hAnsi="Traditional Arabic" w:hint="cs"/>
          <w:sz w:val="28"/>
          <w:szCs w:val="28"/>
          <w:rtl/>
        </w:rPr>
        <w:t>/</w:t>
      </w:r>
      <w:r w:rsidRPr="00B20FD4">
        <w:rPr>
          <w:rFonts w:ascii="Traditional Arabic" w:hAnsi="Traditional Arabic"/>
          <w:sz w:val="28"/>
          <w:szCs w:val="28"/>
          <w:rtl/>
        </w:rPr>
        <w:t>2،ص</w:t>
      </w:r>
      <w:r w:rsidRPr="00B20FD4">
        <w:rPr>
          <w:rFonts w:ascii="Traditional Arabic" w:hAnsi="Traditional Arabic"/>
          <w:sz w:val="28"/>
          <w:szCs w:val="28"/>
        </w:rPr>
        <w:t xml:space="preserve"> 12</w:t>
      </w:r>
      <w:r w:rsidR="00B20FD4">
        <w:rPr>
          <w:rFonts w:ascii="Traditional Arabic" w:hAnsi="Traditional Arabic" w:hint="cs"/>
          <w:sz w:val="28"/>
          <w:szCs w:val="28"/>
          <w:rtl/>
        </w:rPr>
        <w:t>.</w:t>
      </w:r>
    </w:p>
  </w:footnote>
  <w:footnote w:id="21">
    <w:p w:rsidR="00CF7874" w:rsidRPr="00B20FD4" w:rsidRDefault="00CF7874" w:rsidP="00B20FD4">
      <w:pPr>
        <w:pStyle w:val="FootnoteText"/>
        <w:ind w:left="567" w:hanging="397"/>
        <w:jc w:val="lowKashida"/>
        <w:rPr>
          <w:rFonts w:ascii="Traditional Arabic" w:hAnsi="Traditional Arabic"/>
          <w:sz w:val="28"/>
          <w:szCs w:val="28"/>
        </w:rPr>
      </w:pPr>
      <w:r w:rsidRPr="00B20FD4">
        <w:rPr>
          <w:rFonts w:ascii="Traditional Arabic" w:hAnsi="Traditional Arabic"/>
          <w:sz w:val="28"/>
          <w:szCs w:val="28"/>
        </w:rPr>
        <w:footnoteRef/>
      </w:r>
      <w:r w:rsidRPr="00B20FD4">
        <w:rPr>
          <w:rFonts w:ascii="Traditional Arabic" w:hAnsi="Traditional Arabic"/>
          <w:sz w:val="28"/>
          <w:szCs w:val="28"/>
          <w:rtl/>
        </w:rPr>
        <w:t xml:space="preserve">ــ </w:t>
      </w:r>
      <w:r w:rsidR="00B20FD4">
        <w:rPr>
          <w:rFonts w:ascii="Traditional Arabic" w:hAnsi="Traditional Arabic" w:hint="cs"/>
          <w:sz w:val="28"/>
          <w:szCs w:val="28"/>
          <w:rtl/>
        </w:rPr>
        <w:t>المرجع نفسه،</w:t>
      </w:r>
      <w:r w:rsidRPr="00B20FD4">
        <w:rPr>
          <w:rFonts w:ascii="Traditional Arabic" w:hAnsi="Traditional Arabic"/>
          <w:sz w:val="28"/>
          <w:szCs w:val="28"/>
          <w:rtl/>
        </w:rPr>
        <w:t xml:space="preserve"> ص</w:t>
      </w:r>
      <w:r w:rsidRPr="00B20FD4">
        <w:rPr>
          <w:rFonts w:ascii="Traditional Arabic" w:hAnsi="Traditional Arabic"/>
          <w:sz w:val="28"/>
          <w:szCs w:val="28"/>
        </w:rPr>
        <w:t xml:space="preserve"> 17</w:t>
      </w:r>
      <w:r w:rsidR="002463E3">
        <w:rPr>
          <w:rFonts w:ascii="Traditional Arabic" w:hAnsi="Traditional Arabic" w:hint="cs"/>
          <w:sz w:val="28"/>
          <w:szCs w:val="28"/>
          <w:rtl/>
        </w:rPr>
        <w:t>.</w:t>
      </w:r>
    </w:p>
  </w:footnote>
  <w:footnote w:id="22">
    <w:p w:rsidR="00CF7874" w:rsidRPr="00B20FD4" w:rsidRDefault="00CF7874" w:rsidP="00B00F4D">
      <w:pPr>
        <w:pStyle w:val="FootnoteText"/>
        <w:ind w:left="567" w:hanging="397"/>
        <w:jc w:val="lowKashida"/>
        <w:rPr>
          <w:rFonts w:ascii="Traditional Arabic" w:hAnsi="Traditional Arabic"/>
          <w:sz w:val="28"/>
          <w:szCs w:val="28"/>
        </w:rPr>
      </w:pPr>
      <w:r w:rsidRPr="00B20FD4">
        <w:rPr>
          <w:rFonts w:ascii="Traditional Arabic" w:hAnsi="Traditional Arabic"/>
          <w:sz w:val="28"/>
          <w:szCs w:val="28"/>
        </w:rPr>
        <w:footnoteRef/>
      </w:r>
      <w:r w:rsidRPr="00B20FD4">
        <w:rPr>
          <w:rFonts w:ascii="Traditional Arabic" w:hAnsi="Traditional Arabic"/>
          <w:sz w:val="28"/>
          <w:szCs w:val="28"/>
          <w:rtl/>
        </w:rPr>
        <w:t>ـ النّورسي سعيد</w:t>
      </w:r>
      <w:r w:rsidR="00B00F4D">
        <w:rPr>
          <w:rFonts w:ascii="Traditional Arabic" w:hAnsi="Traditional Arabic" w:hint="cs"/>
          <w:sz w:val="28"/>
          <w:szCs w:val="28"/>
          <w:rtl/>
        </w:rPr>
        <w:t>:</w:t>
      </w:r>
      <w:r w:rsidRPr="00B20FD4">
        <w:rPr>
          <w:rFonts w:ascii="Traditional Arabic" w:hAnsi="Traditional Arabic"/>
          <w:sz w:val="28"/>
          <w:szCs w:val="28"/>
          <w:rtl/>
        </w:rPr>
        <w:t xml:space="preserve"> المكتوبات</w:t>
      </w:r>
      <w:r w:rsidR="00B00F4D">
        <w:rPr>
          <w:rFonts w:ascii="Traditional Arabic" w:hAnsi="Traditional Arabic"/>
          <w:sz w:val="28"/>
          <w:szCs w:val="28"/>
          <w:rtl/>
        </w:rPr>
        <w:t>، دار سوزلر للنشر، القاهرة 2011</w:t>
      </w:r>
      <w:r w:rsidR="00B00F4D">
        <w:rPr>
          <w:rFonts w:ascii="Traditional Arabic" w:hAnsi="Traditional Arabic" w:hint="cs"/>
          <w:sz w:val="28"/>
          <w:szCs w:val="28"/>
          <w:rtl/>
        </w:rPr>
        <w:t>،</w:t>
      </w:r>
      <w:r w:rsidRPr="00B20FD4">
        <w:rPr>
          <w:rFonts w:ascii="Traditional Arabic" w:hAnsi="Traditional Arabic"/>
          <w:sz w:val="28"/>
          <w:szCs w:val="28"/>
          <w:rtl/>
        </w:rPr>
        <w:t xml:space="preserve"> ص 413 ـ</w:t>
      </w:r>
      <w:r w:rsidRPr="00B20FD4">
        <w:rPr>
          <w:rFonts w:ascii="Traditional Arabic" w:hAnsi="Traditional Arabic"/>
          <w:sz w:val="28"/>
          <w:szCs w:val="28"/>
        </w:rPr>
        <w:t xml:space="preserve"> 414 </w:t>
      </w:r>
      <w:r w:rsidR="00B00F4D">
        <w:rPr>
          <w:rFonts w:ascii="Traditional Arabic" w:hAnsi="Traditional Arabic" w:hint="cs"/>
          <w:sz w:val="28"/>
          <w:szCs w:val="28"/>
          <w:rtl/>
        </w:rPr>
        <w:t>.</w:t>
      </w:r>
    </w:p>
  </w:footnote>
  <w:footnote w:id="23">
    <w:p w:rsidR="00CF7874" w:rsidRPr="00B20FD4" w:rsidRDefault="00CF7874" w:rsidP="00B20FD4">
      <w:pPr>
        <w:pStyle w:val="FootnoteText"/>
        <w:ind w:left="567" w:hanging="397"/>
        <w:jc w:val="lowKashida"/>
        <w:rPr>
          <w:rFonts w:ascii="Traditional Arabic" w:hAnsi="Traditional Arabic"/>
          <w:sz w:val="28"/>
          <w:szCs w:val="28"/>
        </w:rPr>
      </w:pPr>
      <w:r w:rsidRPr="00B20FD4">
        <w:rPr>
          <w:rFonts w:ascii="Traditional Arabic" w:hAnsi="Traditional Arabic"/>
          <w:sz w:val="28"/>
          <w:szCs w:val="28"/>
        </w:rPr>
        <w:footnoteRef/>
      </w:r>
      <w:r w:rsidRPr="00B20FD4">
        <w:rPr>
          <w:rFonts w:ascii="Traditional Arabic" w:hAnsi="Traditional Arabic"/>
          <w:sz w:val="28"/>
          <w:szCs w:val="28"/>
          <w:rtl/>
        </w:rPr>
        <w:t>ـ النّورسي، المكتوبات، ص</w:t>
      </w:r>
      <w:r w:rsidRPr="00B20FD4">
        <w:rPr>
          <w:rFonts w:ascii="Traditional Arabic" w:hAnsi="Traditional Arabic"/>
          <w:sz w:val="28"/>
          <w:szCs w:val="28"/>
        </w:rPr>
        <w:t xml:space="preserve"> 415 </w:t>
      </w:r>
    </w:p>
  </w:footnote>
  <w:footnote w:id="24">
    <w:p w:rsidR="00CF7874" w:rsidRPr="00B20FD4" w:rsidRDefault="00CF7874" w:rsidP="00B20FD4">
      <w:pPr>
        <w:pStyle w:val="FootnoteText"/>
        <w:ind w:left="567" w:hanging="397"/>
        <w:jc w:val="lowKashida"/>
        <w:rPr>
          <w:rFonts w:ascii="Traditional Arabic" w:hAnsi="Traditional Arabic"/>
          <w:sz w:val="28"/>
          <w:szCs w:val="28"/>
        </w:rPr>
      </w:pPr>
      <w:r w:rsidRPr="00B20FD4">
        <w:rPr>
          <w:rFonts w:ascii="Traditional Arabic" w:hAnsi="Traditional Arabic"/>
          <w:sz w:val="28"/>
          <w:szCs w:val="28"/>
        </w:rPr>
        <w:footnoteRef/>
      </w:r>
      <w:r w:rsidRPr="00B20FD4">
        <w:rPr>
          <w:rFonts w:ascii="Traditional Arabic" w:hAnsi="Traditional Arabic"/>
          <w:sz w:val="28"/>
          <w:szCs w:val="28"/>
          <w:rtl/>
        </w:rPr>
        <w:t>ـ النّورسي، المكتوبات، ص</w:t>
      </w:r>
      <w:r w:rsidRPr="00B20FD4">
        <w:rPr>
          <w:rFonts w:ascii="Traditional Arabic" w:hAnsi="Traditional Arabic"/>
          <w:sz w:val="28"/>
          <w:szCs w:val="28"/>
        </w:rPr>
        <w:t xml:space="preserve"> 416 </w:t>
      </w:r>
    </w:p>
  </w:footnote>
  <w:footnote w:id="25">
    <w:p w:rsidR="00CF7874" w:rsidRPr="00B20FD4" w:rsidRDefault="00CF7874" w:rsidP="00B20FD4">
      <w:pPr>
        <w:pStyle w:val="FootnoteText"/>
        <w:ind w:left="567" w:hanging="397"/>
        <w:jc w:val="lowKashida"/>
        <w:rPr>
          <w:rFonts w:ascii="Traditional Arabic" w:hAnsi="Traditional Arabic"/>
          <w:sz w:val="28"/>
          <w:szCs w:val="28"/>
        </w:rPr>
      </w:pPr>
      <w:r w:rsidRPr="00B20FD4">
        <w:rPr>
          <w:rFonts w:ascii="Traditional Arabic" w:hAnsi="Traditional Arabic"/>
          <w:sz w:val="28"/>
          <w:szCs w:val="28"/>
        </w:rPr>
        <w:footnoteRef/>
      </w:r>
      <w:r w:rsidRPr="00B20FD4">
        <w:rPr>
          <w:rFonts w:ascii="Traditional Arabic" w:hAnsi="Traditional Arabic"/>
          <w:sz w:val="28"/>
          <w:szCs w:val="28"/>
          <w:rtl/>
        </w:rPr>
        <w:t>ـ النّورسي، سيرة ذاتية، دار سوزلر القاهرة 2011، ص</w:t>
      </w:r>
      <w:r w:rsidRPr="00B20FD4">
        <w:rPr>
          <w:rFonts w:ascii="Traditional Arabic" w:hAnsi="Traditional Arabic"/>
          <w:sz w:val="28"/>
          <w:szCs w:val="28"/>
        </w:rPr>
        <w:t xml:space="preserve"> 263 </w:t>
      </w:r>
    </w:p>
  </w:footnote>
  <w:footnote w:id="26">
    <w:p w:rsidR="00CF7874" w:rsidRPr="00B20FD4" w:rsidRDefault="00CF7874" w:rsidP="00B20FD4">
      <w:pPr>
        <w:pStyle w:val="FootnoteText"/>
        <w:ind w:left="567" w:hanging="397"/>
        <w:jc w:val="lowKashida"/>
        <w:rPr>
          <w:rFonts w:ascii="Traditional Arabic" w:hAnsi="Traditional Arabic"/>
          <w:sz w:val="28"/>
          <w:szCs w:val="28"/>
        </w:rPr>
      </w:pPr>
      <w:r w:rsidRPr="00B20FD4">
        <w:rPr>
          <w:rFonts w:ascii="Traditional Arabic" w:hAnsi="Traditional Arabic"/>
          <w:sz w:val="28"/>
          <w:szCs w:val="28"/>
        </w:rPr>
        <w:footnoteRef/>
      </w:r>
      <w:r w:rsidRPr="00B20FD4">
        <w:rPr>
          <w:rFonts w:ascii="Traditional Arabic" w:hAnsi="Traditional Arabic"/>
          <w:sz w:val="28"/>
          <w:szCs w:val="28"/>
          <w:rtl/>
        </w:rPr>
        <w:t>ـ النّورسي ، الكلمات، دار سوزلر القاهرة 2011، ص</w:t>
      </w:r>
      <w:r w:rsidRPr="00B20FD4">
        <w:rPr>
          <w:rFonts w:ascii="Traditional Arabic" w:hAnsi="Traditional Arabic"/>
          <w:sz w:val="28"/>
          <w:szCs w:val="28"/>
        </w:rPr>
        <w:t xml:space="preserve"> 473 </w:t>
      </w:r>
    </w:p>
  </w:footnote>
  <w:footnote w:id="27">
    <w:p w:rsidR="00CF7874" w:rsidRPr="00B20FD4" w:rsidRDefault="00CF7874" w:rsidP="00B20FD4">
      <w:pPr>
        <w:pStyle w:val="FootnoteText"/>
        <w:ind w:left="567" w:hanging="397"/>
        <w:jc w:val="lowKashida"/>
        <w:rPr>
          <w:rFonts w:ascii="Traditional Arabic" w:hAnsi="Traditional Arabic"/>
          <w:sz w:val="28"/>
          <w:szCs w:val="28"/>
        </w:rPr>
      </w:pPr>
      <w:r w:rsidRPr="00B20FD4">
        <w:rPr>
          <w:rFonts w:ascii="Traditional Arabic" w:hAnsi="Traditional Arabic"/>
          <w:sz w:val="28"/>
          <w:szCs w:val="28"/>
        </w:rPr>
        <w:footnoteRef/>
      </w:r>
      <w:r w:rsidRPr="00B20FD4">
        <w:rPr>
          <w:rFonts w:ascii="Traditional Arabic" w:hAnsi="Traditional Arabic"/>
          <w:sz w:val="28"/>
          <w:szCs w:val="28"/>
          <w:rtl/>
        </w:rPr>
        <w:t>ـ النّورسي، الملاحق، ملحق قسطموني، دار سوزلر القاهرة 2011، ص</w:t>
      </w:r>
      <w:r w:rsidRPr="00B20FD4">
        <w:rPr>
          <w:rFonts w:ascii="Traditional Arabic" w:hAnsi="Traditional Arabic"/>
          <w:sz w:val="28"/>
          <w:szCs w:val="28"/>
        </w:rPr>
        <w:t xml:space="preserve"> 104 </w:t>
      </w:r>
    </w:p>
  </w:footnote>
  <w:footnote w:id="28">
    <w:p w:rsidR="00CF7874" w:rsidRPr="00B20FD4" w:rsidRDefault="00CF7874" w:rsidP="00B20FD4">
      <w:pPr>
        <w:pStyle w:val="FootnoteText"/>
        <w:ind w:left="567" w:hanging="397"/>
        <w:jc w:val="lowKashida"/>
        <w:rPr>
          <w:rFonts w:ascii="Traditional Arabic" w:hAnsi="Traditional Arabic"/>
          <w:sz w:val="28"/>
          <w:szCs w:val="28"/>
        </w:rPr>
      </w:pPr>
      <w:r w:rsidRPr="00B20FD4">
        <w:rPr>
          <w:rFonts w:ascii="Traditional Arabic" w:hAnsi="Traditional Arabic"/>
          <w:sz w:val="28"/>
          <w:szCs w:val="28"/>
        </w:rPr>
        <w:footnoteRef/>
      </w:r>
      <w:r w:rsidRPr="00B20FD4">
        <w:rPr>
          <w:rFonts w:ascii="Traditional Arabic" w:hAnsi="Traditional Arabic"/>
          <w:sz w:val="28"/>
          <w:szCs w:val="28"/>
          <w:rtl/>
        </w:rPr>
        <w:t>ـ النّورسي، الملاحق، م، ن، ص</w:t>
      </w:r>
      <w:r w:rsidRPr="00B20FD4">
        <w:rPr>
          <w:rFonts w:ascii="Traditional Arabic" w:hAnsi="Traditional Arabic"/>
          <w:sz w:val="28"/>
          <w:szCs w:val="28"/>
        </w:rPr>
        <w:t xml:space="preserve">105 </w:t>
      </w:r>
    </w:p>
  </w:footnote>
  <w:footnote w:id="29">
    <w:p w:rsidR="00CF7874" w:rsidRPr="00B20FD4" w:rsidRDefault="00CF7874" w:rsidP="00B20FD4">
      <w:pPr>
        <w:pStyle w:val="FootnoteText"/>
        <w:ind w:left="567" w:hanging="397"/>
        <w:jc w:val="lowKashida"/>
        <w:rPr>
          <w:rFonts w:ascii="Traditional Arabic" w:hAnsi="Traditional Arabic"/>
          <w:sz w:val="28"/>
          <w:szCs w:val="28"/>
        </w:rPr>
      </w:pPr>
      <w:r w:rsidRPr="00B20FD4">
        <w:rPr>
          <w:rFonts w:ascii="Traditional Arabic" w:hAnsi="Traditional Arabic"/>
          <w:sz w:val="28"/>
          <w:szCs w:val="28"/>
        </w:rPr>
        <w:footnoteRef/>
      </w:r>
      <w:r w:rsidRPr="00B20FD4">
        <w:rPr>
          <w:rFonts w:ascii="Traditional Arabic" w:hAnsi="Traditional Arabic"/>
          <w:sz w:val="28"/>
          <w:szCs w:val="28"/>
          <w:rtl/>
        </w:rPr>
        <w:t>ــ النّورسي، المكتوبات، ص</w:t>
      </w:r>
      <w:r w:rsidRPr="00B20FD4">
        <w:rPr>
          <w:rFonts w:ascii="Traditional Arabic" w:hAnsi="Traditional Arabic"/>
          <w:sz w:val="28"/>
          <w:szCs w:val="28"/>
        </w:rPr>
        <w:t xml:space="preserve"> 416 </w:t>
      </w:r>
    </w:p>
  </w:footnote>
  <w:footnote w:id="30">
    <w:p w:rsidR="00CF7874" w:rsidRPr="00B20FD4" w:rsidRDefault="00CF7874" w:rsidP="00B20FD4">
      <w:pPr>
        <w:pStyle w:val="FootnoteText"/>
        <w:ind w:left="567" w:hanging="397"/>
        <w:jc w:val="lowKashida"/>
        <w:rPr>
          <w:rFonts w:ascii="Traditional Arabic" w:hAnsi="Traditional Arabic"/>
          <w:sz w:val="28"/>
          <w:szCs w:val="28"/>
        </w:rPr>
      </w:pPr>
      <w:r w:rsidRPr="00B20FD4">
        <w:rPr>
          <w:rFonts w:ascii="Traditional Arabic" w:hAnsi="Traditional Arabic"/>
          <w:sz w:val="28"/>
          <w:szCs w:val="28"/>
        </w:rPr>
        <w:footnoteRef/>
      </w:r>
      <w:r w:rsidRPr="00B20FD4">
        <w:rPr>
          <w:rFonts w:ascii="Traditional Arabic" w:hAnsi="Traditional Arabic"/>
          <w:sz w:val="28"/>
          <w:szCs w:val="28"/>
          <w:rtl/>
        </w:rPr>
        <w:t>ــ النورسي، المكتوبات، ص</w:t>
      </w:r>
      <w:r w:rsidRPr="00B20FD4">
        <w:rPr>
          <w:rFonts w:ascii="Traditional Arabic" w:hAnsi="Traditional Arabic"/>
          <w:sz w:val="28"/>
          <w:szCs w:val="28"/>
        </w:rPr>
        <w:t xml:space="preserve"> 420 </w:t>
      </w:r>
    </w:p>
  </w:footnote>
  <w:footnote w:id="31">
    <w:p w:rsidR="00CF7874" w:rsidRPr="00B20FD4" w:rsidRDefault="00CF7874" w:rsidP="00B20FD4">
      <w:pPr>
        <w:pStyle w:val="FootnoteText"/>
        <w:ind w:left="567" w:hanging="397"/>
        <w:jc w:val="lowKashida"/>
        <w:rPr>
          <w:rFonts w:ascii="Traditional Arabic" w:hAnsi="Traditional Arabic"/>
          <w:sz w:val="28"/>
          <w:szCs w:val="28"/>
        </w:rPr>
      </w:pPr>
      <w:r w:rsidRPr="00B20FD4">
        <w:rPr>
          <w:rFonts w:ascii="Traditional Arabic" w:hAnsi="Traditional Arabic"/>
          <w:sz w:val="28"/>
          <w:szCs w:val="28"/>
        </w:rPr>
        <w:footnoteRef/>
      </w:r>
      <w:r w:rsidRPr="00B20FD4">
        <w:rPr>
          <w:rFonts w:ascii="Traditional Arabic" w:hAnsi="Traditional Arabic"/>
          <w:sz w:val="28"/>
          <w:szCs w:val="28"/>
          <w:rtl/>
        </w:rPr>
        <w:t>ــ النورسي، المكتوبات، ص</w:t>
      </w:r>
      <w:r w:rsidRPr="00B20FD4">
        <w:rPr>
          <w:rFonts w:ascii="Traditional Arabic" w:hAnsi="Traditional Arabic"/>
          <w:sz w:val="28"/>
          <w:szCs w:val="28"/>
        </w:rPr>
        <w:t xml:space="preserve"> 339 </w:t>
      </w:r>
    </w:p>
  </w:footnote>
  <w:footnote w:id="32">
    <w:p w:rsidR="00CF7874" w:rsidRPr="00B20FD4" w:rsidRDefault="00CF7874" w:rsidP="00B20FD4">
      <w:pPr>
        <w:pStyle w:val="FootnoteText"/>
        <w:ind w:left="567" w:hanging="397"/>
        <w:jc w:val="lowKashida"/>
        <w:rPr>
          <w:rFonts w:ascii="Traditional Arabic" w:hAnsi="Traditional Arabic"/>
          <w:sz w:val="28"/>
          <w:szCs w:val="28"/>
        </w:rPr>
      </w:pPr>
      <w:r w:rsidRPr="00B20FD4">
        <w:rPr>
          <w:rFonts w:ascii="Traditional Arabic" w:hAnsi="Traditional Arabic"/>
          <w:sz w:val="28"/>
          <w:szCs w:val="28"/>
        </w:rPr>
        <w:footnoteRef/>
      </w:r>
      <w:r w:rsidRPr="00B20FD4">
        <w:rPr>
          <w:rFonts w:ascii="Traditional Arabic" w:hAnsi="Traditional Arabic"/>
          <w:sz w:val="28"/>
          <w:szCs w:val="28"/>
          <w:rtl/>
        </w:rPr>
        <w:t>ــ النورسي المكتوبات، ص</w:t>
      </w:r>
      <w:r w:rsidRPr="00B20FD4">
        <w:rPr>
          <w:rFonts w:ascii="Traditional Arabic" w:hAnsi="Traditional Arabic"/>
          <w:sz w:val="28"/>
          <w:szCs w:val="28"/>
        </w:rPr>
        <w:t xml:space="preserve"> 339 </w:t>
      </w:r>
    </w:p>
  </w:footnote>
  <w:footnote w:id="33">
    <w:p w:rsidR="00CF7874" w:rsidRPr="00B20FD4" w:rsidRDefault="00CF7874" w:rsidP="00B20FD4">
      <w:pPr>
        <w:pStyle w:val="FootnoteText"/>
        <w:ind w:left="567" w:hanging="397"/>
        <w:jc w:val="lowKashida"/>
        <w:rPr>
          <w:rFonts w:ascii="Traditional Arabic" w:hAnsi="Traditional Arabic"/>
          <w:sz w:val="28"/>
          <w:szCs w:val="28"/>
        </w:rPr>
      </w:pPr>
      <w:r w:rsidRPr="00B20FD4">
        <w:rPr>
          <w:rFonts w:ascii="Traditional Arabic" w:hAnsi="Traditional Arabic"/>
          <w:sz w:val="28"/>
          <w:szCs w:val="28"/>
        </w:rPr>
        <w:footnoteRef/>
      </w:r>
      <w:r w:rsidRPr="00B20FD4">
        <w:rPr>
          <w:rFonts w:ascii="Traditional Arabic" w:hAnsi="Traditional Arabic"/>
          <w:sz w:val="28"/>
          <w:szCs w:val="28"/>
          <w:rtl/>
        </w:rPr>
        <w:t>ــ النورسي، المكتوبات، ص</w:t>
      </w:r>
      <w:r w:rsidRPr="00B20FD4">
        <w:rPr>
          <w:rFonts w:ascii="Traditional Arabic" w:hAnsi="Traditional Arabic"/>
          <w:sz w:val="28"/>
          <w:szCs w:val="28"/>
        </w:rPr>
        <w:t xml:space="preserve"> 340  </w:t>
      </w:r>
    </w:p>
  </w:footnote>
  <w:footnote w:id="34">
    <w:p w:rsidR="00CF7874" w:rsidRPr="00B20FD4" w:rsidRDefault="00CF7874" w:rsidP="00B20FD4">
      <w:pPr>
        <w:pStyle w:val="FootnoteText"/>
        <w:ind w:left="567" w:hanging="397"/>
        <w:jc w:val="lowKashida"/>
        <w:rPr>
          <w:rFonts w:ascii="Traditional Arabic" w:hAnsi="Traditional Arabic"/>
          <w:sz w:val="28"/>
          <w:szCs w:val="28"/>
        </w:rPr>
      </w:pPr>
      <w:r w:rsidRPr="00B20FD4">
        <w:rPr>
          <w:rFonts w:ascii="Traditional Arabic" w:hAnsi="Traditional Arabic"/>
          <w:sz w:val="28"/>
          <w:szCs w:val="28"/>
        </w:rPr>
        <w:footnoteRef/>
      </w:r>
      <w:r w:rsidRPr="00B20FD4">
        <w:rPr>
          <w:rFonts w:ascii="Traditional Arabic" w:hAnsi="Traditional Arabic"/>
          <w:sz w:val="28"/>
          <w:szCs w:val="28"/>
          <w:rtl/>
        </w:rPr>
        <w:t>ــ أخرجه البخاري في صحيحه، كتاب الشركة، باب هل يقرع في القسمة والاستهام فيه، (3/ 139)، رقم</w:t>
      </w:r>
      <w:r w:rsidRPr="00B20FD4">
        <w:rPr>
          <w:rFonts w:ascii="Traditional Arabic" w:hAnsi="Traditional Arabic"/>
          <w:sz w:val="28"/>
          <w:szCs w:val="28"/>
        </w:rPr>
        <w:t xml:space="preserve"> 2493 </w:t>
      </w:r>
    </w:p>
  </w:footnote>
  <w:footnote w:id="35">
    <w:p w:rsidR="00CF7874" w:rsidRPr="00B20FD4" w:rsidRDefault="00CF7874" w:rsidP="00B20FD4">
      <w:pPr>
        <w:pStyle w:val="FootnoteText"/>
        <w:ind w:left="567" w:hanging="397"/>
        <w:jc w:val="lowKashida"/>
        <w:rPr>
          <w:rFonts w:ascii="Traditional Arabic" w:hAnsi="Traditional Arabic"/>
          <w:sz w:val="28"/>
          <w:szCs w:val="28"/>
        </w:rPr>
      </w:pPr>
      <w:r w:rsidRPr="00B20FD4">
        <w:rPr>
          <w:rFonts w:ascii="Traditional Arabic" w:hAnsi="Traditional Arabic"/>
          <w:sz w:val="28"/>
          <w:szCs w:val="28"/>
        </w:rPr>
        <w:footnoteRef/>
      </w:r>
      <w:r w:rsidRPr="00B20FD4">
        <w:rPr>
          <w:rFonts w:ascii="Traditional Arabic" w:hAnsi="Traditional Arabic"/>
          <w:sz w:val="28"/>
          <w:szCs w:val="28"/>
          <w:rtl/>
        </w:rPr>
        <w:t>ـ النورسي، المكتوبات، ص</w:t>
      </w:r>
      <w:r w:rsidRPr="00B20FD4">
        <w:rPr>
          <w:rFonts w:ascii="Traditional Arabic" w:hAnsi="Traditional Arabic"/>
          <w:sz w:val="28"/>
          <w:szCs w:val="28"/>
        </w:rPr>
        <w:t xml:space="preserve"> 341 </w:t>
      </w:r>
    </w:p>
  </w:footnote>
  <w:footnote w:id="36">
    <w:p w:rsidR="00CF7874" w:rsidRPr="00B20FD4" w:rsidRDefault="00CF7874" w:rsidP="00B20FD4">
      <w:pPr>
        <w:pStyle w:val="FootnoteText"/>
        <w:ind w:left="567" w:hanging="397"/>
        <w:jc w:val="lowKashida"/>
        <w:rPr>
          <w:rFonts w:ascii="Traditional Arabic" w:hAnsi="Traditional Arabic"/>
          <w:sz w:val="28"/>
          <w:szCs w:val="28"/>
        </w:rPr>
      </w:pPr>
      <w:r w:rsidRPr="00B20FD4">
        <w:rPr>
          <w:rFonts w:ascii="Traditional Arabic" w:hAnsi="Traditional Arabic"/>
          <w:sz w:val="28"/>
          <w:szCs w:val="28"/>
        </w:rPr>
        <w:footnoteRef/>
      </w:r>
      <w:r w:rsidRPr="00B20FD4">
        <w:rPr>
          <w:rFonts w:ascii="Traditional Arabic" w:hAnsi="Traditional Arabic"/>
          <w:sz w:val="28"/>
          <w:szCs w:val="28"/>
          <w:rtl/>
        </w:rPr>
        <w:t>ــ النورسي، المكتوبات، ص</w:t>
      </w:r>
      <w:r w:rsidRPr="00B20FD4">
        <w:rPr>
          <w:rFonts w:ascii="Traditional Arabic" w:hAnsi="Traditional Arabic"/>
          <w:sz w:val="28"/>
          <w:szCs w:val="28"/>
        </w:rPr>
        <w:t xml:space="preserve"> 343 </w:t>
      </w:r>
    </w:p>
  </w:footnote>
  <w:footnote w:id="37">
    <w:p w:rsidR="00CF7874" w:rsidRPr="00B20FD4" w:rsidRDefault="00CF7874" w:rsidP="00B20FD4">
      <w:pPr>
        <w:pStyle w:val="FootnoteText"/>
        <w:ind w:left="567" w:hanging="397"/>
        <w:jc w:val="lowKashida"/>
        <w:rPr>
          <w:rFonts w:ascii="Traditional Arabic" w:hAnsi="Traditional Arabic"/>
          <w:sz w:val="28"/>
          <w:szCs w:val="28"/>
        </w:rPr>
      </w:pPr>
      <w:r w:rsidRPr="00B20FD4">
        <w:rPr>
          <w:rFonts w:ascii="Traditional Arabic" w:hAnsi="Traditional Arabic"/>
          <w:sz w:val="28"/>
          <w:szCs w:val="28"/>
        </w:rPr>
        <w:footnoteRef/>
      </w:r>
      <w:r w:rsidRPr="00B20FD4">
        <w:rPr>
          <w:rFonts w:ascii="Traditional Arabic" w:hAnsi="Traditional Arabic"/>
          <w:sz w:val="28"/>
          <w:szCs w:val="28"/>
          <w:rtl/>
        </w:rPr>
        <w:t>ــ النورسي، المكتوبات، ص</w:t>
      </w:r>
      <w:r w:rsidRPr="00B20FD4">
        <w:rPr>
          <w:rFonts w:ascii="Traditional Arabic" w:hAnsi="Traditional Arabic"/>
          <w:sz w:val="28"/>
          <w:szCs w:val="28"/>
        </w:rPr>
        <w:t xml:space="preserve"> 347 </w:t>
      </w:r>
    </w:p>
  </w:footnote>
  <w:footnote w:id="38">
    <w:p w:rsidR="00CF7874" w:rsidRPr="00B20FD4" w:rsidRDefault="00CF7874" w:rsidP="00B20FD4">
      <w:pPr>
        <w:pStyle w:val="FootnoteText"/>
        <w:ind w:left="567" w:hanging="397"/>
        <w:jc w:val="lowKashida"/>
        <w:rPr>
          <w:rFonts w:ascii="Traditional Arabic" w:hAnsi="Traditional Arabic"/>
          <w:sz w:val="28"/>
          <w:szCs w:val="28"/>
        </w:rPr>
      </w:pPr>
      <w:r w:rsidRPr="00B20FD4">
        <w:rPr>
          <w:rFonts w:ascii="Traditional Arabic" w:hAnsi="Traditional Arabic"/>
          <w:sz w:val="28"/>
          <w:szCs w:val="28"/>
        </w:rPr>
        <w:footnoteRef/>
      </w:r>
      <w:r w:rsidRPr="00B20FD4">
        <w:rPr>
          <w:rFonts w:ascii="Traditional Arabic" w:hAnsi="Traditional Arabic"/>
          <w:sz w:val="28"/>
          <w:szCs w:val="28"/>
          <w:rtl/>
        </w:rPr>
        <w:t>ـ النورسي، المكتوبات</w:t>
      </w:r>
      <w:r w:rsidRPr="00B20FD4">
        <w:rPr>
          <w:rFonts w:ascii="Traditional Arabic" w:hAnsi="Traditional Arabic"/>
          <w:sz w:val="28"/>
          <w:szCs w:val="28"/>
        </w:rPr>
        <w:t xml:space="preserve"> 349 </w:t>
      </w:r>
    </w:p>
  </w:footnote>
  <w:footnote w:id="39">
    <w:p w:rsidR="00CF7874" w:rsidRPr="00B20FD4" w:rsidRDefault="00CF7874" w:rsidP="00B20FD4">
      <w:pPr>
        <w:pStyle w:val="FootnoteText"/>
        <w:ind w:left="567" w:hanging="397"/>
        <w:jc w:val="lowKashida"/>
        <w:rPr>
          <w:rFonts w:ascii="Traditional Arabic" w:hAnsi="Traditional Arabic"/>
          <w:sz w:val="28"/>
          <w:szCs w:val="28"/>
        </w:rPr>
      </w:pPr>
      <w:r w:rsidRPr="00B20FD4">
        <w:rPr>
          <w:rFonts w:ascii="Traditional Arabic" w:hAnsi="Traditional Arabic"/>
          <w:sz w:val="28"/>
          <w:szCs w:val="28"/>
        </w:rPr>
        <w:footnoteRef/>
      </w:r>
      <w:r w:rsidRPr="00B20FD4">
        <w:rPr>
          <w:rFonts w:ascii="Traditional Arabic" w:hAnsi="Traditional Arabic"/>
          <w:sz w:val="28"/>
          <w:szCs w:val="28"/>
          <w:rtl/>
        </w:rPr>
        <w:t>ـ النورسي، المكتوبات</w:t>
      </w:r>
      <w:r w:rsidRPr="00B20FD4">
        <w:rPr>
          <w:rFonts w:ascii="Traditional Arabic" w:hAnsi="Traditional Arabic"/>
          <w:sz w:val="28"/>
          <w:szCs w:val="28"/>
        </w:rPr>
        <w:t xml:space="preserve"> 350 </w:t>
      </w:r>
    </w:p>
  </w:footnote>
  <w:footnote w:id="40">
    <w:p w:rsidR="00CF7874" w:rsidRPr="00B20FD4" w:rsidRDefault="00CF7874" w:rsidP="00B20FD4">
      <w:pPr>
        <w:pStyle w:val="FootnoteText"/>
        <w:ind w:left="567" w:hanging="397"/>
        <w:jc w:val="lowKashida"/>
        <w:rPr>
          <w:rFonts w:ascii="Traditional Arabic" w:hAnsi="Traditional Arabic"/>
          <w:sz w:val="28"/>
          <w:szCs w:val="28"/>
        </w:rPr>
      </w:pPr>
      <w:r w:rsidRPr="00B20FD4">
        <w:rPr>
          <w:rFonts w:ascii="Traditional Arabic" w:hAnsi="Traditional Arabic"/>
          <w:sz w:val="28"/>
          <w:szCs w:val="28"/>
        </w:rPr>
        <w:footnoteRef/>
      </w:r>
      <w:r w:rsidRPr="00B20FD4">
        <w:rPr>
          <w:rFonts w:ascii="Traditional Arabic" w:hAnsi="Traditional Arabic"/>
          <w:sz w:val="28"/>
          <w:szCs w:val="28"/>
          <w:rtl/>
        </w:rPr>
        <w:t>ـ النورسي، المكتوبات ص</w:t>
      </w:r>
      <w:r w:rsidRPr="00B20FD4">
        <w:rPr>
          <w:rFonts w:ascii="Traditional Arabic" w:hAnsi="Traditional Arabic"/>
          <w:sz w:val="28"/>
          <w:szCs w:val="28"/>
        </w:rPr>
        <w:t xml:space="preserve">289 </w:t>
      </w:r>
    </w:p>
  </w:footnote>
  <w:footnote w:id="41">
    <w:p w:rsidR="00CF7874" w:rsidRPr="00B20FD4" w:rsidRDefault="00CF7874" w:rsidP="00B20FD4">
      <w:pPr>
        <w:pStyle w:val="FootnoteText"/>
        <w:ind w:left="567" w:hanging="397"/>
        <w:jc w:val="lowKashida"/>
        <w:rPr>
          <w:rFonts w:ascii="Traditional Arabic" w:hAnsi="Traditional Arabic"/>
          <w:sz w:val="28"/>
          <w:szCs w:val="28"/>
        </w:rPr>
      </w:pPr>
      <w:r w:rsidRPr="00B20FD4">
        <w:rPr>
          <w:rFonts w:ascii="Traditional Arabic" w:hAnsi="Traditional Arabic"/>
          <w:sz w:val="28"/>
          <w:szCs w:val="28"/>
        </w:rPr>
        <w:footnoteRef/>
      </w:r>
      <w:r w:rsidRPr="00B20FD4">
        <w:rPr>
          <w:rFonts w:ascii="Traditional Arabic" w:hAnsi="Traditional Arabic"/>
          <w:sz w:val="28"/>
          <w:szCs w:val="28"/>
          <w:rtl/>
        </w:rPr>
        <w:t>ــ النورسي، صيقل الإسلام، دار سوزلر القاهرة 2011، ص</w:t>
      </w:r>
      <w:r w:rsidRPr="00B20FD4">
        <w:rPr>
          <w:rFonts w:ascii="Traditional Arabic" w:hAnsi="Traditional Arabic"/>
          <w:sz w:val="28"/>
          <w:szCs w:val="28"/>
        </w:rPr>
        <w:t xml:space="preserve"> 475 </w:t>
      </w:r>
    </w:p>
  </w:footnote>
  <w:footnote w:id="42">
    <w:p w:rsidR="00CF7874" w:rsidRPr="00B20FD4" w:rsidRDefault="00CF7874" w:rsidP="00B20FD4">
      <w:pPr>
        <w:pStyle w:val="FootnoteText"/>
        <w:ind w:left="567" w:hanging="397"/>
        <w:jc w:val="lowKashida"/>
        <w:rPr>
          <w:rFonts w:ascii="Traditional Arabic" w:hAnsi="Traditional Arabic"/>
          <w:sz w:val="28"/>
          <w:szCs w:val="28"/>
        </w:rPr>
      </w:pPr>
      <w:r w:rsidRPr="00B20FD4">
        <w:rPr>
          <w:rFonts w:ascii="Traditional Arabic" w:hAnsi="Traditional Arabic"/>
          <w:sz w:val="28"/>
          <w:szCs w:val="28"/>
        </w:rPr>
        <w:footnoteRef/>
      </w:r>
      <w:r w:rsidRPr="00B20FD4">
        <w:rPr>
          <w:rFonts w:ascii="Traditional Arabic" w:hAnsi="Traditional Arabic"/>
          <w:sz w:val="28"/>
          <w:szCs w:val="28"/>
          <w:rtl/>
        </w:rPr>
        <w:t>ـ النورسي، اللمعات، دار سوزلر القاهرة 2011، ص</w:t>
      </w:r>
      <w:r w:rsidRPr="00B20FD4">
        <w:rPr>
          <w:rFonts w:ascii="Traditional Arabic" w:hAnsi="Traditional Arabic"/>
          <w:sz w:val="28"/>
          <w:szCs w:val="28"/>
        </w:rPr>
        <w:t xml:space="preserve"> 241 </w:t>
      </w:r>
    </w:p>
  </w:footnote>
  <w:footnote w:id="43">
    <w:p w:rsidR="00CF7874" w:rsidRPr="00B20FD4" w:rsidRDefault="00CF7874" w:rsidP="00B20FD4">
      <w:pPr>
        <w:pStyle w:val="FootnoteText"/>
        <w:ind w:left="567" w:hanging="397"/>
        <w:jc w:val="lowKashida"/>
        <w:rPr>
          <w:rFonts w:ascii="Traditional Arabic" w:hAnsi="Traditional Arabic"/>
          <w:sz w:val="28"/>
          <w:szCs w:val="28"/>
        </w:rPr>
      </w:pPr>
      <w:r w:rsidRPr="00B20FD4">
        <w:rPr>
          <w:rFonts w:ascii="Traditional Arabic" w:hAnsi="Traditional Arabic"/>
          <w:sz w:val="28"/>
          <w:szCs w:val="28"/>
        </w:rPr>
        <w:footnoteRef/>
      </w:r>
      <w:r w:rsidRPr="00B20FD4">
        <w:rPr>
          <w:rFonts w:ascii="Traditional Arabic" w:hAnsi="Traditional Arabic"/>
          <w:sz w:val="28"/>
          <w:szCs w:val="28"/>
          <w:rtl/>
        </w:rPr>
        <w:t>ـ النورسي، اللمعات، اللمعة الحادية والعشرون، ص</w:t>
      </w:r>
      <w:r w:rsidRPr="00B20FD4">
        <w:rPr>
          <w:rFonts w:ascii="Traditional Arabic" w:hAnsi="Traditional Arabic"/>
          <w:sz w:val="28"/>
          <w:szCs w:val="28"/>
        </w:rPr>
        <w:t xml:space="preserve"> 245  </w:t>
      </w:r>
    </w:p>
  </w:footnote>
  <w:footnote w:id="44">
    <w:p w:rsidR="00CF7874" w:rsidRPr="00B20FD4" w:rsidRDefault="00CF7874" w:rsidP="00B20FD4">
      <w:pPr>
        <w:pStyle w:val="FootnoteText"/>
        <w:ind w:left="567" w:hanging="397"/>
        <w:jc w:val="lowKashida"/>
        <w:rPr>
          <w:rFonts w:ascii="Traditional Arabic" w:hAnsi="Traditional Arabic"/>
          <w:sz w:val="28"/>
          <w:szCs w:val="28"/>
        </w:rPr>
      </w:pPr>
      <w:r w:rsidRPr="00B20FD4">
        <w:rPr>
          <w:rFonts w:ascii="Traditional Arabic" w:hAnsi="Traditional Arabic"/>
          <w:sz w:val="28"/>
          <w:szCs w:val="28"/>
        </w:rPr>
        <w:footnoteRef/>
      </w:r>
      <w:r w:rsidRPr="00B20FD4">
        <w:rPr>
          <w:rFonts w:ascii="Traditional Arabic" w:hAnsi="Traditional Arabic"/>
          <w:sz w:val="28"/>
          <w:szCs w:val="28"/>
          <w:rtl/>
        </w:rPr>
        <w:t>ـ النّورسي، صيقل الإسلام، ص</w:t>
      </w:r>
      <w:r w:rsidRPr="00B20FD4">
        <w:rPr>
          <w:rFonts w:ascii="Traditional Arabic" w:hAnsi="Traditional Arabic"/>
          <w:sz w:val="28"/>
          <w:szCs w:val="28"/>
        </w:rPr>
        <w:t xml:space="preserve">478 </w:t>
      </w:r>
    </w:p>
  </w:footnote>
  <w:footnote w:id="45">
    <w:p w:rsidR="00CF7874" w:rsidRPr="00B20FD4" w:rsidRDefault="00CF7874" w:rsidP="00B20FD4">
      <w:pPr>
        <w:pStyle w:val="FootnoteText"/>
        <w:ind w:left="567" w:hanging="397"/>
        <w:jc w:val="lowKashida"/>
        <w:rPr>
          <w:rFonts w:ascii="Traditional Arabic" w:hAnsi="Traditional Arabic"/>
          <w:sz w:val="28"/>
          <w:szCs w:val="28"/>
        </w:rPr>
      </w:pPr>
      <w:r w:rsidRPr="00B20FD4">
        <w:rPr>
          <w:rFonts w:ascii="Traditional Arabic" w:hAnsi="Traditional Arabic"/>
          <w:sz w:val="28"/>
          <w:szCs w:val="28"/>
        </w:rPr>
        <w:footnoteRef/>
      </w:r>
      <w:r w:rsidRPr="00B20FD4">
        <w:rPr>
          <w:rFonts w:ascii="Traditional Arabic" w:hAnsi="Traditional Arabic"/>
          <w:sz w:val="28"/>
          <w:szCs w:val="28"/>
          <w:rtl/>
        </w:rPr>
        <w:t>ـ النورسي، الكلمات، ص</w:t>
      </w:r>
      <w:r w:rsidRPr="00B20FD4">
        <w:rPr>
          <w:rFonts w:ascii="Traditional Arabic" w:hAnsi="Traditional Arabic"/>
          <w:sz w:val="28"/>
          <w:szCs w:val="28"/>
        </w:rPr>
        <w:t xml:space="preserve">766 </w:t>
      </w:r>
    </w:p>
  </w:footnote>
  <w:footnote w:id="46">
    <w:p w:rsidR="00CF7874" w:rsidRPr="00B20FD4" w:rsidRDefault="00CF7874" w:rsidP="00B20FD4">
      <w:pPr>
        <w:pStyle w:val="FootnoteText"/>
        <w:ind w:left="567" w:hanging="397"/>
        <w:jc w:val="lowKashida"/>
        <w:rPr>
          <w:rFonts w:ascii="Traditional Arabic" w:hAnsi="Traditional Arabic"/>
          <w:sz w:val="28"/>
          <w:szCs w:val="28"/>
        </w:rPr>
      </w:pPr>
      <w:r w:rsidRPr="00B20FD4">
        <w:rPr>
          <w:rFonts w:ascii="Traditional Arabic" w:hAnsi="Traditional Arabic"/>
          <w:sz w:val="28"/>
          <w:szCs w:val="28"/>
        </w:rPr>
        <w:footnoteRef/>
      </w:r>
      <w:r w:rsidRPr="00B20FD4">
        <w:rPr>
          <w:rFonts w:ascii="Traditional Arabic" w:hAnsi="Traditional Arabic"/>
          <w:sz w:val="28"/>
          <w:szCs w:val="28"/>
          <w:rtl/>
        </w:rPr>
        <w:t>ـ النورسي، صيقل الإسلام، ص</w:t>
      </w:r>
      <w:r w:rsidRPr="00B20FD4">
        <w:rPr>
          <w:rFonts w:ascii="Traditional Arabic" w:hAnsi="Traditional Arabic"/>
          <w:sz w:val="28"/>
          <w:szCs w:val="28"/>
        </w:rPr>
        <w:t xml:space="preserve"> 462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8B0A50"/>
    <w:multiLevelType w:val="hybridMultilevel"/>
    <w:tmpl w:val="23F83194"/>
    <w:lvl w:ilvl="0" w:tplc="6A3880AA">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0E90F73"/>
    <w:multiLevelType w:val="hybridMultilevel"/>
    <w:tmpl w:val="BCAA67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300EE3"/>
    <w:rsid w:val="000678D5"/>
    <w:rsid w:val="00076D3F"/>
    <w:rsid w:val="00081BDA"/>
    <w:rsid w:val="000F6D0A"/>
    <w:rsid w:val="00101D48"/>
    <w:rsid w:val="0014371A"/>
    <w:rsid w:val="00144832"/>
    <w:rsid w:val="00154CF3"/>
    <w:rsid w:val="0016694C"/>
    <w:rsid w:val="001759C0"/>
    <w:rsid w:val="00194BCF"/>
    <w:rsid w:val="002463E3"/>
    <w:rsid w:val="002E1029"/>
    <w:rsid w:val="002E4660"/>
    <w:rsid w:val="002F2A01"/>
    <w:rsid w:val="00300EE3"/>
    <w:rsid w:val="003204B0"/>
    <w:rsid w:val="003A2BB8"/>
    <w:rsid w:val="003B4615"/>
    <w:rsid w:val="003E69E9"/>
    <w:rsid w:val="003F58AF"/>
    <w:rsid w:val="00472672"/>
    <w:rsid w:val="005123C0"/>
    <w:rsid w:val="00540D3F"/>
    <w:rsid w:val="00581444"/>
    <w:rsid w:val="005961E9"/>
    <w:rsid w:val="0061014D"/>
    <w:rsid w:val="0063214D"/>
    <w:rsid w:val="00687E20"/>
    <w:rsid w:val="00713267"/>
    <w:rsid w:val="00725B0A"/>
    <w:rsid w:val="0073651E"/>
    <w:rsid w:val="00833D5A"/>
    <w:rsid w:val="0084375F"/>
    <w:rsid w:val="008440A5"/>
    <w:rsid w:val="008A44AE"/>
    <w:rsid w:val="008F5221"/>
    <w:rsid w:val="009128D1"/>
    <w:rsid w:val="009149F1"/>
    <w:rsid w:val="00935B1D"/>
    <w:rsid w:val="009815A6"/>
    <w:rsid w:val="00992D76"/>
    <w:rsid w:val="0099467A"/>
    <w:rsid w:val="009D71DA"/>
    <w:rsid w:val="00A311DF"/>
    <w:rsid w:val="00AA59ED"/>
    <w:rsid w:val="00B00F4D"/>
    <w:rsid w:val="00B119E9"/>
    <w:rsid w:val="00B20FD4"/>
    <w:rsid w:val="00B23CC2"/>
    <w:rsid w:val="00B84CBB"/>
    <w:rsid w:val="00BB2868"/>
    <w:rsid w:val="00C17D0E"/>
    <w:rsid w:val="00C63157"/>
    <w:rsid w:val="00C85EBC"/>
    <w:rsid w:val="00C9252A"/>
    <w:rsid w:val="00CF7874"/>
    <w:rsid w:val="00DE771A"/>
    <w:rsid w:val="00DF09D0"/>
    <w:rsid w:val="00E0736D"/>
    <w:rsid w:val="00E14344"/>
    <w:rsid w:val="00E86C0F"/>
    <w:rsid w:val="00F42899"/>
    <w:rsid w:val="00F62370"/>
    <w:rsid w:val="00FC67FF"/>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2345E"/>
  <w15:docId w15:val="{C11FC0E3-CA6C-49EA-9C35-BE347D0F5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7874"/>
    <w:pPr>
      <w:spacing w:after="0" w:line="240" w:lineRule="auto"/>
      <w:jc w:val="both"/>
    </w:pPr>
    <w:rPr>
      <w:rFonts w:ascii="Calibri" w:eastAsia="Calibri" w:hAnsi="Calibri" w:cs="Calibri"/>
      <w:sz w:val="32"/>
      <w:szCs w:val="32"/>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5221"/>
    <w:pPr>
      <w:ind w:left="720"/>
      <w:contextualSpacing/>
    </w:pPr>
  </w:style>
  <w:style w:type="paragraph" w:styleId="FootnoteText">
    <w:name w:val="footnote text"/>
    <w:basedOn w:val="Normal"/>
    <w:link w:val="FootnoteTextChar"/>
    <w:semiHidden/>
    <w:rsid w:val="00B20FD4"/>
    <w:pPr>
      <w:bidi/>
      <w:jc w:val="left"/>
    </w:pPr>
    <w:rPr>
      <w:rFonts w:ascii="Times New Roman" w:eastAsia="Times New Roman" w:hAnsi="Times New Roman" w:cs="Traditional Arabic"/>
      <w:noProof/>
      <w:sz w:val="20"/>
      <w:szCs w:val="20"/>
      <w:lang w:val="en-US" w:eastAsia="ar-SA"/>
    </w:rPr>
  </w:style>
  <w:style w:type="character" w:customStyle="1" w:styleId="FootnoteTextChar">
    <w:name w:val="Footnote Text Char"/>
    <w:basedOn w:val="DefaultParagraphFont"/>
    <w:link w:val="FootnoteText"/>
    <w:semiHidden/>
    <w:rsid w:val="00B20FD4"/>
    <w:rPr>
      <w:rFonts w:ascii="Times New Roman" w:eastAsia="Times New Roman" w:hAnsi="Times New Roman" w:cs="Traditional Arabic"/>
      <w:noProof/>
      <w:sz w:val="20"/>
      <w:szCs w:val="20"/>
      <w:lang w:eastAsia="ar-SA"/>
    </w:rPr>
  </w:style>
  <w:style w:type="character" w:styleId="FootnoteReference">
    <w:name w:val="footnote reference"/>
    <w:basedOn w:val="DefaultParagraphFont"/>
    <w:semiHidden/>
    <w:rsid w:val="00B20FD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8981960">
      <w:bodyDiv w:val="1"/>
      <w:marLeft w:val="0"/>
      <w:marRight w:val="0"/>
      <w:marTop w:val="0"/>
      <w:marBottom w:val="0"/>
      <w:divBdr>
        <w:top w:val="none" w:sz="0" w:space="0" w:color="auto"/>
        <w:left w:val="none" w:sz="0" w:space="0" w:color="auto"/>
        <w:bottom w:val="none" w:sz="0" w:space="0" w:color="auto"/>
        <w:right w:val="none" w:sz="0" w:space="0" w:color="auto"/>
      </w:divBdr>
      <w:divsChild>
        <w:div w:id="1105225112">
          <w:marLeft w:val="0"/>
          <w:marRight w:val="0"/>
          <w:marTop w:val="0"/>
          <w:marBottom w:val="0"/>
          <w:divBdr>
            <w:top w:val="none" w:sz="0" w:space="0" w:color="auto"/>
            <w:left w:val="none" w:sz="0" w:space="0" w:color="auto"/>
            <w:bottom w:val="none" w:sz="0" w:space="0" w:color="auto"/>
            <w:right w:val="none" w:sz="0" w:space="0" w:color="auto"/>
          </w:divBdr>
        </w:div>
        <w:div w:id="8223571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292</TotalTime>
  <Pages>21</Pages>
  <Words>6943</Words>
  <Characters>39578</Characters>
  <Application>Microsoft Office Word</Application>
  <DocSecurity>0</DocSecurity>
  <Lines>329</Lines>
  <Paragraphs>92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46429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Euchi</dc:creator>
  <cp:keywords/>
  <dc:description/>
  <cp:lastModifiedBy>Ali Euchi</cp:lastModifiedBy>
  <cp:revision>32</cp:revision>
  <dcterms:created xsi:type="dcterms:W3CDTF">2021-04-02T06:30:00Z</dcterms:created>
  <dcterms:modified xsi:type="dcterms:W3CDTF">2021-08-14T10:30:00Z</dcterms:modified>
</cp:coreProperties>
</file>