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19F" w:rsidRDefault="00BA7323">
      <w:pPr>
        <w:rPr>
          <w:rFonts w:ascii="Georgia" w:hAnsi="Georgia"/>
          <w:sz w:val="24"/>
          <w:szCs w:val="24"/>
        </w:rPr>
      </w:pPr>
      <w:r>
        <w:rPr>
          <w:rFonts w:ascii="Georgia" w:hAnsi="Georgia"/>
          <w:sz w:val="24"/>
          <w:szCs w:val="24"/>
        </w:rPr>
        <w:t>Kristin Johnston Largen</w:t>
      </w:r>
    </w:p>
    <w:p w:rsidR="00BA7323" w:rsidRDefault="00BA7323">
      <w:pPr>
        <w:rPr>
          <w:rFonts w:ascii="Georgia" w:hAnsi="Georgia"/>
          <w:sz w:val="24"/>
          <w:szCs w:val="24"/>
        </w:rPr>
      </w:pPr>
      <w:proofErr w:type="spellStart"/>
      <w:r>
        <w:rPr>
          <w:rFonts w:ascii="Georgia" w:hAnsi="Georgia"/>
          <w:sz w:val="24"/>
          <w:szCs w:val="24"/>
        </w:rPr>
        <w:t>Nursi</w:t>
      </w:r>
      <w:proofErr w:type="spellEnd"/>
      <w:r>
        <w:rPr>
          <w:rFonts w:ascii="Georgia" w:hAnsi="Georgia"/>
          <w:sz w:val="24"/>
          <w:szCs w:val="24"/>
        </w:rPr>
        <w:t xml:space="preserve"> Conference, Istanbul, 2013</w:t>
      </w:r>
    </w:p>
    <w:p w:rsidR="00BA7323" w:rsidRPr="00BA7323" w:rsidRDefault="00BA7323">
      <w:pPr>
        <w:rPr>
          <w:rFonts w:ascii="Georgia" w:hAnsi="Georgia"/>
          <w:sz w:val="24"/>
          <w:szCs w:val="24"/>
        </w:rPr>
      </w:pPr>
      <w:r>
        <w:rPr>
          <w:rFonts w:ascii="Georgia" w:hAnsi="Georgia"/>
          <w:sz w:val="24"/>
          <w:szCs w:val="24"/>
        </w:rPr>
        <w:t>Jesus and Prophethood</w:t>
      </w:r>
    </w:p>
    <w:p w:rsidR="00BA7323" w:rsidRDefault="00BA7323">
      <w:pPr>
        <w:rPr>
          <w:rFonts w:ascii="Garamond" w:hAnsi="Garamond"/>
          <w:sz w:val="24"/>
          <w:szCs w:val="24"/>
        </w:rPr>
      </w:pPr>
    </w:p>
    <w:p w:rsidR="00BA7323" w:rsidRDefault="00BA7323">
      <w:pPr>
        <w:rPr>
          <w:rFonts w:ascii="Garamond" w:hAnsi="Garamond"/>
          <w:sz w:val="24"/>
          <w:szCs w:val="24"/>
        </w:rPr>
      </w:pPr>
    </w:p>
    <w:p w:rsidR="007A65FB" w:rsidRDefault="009F4AF6" w:rsidP="00850623">
      <w:pPr>
        <w:spacing w:line="480" w:lineRule="auto"/>
        <w:rPr>
          <w:rFonts w:ascii="Garamond" w:hAnsi="Garamond"/>
          <w:sz w:val="28"/>
          <w:szCs w:val="28"/>
        </w:rPr>
      </w:pPr>
      <w:r>
        <w:rPr>
          <w:rFonts w:ascii="Garamond" w:hAnsi="Garamond"/>
          <w:sz w:val="28"/>
          <w:szCs w:val="28"/>
        </w:rPr>
        <w:tab/>
        <w:t xml:space="preserve">It is indisputable that one of the key points of contention—if not </w:t>
      </w:r>
      <w:r>
        <w:rPr>
          <w:rFonts w:ascii="Garamond" w:hAnsi="Garamond"/>
          <w:b/>
          <w:i/>
          <w:sz w:val="28"/>
          <w:szCs w:val="28"/>
        </w:rPr>
        <w:t xml:space="preserve">the </w:t>
      </w:r>
      <w:r>
        <w:rPr>
          <w:rFonts w:ascii="Garamond" w:hAnsi="Garamond"/>
          <w:sz w:val="28"/>
          <w:szCs w:val="28"/>
        </w:rPr>
        <w:t>key point of contention—between Christians and Muslims is the person and work of Jesus of Nazareth.  While Jesus is highly valued and esteemed as a prophet by Muslims, he is worshipped as the Christ by Christians, and underst</w:t>
      </w:r>
      <w:r w:rsidR="00A403EC">
        <w:rPr>
          <w:rFonts w:ascii="Garamond" w:hAnsi="Garamond"/>
          <w:sz w:val="28"/>
          <w:szCs w:val="28"/>
        </w:rPr>
        <w:t xml:space="preserve">ood as not merely a human messenger </w:t>
      </w:r>
      <w:r w:rsidR="00A403EC">
        <w:rPr>
          <w:rFonts w:ascii="Garamond" w:hAnsi="Garamond"/>
          <w:i/>
          <w:sz w:val="28"/>
          <w:szCs w:val="28"/>
        </w:rPr>
        <w:t xml:space="preserve">from </w:t>
      </w:r>
      <w:r w:rsidR="00A403EC">
        <w:rPr>
          <w:rFonts w:ascii="Garamond" w:hAnsi="Garamond"/>
          <w:sz w:val="28"/>
          <w:szCs w:val="28"/>
        </w:rPr>
        <w:t>God</w:t>
      </w:r>
      <w:r>
        <w:rPr>
          <w:rFonts w:ascii="Garamond" w:hAnsi="Garamond"/>
          <w:sz w:val="28"/>
          <w:szCs w:val="28"/>
        </w:rPr>
        <w:t xml:space="preserve"> but the divine son </w:t>
      </w:r>
      <w:r w:rsidRPr="00A403EC">
        <w:rPr>
          <w:rFonts w:ascii="Garamond" w:hAnsi="Garamond"/>
          <w:i/>
          <w:sz w:val="28"/>
          <w:szCs w:val="28"/>
        </w:rPr>
        <w:t xml:space="preserve">of </w:t>
      </w:r>
      <w:r>
        <w:rPr>
          <w:rFonts w:ascii="Garamond" w:hAnsi="Garamond"/>
          <w:sz w:val="28"/>
          <w:szCs w:val="28"/>
        </w:rPr>
        <w:t>God</w:t>
      </w:r>
      <w:r w:rsidR="00A403EC">
        <w:rPr>
          <w:rFonts w:ascii="Garamond" w:hAnsi="Garamond"/>
          <w:sz w:val="28"/>
          <w:szCs w:val="28"/>
        </w:rPr>
        <w:t>, and indeed, God himself</w:t>
      </w:r>
      <w:r>
        <w:rPr>
          <w:rFonts w:ascii="Garamond" w:hAnsi="Garamond"/>
          <w:sz w:val="28"/>
          <w:szCs w:val="28"/>
        </w:rPr>
        <w:t>.</w:t>
      </w:r>
      <w:r w:rsidR="007A65FB">
        <w:rPr>
          <w:rFonts w:ascii="Garamond" w:hAnsi="Garamond"/>
          <w:sz w:val="28"/>
          <w:szCs w:val="28"/>
        </w:rPr>
        <w:t xml:space="preserve">  This is, of course,</w:t>
      </w:r>
      <w:r w:rsidR="00F20A5F">
        <w:rPr>
          <w:rFonts w:ascii="Garamond" w:hAnsi="Garamond"/>
          <w:sz w:val="28"/>
          <w:szCs w:val="28"/>
        </w:rPr>
        <w:t xml:space="preserve"> a critical</w:t>
      </w:r>
      <w:r w:rsidR="007A65FB">
        <w:rPr>
          <w:rFonts w:ascii="Garamond" w:hAnsi="Garamond"/>
          <w:sz w:val="28"/>
          <w:szCs w:val="28"/>
        </w:rPr>
        <w:t xml:space="preserve"> theological difference that both stems from and leads to differing understandings of God, human beings, human agency and the afterlife.  I want to be very clear that in what follows I am neither trying to minimize these very real and essential distinctions, nor explain them away. </w:t>
      </w:r>
      <w:r w:rsidR="00F20A5F">
        <w:rPr>
          <w:rFonts w:ascii="Garamond" w:hAnsi="Garamond"/>
          <w:sz w:val="28"/>
          <w:szCs w:val="28"/>
        </w:rPr>
        <w:t xml:space="preserve">  However, at the same time, </w:t>
      </w:r>
      <w:r w:rsidR="007A65FB">
        <w:rPr>
          <w:rFonts w:ascii="Garamond" w:hAnsi="Garamond"/>
          <w:sz w:val="28"/>
          <w:szCs w:val="28"/>
        </w:rPr>
        <w:t xml:space="preserve">I </w:t>
      </w:r>
      <w:r w:rsidR="00F20A5F">
        <w:rPr>
          <w:rFonts w:ascii="Garamond" w:hAnsi="Garamond"/>
          <w:sz w:val="28"/>
          <w:szCs w:val="28"/>
        </w:rPr>
        <w:t xml:space="preserve">do </w:t>
      </w:r>
      <w:r w:rsidR="007A65FB">
        <w:rPr>
          <w:rFonts w:ascii="Garamond" w:hAnsi="Garamond"/>
          <w:sz w:val="28"/>
          <w:szCs w:val="28"/>
        </w:rPr>
        <w:t xml:space="preserve">hope to suggest that Christians and Muslims do agree on some </w:t>
      </w:r>
      <w:r w:rsidR="00F20A5F">
        <w:rPr>
          <w:rFonts w:ascii="Garamond" w:hAnsi="Garamond"/>
          <w:sz w:val="28"/>
          <w:szCs w:val="28"/>
        </w:rPr>
        <w:t xml:space="preserve">important </w:t>
      </w:r>
      <w:r w:rsidR="007A65FB">
        <w:rPr>
          <w:rFonts w:ascii="Garamond" w:hAnsi="Garamond"/>
          <w:sz w:val="28"/>
          <w:szCs w:val="28"/>
        </w:rPr>
        <w:t>points of interpretation regarding both Jesus’ identity and the pur</w:t>
      </w:r>
      <w:r w:rsidR="00F20A5F">
        <w:rPr>
          <w:rFonts w:ascii="Garamond" w:hAnsi="Garamond"/>
          <w:sz w:val="28"/>
          <w:szCs w:val="28"/>
        </w:rPr>
        <w:t>pose of his life; and, what’s more</w:t>
      </w:r>
      <w:r w:rsidR="007A65FB">
        <w:rPr>
          <w:rFonts w:ascii="Garamond" w:hAnsi="Garamond"/>
          <w:sz w:val="28"/>
          <w:szCs w:val="28"/>
        </w:rPr>
        <w:t xml:space="preserve">, </w:t>
      </w:r>
      <w:r w:rsidR="00F20A5F">
        <w:rPr>
          <w:rFonts w:ascii="Garamond" w:hAnsi="Garamond"/>
          <w:sz w:val="28"/>
          <w:szCs w:val="28"/>
        </w:rPr>
        <w:t>in learning</w:t>
      </w:r>
      <w:r w:rsidR="00850623">
        <w:rPr>
          <w:rFonts w:ascii="Garamond" w:hAnsi="Garamond"/>
          <w:sz w:val="28"/>
          <w:szCs w:val="28"/>
        </w:rPr>
        <w:t xml:space="preserve"> about the</w:t>
      </w:r>
      <w:r w:rsidR="00C434F4">
        <w:rPr>
          <w:rFonts w:ascii="Garamond" w:hAnsi="Garamond"/>
          <w:sz w:val="28"/>
          <w:szCs w:val="28"/>
        </w:rPr>
        <w:t xml:space="preserve"> way in which Muslims view Jesus</w:t>
      </w:r>
      <w:r w:rsidR="00850623">
        <w:rPr>
          <w:rFonts w:ascii="Garamond" w:hAnsi="Garamond"/>
          <w:sz w:val="28"/>
          <w:szCs w:val="28"/>
        </w:rPr>
        <w:t xml:space="preserve">, </w:t>
      </w:r>
      <w:r w:rsidR="007A65FB">
        <w:rPr>
          <w:rFonts w:ascii="Garamond" w:hAnsi="Garamond"/>
          <w:sz w:val="28"/>
          <w:szCs w:val="28"/>
        </w:rPr>
        <w:t>Ch</w:t>
      </w:r>
      <w:r w:rsidR="00850623">
        <w:rPr>
          <w:rFonts w:ascii="Garamond" w:hAnsi="Garamond"/>
          <w:sz w:val="28"/>
          <w:szCs w:val="28"/>
        </w:rPr>
        <w:t>ristians can gain a new appreciate for who Jesus is and what his life means for us today.</w:t>
      </w:r>
      <w:r w:rsidR="004058CB">
        <w:rPr>
          <w:rFonts w:ascii="Garamond" w:hAnsi="Garamond"/>
          <w:sz w:val="28"/>
          <w:szCs w:val="28"/>
        </w:rPr>
        <w:t xml:space="preserve">  Central</w:t>
      </w:r>
      <w:r w:rsidR="00850623">
        <w:rPr>
          <w:rFonts w:ascii="Garamond" w:hAnsi="Garamond"/>
          <w:sz w:val="28"/>
          <w:szCs w:val="28"/>
        </w:rPr>
        <w:t xml:space="preserve"> in this respect, of course, is the Muslim understanding of Jesus as a prophet.</w:t>
      </w:r>
    </w:p>
    <w:p w:rsidR="00266636" w:rsidRDefault="004058CB" w:rsidP="00266636">
      <w:pPr>
        <w:spacing w:line="480" w:lineRule="auto"/>
        <w:ind w:firstLine="720"/>
        <w:rPr>
          <w:rFonts w:ascii="Garamond" w:hAnsi="Garamond"/>
          <w:sz w:val="28"/>
          <w:szCs w:val="28"/>
        </w:rPr>
      </w:pPr>
      <w:r>
        <w:rPr>
          <w:rFonts w:ascii="Garamond" w:hAnsi="Garamond"/>
          <w:sz w:val="28"/>
          <w:szCs w:val="28"/>
        </w:rPr>
        <w:t xml:space="preserve">At the beginning, it is important to remember that </w:t>
      </w:r>
      <w:r w:rsidR="007A65FB" w:rsidRPr="00850623">
        <w:rPr>
          <w:rFonts w:ascii="Garamond" w:hAnsi="Garamond"/>
          <w:sz w:val="28"/>
          <w:szCs w:val="28"/>
        </w:rPr>
        <w:t xml:space="preserve">Christians and Muslims </w:t>
      </w:r>
      <w:proofErr w:type="gramStart"/>
      <w:r w:rsidR="007A65FB" w:rsidRPr="00850623">
        <w:rPr>
          <w:rFonts w:ascii="Garamond" w:hAnsi="Garamond"/>
          <w:sz w:val="28"/>
          <w:szCs w:val="28"/>
        </w:rPr>
        <w:t>alike</w:t>
      </w:r>
      <w:proofErr w:type="gramEnd"/>
      <w:r w:rsidR="007A65FB" w:rsidRPr="00850623">
        <w:rPr>
          <w:rFonts w:ascii="Garamond" w:hAnsi="Garamond"/>
          <w:sz w:val="28"/>
          <w:szCs w:val="28"/>
        </w:rPr>
        <w:t xml:space="preserve"> revere Jesus son of Mary</w:t>
      </w:r>
      <w:r w:rsidR="00E47198">
        <w:rPr>
          <w:rFonts w:ascii="Garamond" w:hAnsi="Garamond"/>
          <w:sz w:val="28"/>
          <w:szCs w:val="28"/>
        </w:rPr>
        <w:t xml:space="preserve"> as a great prophet; and this</w:t>
      </w:r>
      <w:r w:rsidR="007A65FB" w:rsidRPr="00850623">
        <w:rPr>
          <w:rFonts w:ascii="Garamond" w:hAnsi="Garamond"/>
          <w:sz w:val="28"/>
          <w:szCs w:val="28"/>
        </w:rPr>
        <w:t xml:space="preserve"> prophetic identity is witnessed to in both the Qur’an and the New Testament.  </w:t>
      </w:r>
    </w:p>
    <w:p w:rsidR="00E47198" w:rsidRPr="00266636" w:rsidRDefault="007A65FB" w:rsidP="00266636">
      <w:pPr>
        <w:spacing w:line="480" w:lineRule="auto"/>
        <w:rPr>
          <w:rStyle w:val="Emphasis"/>
          <w:rFonts w:ascii="Garamond" w:hAnsi="Garamond"/>
          <w:i w:val="0"/>
          <w:iCs w:val="0"/>
          <w:sz w:val="28"/>
          <w:szCs w:val="28"/>
        </w:rPr>
      </w:pPr>
      <w:r w:rsidRPr="00850623">
        <w:rPr>
          <w:rFonts w:ascii="Garamond" w:hAnsi="Garamond"/>
          <w:sz w:val="28"/>
          <w:szCs w:val="28"/>
        </w:rPr>
        <w:lastRenderedPageBreak/>
        <w:t>However,</w:t>
      </w:r>
      <w:r w:rsidR="00A403EC">
        <w:rPr>
          <w:rFonts w:ascii="Garamond" w:hAnsi="Garamond"/>
          <w:sz w:val="28"/>
          <w:szCs w:val="28"/>
        </w:rPr>
        <w:t xml:space="preserve"> in the Christian tradition, Jesus’</w:t>
      </w:r>
      <w:r w:rsidRPr="00850623">
        <w:rPr>
          <w:rFonts w:ascii="Garamond" w:hAnsi="Garamond"/>
          <w:sz w:val="28"/>
          <w:szCs w:val="28"/>
        </w:rPr>
        <w:t xml:space="preserve"> prophetic identity often is obscured by the emphasis on his divine nature and his work as savior.  </w:t>
      </w:r>
      <w:r w:rsidR="005D6681">
        <w:rPr>
          <w:rFonts w:ascii="Garamond" w:hAnsi="Garamond"/>
          <w:sz w:val="28"/>
          <w:szCs w:val="28"/>
        </w:rPr>
        <w:t xml:space="preserve">I </w:t>
      </w:r>
      <w:r w:rsidR="00E47198">
        <w:rPr>
          <w:rFonts w:ascii="Garamond" w:hAnsi="Garamond"/>
          <w:sz w:val="28"/>
          <w:szCs w:val="28"/>
        </w:rPr>
        <w:t>argue that thi</w:t>
      </w:r>
      <w:r w:rsidRPr="00850623">
        <w:rPr>
          <w:rFonts w:ascii="Garamond" w:hAnsi="Garamond"/>
          <w:sz w:val="28"/>
          <w:szCs w:val="28"/>
        </w:rPr>
        <w:t xml:space="preserve">s limits Christian theology </w:t>
      </w:r>
      <w:r w:rsidR="005D6681">
        <w:rPr>
          <w:rFonts w:ascii="Garamond" w:hAnsi="Garamond"/>
          <w:sz w:val="28"/>
          <w:szCs w:val="28"/>
        </w:rPr>
        <w:t>in three ways.  First, it hampers</w:t>
      </w:r>
      <w:r w:rsidRPr="00850623">
        <w:rPr>
          <w:rFonts w:ascii="Garamond" w:hAnsi="Garamond"/>
          <w:sz w:val="28"/>
          <w:szCs w:val="28"/>
        </w:rPr>
        <w:t xml:space="preserve"> a full understanding and appreciation of who Jesus is and the interpretation of his life and work</w:t>
      </w:r>
      <w:r w:rsidR="005D6681">
        <w:rPr>
          <w:rFonts w:ascii="Garamond" w:hAnsi="Garamond"/>
          <w:sz w:val="28"/>
          <w:szCs w:val="28"/>
        </w:rPr>
        <w:t xml:space="preserve">; second, it restricts the way in which an understanding of Jesus’ life and ministry </w:t>
      </w:r>
      <w:r w:rsidRPr="00850623">
        <w:rPr>
          <w:rFonts w:ascii="Garamond" w:hAnsi="Garamond"/>
          <w:sz w:val="28"/>
          <w:szCs w:val="28"/>
        </w:rPr>
        <w:t>Jesus can positively impact contemporary Christian life and discipleship</w:t>
      </w:r>
      <w:r w:rsidR="005D6681">
        <w:rPr>
          <w:rFonts w:ascii="Garamond" w:hAnsi="Garamond"/>
          <w:sz w:val="28"/>
          <w:szCs w:val="28"/>
        </w:rPr>
        <w:t>; and finally, it hinders</w:t>
      </w:r>
      <w:r w:rsidRPr="00850623">
        <w:rPr>
          <w:rFonts w:ascii="Garamond" w:hAnsi="Garamond"/>
          <w:sz w:val="28"/>
          <w:szCs w:val="28"/>
        </w:rPr>
        <w:t xml:space="preserve"> the positive ways in which Christians and Muslims can be in constructive dialogue around the person of Jesus.  Regarding the latter, </w:t>
      </w:r>
      <w:r w:rsidR="00E52CEF">
        <w:rPr>
          <w:rFonts w:ascii="Garamond" w:hAnsi="Garamond"/>
          <w:sz w:val="28"/>
          <w:szCs w:val="28"/>
        </w:rPr>
        <w:t xml:space="preserve">as I noted previously, </w:t>
      </w:r>
      <w:r w:rsidRPr="00850623">
        <w:rPr>
          <w:rFonts w:ascii="Garamond" w:hAnsi="Garamond"/>
          <w:sz w:val="28"/>
          <w:szCs w:val="28"/>
        </w:rPr>
        <w:t xml:space="preserve">too often the person of Jesus is seen as a stumbling block to conversation and a point of disagreement, rather than an area in which rich and fruitful dialogue can occur.  Thus, in this paper, I argue that using the lens of </w:t>
      </w:r>
      <w:proofErr w:type="spellStart"/>
      <w:r w:rsidRPr="00850623">
        <w:rPr>
          <w:rFonts w:ascii="Garamond" w:hAnsi="Garamond"/>
          <w:sz w:val="28"/>
          <w:szCs w:val="28"/>
        </w:rPr>
        <w:t>Nursi’s</w:t>
      </w:r>
      <w:proofErr w:type="spellEnd"/>
      <w:r w:rsidRPr="00850623">
        <w:rPr>
          <w:rFonts w:ascii="Garamond" w:hAnsi="Garamond"/>
          <w:sz w:val="28"/>
          <w:szCs w:val="28"/>
        </w:rPr>
        <w:t xml:space="preserve"> thought, particularly his understanding of the role and function of prophets in </w:t>
      </w:r>
      <w:r w:rsidR="009F3B1F">
        <w:rPr>
          <w:rStyle w:val="Emphasis"/>
          <w:rFonts w:ascii="Garamond" w:hAnsi="Garamond"/>
          <w:i w:val="0"/>
          <w:sz w:val="28"/>
          <w:szCs w:val="28"/>
        </w:rPr>
        <w:t>the</w:t>
      </w:r>
      <w:r w:rsidRPr="00850623">
        <w:rPr>
          <w:rStyle w:val="Emphasis"/>
          <w:rFonts w:ascii="Garamond" w:hAnsi="Garamond"/>
          <w:sz w:val="28"/>
          <w:szCs w:val="28"/>
        </w:rPr>
        <w:t xml:space="preserve"> </w:t>
      </w:r>
      <w:proofErr w:type="spellStart"/>
      <w:r w:rsidRPr="00850623">
        <w:rPr>
          <w:rStyle w:val="Emphasis"/>
          <w:rFonts w:ascii="Garamond" w:hAnsi="Garamond"/>
          <w:sz w:val="28"/>
          <w:szCs w:val="28"/>
        </w:rPr>
        <w:t>Risale</w:t>
      </w:r>
      <w:proofErr w:type="spellEnd"/>
      <w:r w:rsidRPr="00850623">
        <w:rPr>
          <w:rStyle w:val="Emphasis"/>
          <w:rFonts w:ascii="Garamond" w:hAnsi="Garamond"/>
          <w:sz w:val="28"/>
          <w:szCs w:val="28"/>
        </w:rPr>
        <w:t xml:space="preserve">-i </w:t>
      </w:r>
      <w:proofErr w:type="spellStart"/>
      <w:r w:rsidRPr="00850623">
        <w:rPr>
          <w:rStyle w:val="Emphasis"/>
          <w:rFonts w:ascii="Garamond" w:hAnsi="Garamond"/>
          <w:sz w:val="28"/>
          <w:szCs w:val="28"/>
        </w:rPr>
        <w:t>Nur</w:t>
      </w:r>
      <w:proofErr w:type="spellEnd"/>
      <w:r w:rsidRPr="00850623">
        <w:rPr>
          <w:rStyle w:val="Emphasis"/>
          <w:rFonts w:ascii="Garamond" w:hAnsi="Garamond"/>
          <w:i w:val="0"/>
          <w:sz w:val="28"/>
          <w:szCs w:val="28"/>
        </w:rPr>
        <w:t>, Christians can come to a deeper appreciation of what it means that Jesus</w:t>
      </w:r>
      <w:r w:rsidRPr="00850623">
        <w:rPr>
          <w:rStyle w:val="Emphasis"/>
          <w:rFonts w:ascii="Garamond" w:hAnsi="Garamond"/>
          <w:sz w:val="28"/>
          <w:szCs w:val="28"/>
        </w:rPr>
        <w:t xml:space="preserve"> </w:t>
      </w:r>
      <w:r w:rsidRPr="00850623">
        <w:rPr>
          <w:rStyle w:val="Emphasis"/>
          <w:rFonts w:ascii="Garamond" w:hAnsi="Garamond"/>
          <w:i w:val="0"/>
          <w:sz w:val="28"/>
          <w:szCs w:val="28"/>
        </w:rPr>
        <w:t>is not only savior, but also prophet</w:t>
      </w:r>
      <w:r w:rsidR="00E47198">
        <w:rPr>
          <w:rStyle w:val="Emphasis"/>
          <w:rFonts w:ascii="Garamond" w:hAnsi="Garamond"/>
          <w:i w:val="0"/>
          <w:sz w:val="28"/>
          <w:szCs w:val="28"/>
        </w:rPr>
        <w:t>; and that this new appreciation can positively impact the way Christians understand their own lives as followers of Jesus.</w:t>
      </w:r>
    </w:p>
    <w:p w:rsidR="007A65FB" w:rsidRDefault="00E47198" w:rsidP="00E47198">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My paper unfolds as follows.  </w:t>
      </w:r>
      <w:r w:rsidR="007A65FB" w:rsidRPr="00850623">
        <w:rPr>
          <w:rStyle w:val="Emphasis"/>
          <w:rFonts w:ascii="Garamond" w:hAnsi="Garamond"/>
          <w:i w:val="0"/>
          <w:sz w:val="28"/>
          <w:szCs w:val="28"/>
        </w:rPr>
        <w:t xml:space="preserve">First, I </w:t>
      </w:r>
      <w:r w:rsidR="009F3B1F">
        <w:rPr>
          <w:rStyle w:val="Emphasis"/>
          <w:rFonts w:ascii="Garamond" w:hAnsi="Garamond"/>
          <w:i w:val="0"/>
          <w:sz w:val="28"/>
          <w:szCs w:val="28"/>
        </w:rPr>
        <w:t xml:space="preserve">offer a brief summary of some of the primary Christian claims around Jesus’ identity as prophet.  As I mentioned, while Jesus’ prophetic identity is often marginalized by Christians, certainly it is not unknown; and it is helpful at the beginning to provide a context in which to interpret </w:t>
      </w:r>
      <w:proofErr w:type="spellStart"/>
      <w:r w:rsidR="009F3B1F">
        <w:rPr>
          <w:rStyle w:val="Emphasis"/>
          <w:rFonts w:ascii="Garamond" w:hAnsi="Garamond"/>
          <w:i w:val="0"/>
          <w:sz w:val="28"/>
          <w:szCs w:val="28"/>
        </w:rPr>
        <w:t>Nursi’s</w:t>
      </w:r>
      <w:proofErr w:type="spellEnd"/>
      <w:r w:rsidR="009F3B1F">
        <w:rPr>
          <w:rStyle w:val="Emphasis"/>
          <w:rFonts w:ascii="Garamond" w:hAnsi="Garamond"/>
          <w:i w:val="0"/>
          <w:sz w:val="28"/>
          <w:szCs w:val="28"/>
        </w:rPr>
        <w:t xml:space="preserve"> thought:  that is, to get a picture of what Christians mean when they call Jesus a prophet—“</w:t>
      </w:r>
      <w:proofErr w:type="spellStart"/>
      <w:r w:rsidR="009F3B1F">
        <w:rPr>
          <w:rStyle w:val="Emphasis"/>
          <w:rFonts w:ascii="Garamond" w:hAnsi="Garamond"/>
          <w:i w:val="0"/>
          <w:sz w:val="28"/>
          <w:szCs w:val="28"/>
        </w:rPr>
        <w:t>prophethood</w:t>
      </w:r>
      <w:proofErr w:type="spellEnd"/>
      <w:r w:rsidR="009F3B1F">
        <w:rPr>
          <w:rStyle w:val="Emphasis"/>
          <w:rFonts w:ascii="Garamond" w:hAnsi="Garamond"/>
          <w:i w:val="0"/>
          <w:sz w:val="28"/>
          <w:szCs w:val="28"/>
        </w:rPr>
        <w:t xml:space="preserve">” has some different connotations in Christianity, I think.  </w:t>
      </w:r>
      <w:r w:rsidR="009F3B1F">
        <w:rPr>
          <w:rStyle w:val="Emphasis"/>
          <w:rFonts w:ascii="Garamond" w:hAnsi="Garamond"/>
          <w:i w:val="0"/>
          <w:sz w:val="28"/>
          <w:szCs w:val="28"/>
        </w:rPr>
        <w:lastRenderedPageBreak/>
        <w:t xml:space="preserve">Second, I turn to </w:t>
      </w:r>
      <w:proofErr w:type="spellStart"/>
      <w:r w:rsidR="007A65FB" w:rsidRPr="00850623">
        <w:rPr>
          <w:rStyle w:val="Emphasis"/>
          <w:rFonts w:ascii="Garamond" w:hAnsi="Garamond"/>
          <w:i w:val="0"/>
          <w:sz w:val="28"/>
          <w:szCs w:val="28"/>
        </w:rPr>
        <w:t>Nursi’s</w:t>
      </w:r>
      <w:proofErr w:type="spellEnd"/>
      <w:r w:rsidR="007A65FB" w:rsidRPr="00850623">
        <w:rPr>
          <w:rStyle w:val="Emphasis"/>
          <w:rFonts w:ascii="Garamond" w:hAnsi="Garamond"/>
          <w:i w:val="0"/>
          <w:sz w:val="28"/>
          <w:szCs w:val="28"/>
        </w:rPr>
        <w:t xml:space="preserve"> understanding of </w:t>
      </w:r>
      <w:proofErr w:type="spellStart"/>
      <w:r w:rsidR="007A65FB" w:rsidRPr="00850623">
        <w:rPr>
          <w:rStyle w:val="Emphasis"/>
          <w:rFonts w:ascii="Garamond" w:hAnsi="Garamond"/>
          <w:i w:val="0"/>
          <w:sz w:val="28"/>
          <w:szCs w:val="28"/>
        </w:rPr>
        <w:t>prophethood</w:t>
      </w:r>
      <w:proofErr w:type="spellEnd"/>
      <w:r w:rsidR="007A65FB" w:rsidRPr="00850623">
        <w:rPr>
          <w:rStyle w:val="Emphasis"/>
          <w:rFonts w:ascii="Garamond" w:hAnsi="Garamond"/>
          <w:i w:val="0"/>
          <w:sz w:val="28"/>
          <w:szCs w:val="28"/>
        </w:rPr>
        <w:t xml:space="preserve">, </w:t>
      </w:r>
      <w:r w:rsidR="009F3B1F">
        <w:rPr>
          <w:rStyle w:val="Emphasis"/>
          <w:rFonts w:ascii="Garamond" w:hAnsi="Garamond"/>
          <w:i w:val="0"/>
          <w:sz w:val="28"/>
          <w:szCs w:val="28"/>
        </w:rPr>
        <w:t xml:space="preserve">looking </w:t>
      </w:r>
      <w:r w:rsidR="007A65FB" w:rsidRPr="00850623">
        <w:rPr>
          <w:rStyle w:val="Emphasis"/>
          <w:rFonts w:ascii="Garamond" w:hAnsi="Garamond"/>
          <w:i w:val="0"/>
          <w:sz w:val="28"/>
          <w:szCs w:val="28"/>
        </w:rPr>
        <w:t xml:space="preserve">particularly </w:t>
      </w:r>
      <w:r w:rsidR="00A403EC">
        <w:rPr>
          <w:rStyle w:val="Emphasis"/>
          <w:rFonts w:ascii="Garamond" w:hAnsi="Garamond"/>
          <w:i w:val="0"/>
          <w:sz w:val="28"/>
          <w:szCs w:val="28"/>
        </w:rPr>
        <w:t>a</w:t>
      </w:r>
      <w:r w:rsidR="009F3B1F">
        <w:rPr>
          <w:rStyle w:val="Emphasis"/>
          <w:rFonts w:ascii="Garamond" w:hAnsi="Garamond"/>
          <w:i w:val="0"/>
          <w:sz w:val="28"/>
          <w:szCs w:val="28"/>
        </w:rPr>
        <w:t xml:space="preserve">t his more general statements about </w:t>
      </w:r>
      <w:proofErr w:type="spellStart"/>
      <w:r w:rsidR="009F3B1F">
        <w:rPr>
          <w:rStyle w:val="Emphasis"/>
          <w:rFonts w:ascii="Garamond" w:hAnsi="Garamond"/>
          <w:i w:val="0"/>
          <w:sz w:val="28"/>
          <w:szCs w:val="28"/>
        </w:rPr>
        <w:t>prophethood</w:t>
      </w:r>
      <w:proofErr w:type="spellEnd"/>
      <w:r w:rsidR="009F3B1F">
        <w:rPr>
          <w:rStyle w:val="Emphasis"/>
          <w:rFonts w:ascii="Garamond" w:hAnsi="Garamond"/>
          <w:i w:val="0"/>
          <w:sz w:val="28"/>
          <w:szCs w:val="28"/>
        </w:rPr>
        <w:t xml:space="preserve"> that can be directly applied to Jesus.  What that means is that my examination of </w:t>
      </w:r>
      <w:proofErr w:type="spellStart"/>
      <w:r w:rsidR="009F3B1F">
        <w:rPr>
          <w:rStyle w:val="Emphasis"/>
          <w:rFonts w:ascii="Garamond" w:hAnsi="Garamond"/>
          <w:i w:val="0"/>
          <w:sz w:val="28"/>
          <w:szCs w:val="28"/>
        </w:rPr>
        <w:t>Nursi</w:t>
      </w:r>
      <w:proofErr w:type="spellEnd"/>
      <w:r w:rsidR="009F3B1F">
        <w:rPr>
          <w:rStyle w:val="Emphasis"/>
          <w:rFonts w:ascii="Garamond" w:hAnsi="Garamond"/>
          <w:i w:val="0"/>
          <w:sz w:val="28"/>
          <w:szCs w:val="28"/>
        </w:rPr>
        <w:t xml:space="preserve"> will be quite focused:  </w:t>
      </w:r>
      <w:r w:rsidR="00A403EC">
        <w:rPr>
          <w:rStyle w:val="Emphasis"/>
          <w:rFonts w:ascii="Garamond" w:hAnsi="Garamond"/>
          <w:i w:val="0"/>
          <w:sz w:val="28"/>
          <w:szCs w:val="28"/>
        </w:rPr>
        <w:t xml:space="preserve">of course, </w:t>
      </w:r>
      <w:proofErr w:type="spellStart"/>
      <w:r w:rsidR="009F3B1F">
        <w:rPr>
          <w:rStyle w:val="Emphasis"/>
          <w:rFonts w:ascii="Garamond" w:hAnsi="Garamond"/>
          <w:i w:val="0"/>
          <w:sz w:val="28"/>
          <w:szCs w:val="28"/>
        </w:rPr>
        <w:t>Nursi’s</w:t>
      </w:r>
      <w:proofErr w:type="spellEnd"/>
      <w:r w:rsidR="009F3B1F">
        <w:rPr>
          <w:rStyle w:val="Emphasis"/>
          <w:rFonts w:ascii="Garamond" w:hAnsi="Garamond"/>
          <w:i w:val="0"/>
          <w:sz w:val="28"/>
          <w:szCs w:val="28"/>
        </w:rPr>
        <w:t xml:space="preserve"> discussion of </w:t>
      </w:r>
      <w:proofErr w:type="spellStart"/>
      <w:r w:rsidR="009F3B1F">
        <w:rPr>
          <w:rStyle w:val="Emphasis"/>
          <w:rFonts w:ascii="Garamond" w:hAnsi="Garamond"/>
          <w:i w:val="0"/>
          <w:sz w:val="28"/>
          <w:szCs w:val="28"/>
        </w:rPr>
        <w:t>prophethood</w:t>
      </w:r>
      <w:proofErr w:type="spellEnd"/>
      <w:r w:rsidR="009F3B1F">
        <w:rPr>
          <w:rStyle w:val="Emphasis"/>
          <w:rFonts w:ascii="Garamond" w:hAnsi="Garamond"/>
          <w:i w:val="0"/>
          <w:sz w:val="28"/>
          <w:szCs w:val="28"/>
        </w:rPr>
        <w:t xml:space="preserve"> is a key aspect of his thought, and connects deeply to his analysis of the Qur’an, his affirmation of God’s unity and </w:t>
      </w:r>
      <w:r w:rsidR="00A403EC">
        <w:rPr>
          <w:rStyle w:val="Emphasis"/>
          <w:rFonts w:ascii="Garamond" w:hAnsi="Garamond"/>
          <w:i w:val="0"/>
          <w:sz w:val="28"/>
          <w:szCs w:val="28"/>
        </w:rPr>
        <w:t>the Divine Names, and obviously</w:t>
      </w:r>
      <w:r w:rsidR="009F3B1F">
        <w:rPr>
          <w:rStyle w:val="Emphasis"/>
          <w:rFonts w:ascii="Garamond" w:hAnsi="Garamond"/>
          <w:i w:val="0"/>
          <w:sz w:val="28"/>
          <w:szCs w:val="28"/>
        </w:rPr>
        <w:t xml:space="preserve">, his treatment of Muhammad.  However, for the purposes of this paper, I will focus primarily on </w:t>
      </w:r>
      <w:proofErr w:type="spellStart"/>
      <w:r w:rsidR="009F3B1F">
        <w:rPr>
          <w:rStyle w:val="Emphasis"/>
          <w:rFonts w:ascii="Garamond" w:hAnsi="Garamond"/>
          <w:i w:val="0"/>
          <w:sz w:val="28"/>
          <w:szCs w:val="28"/>
        </w:rPr>
        <w:t>Nursi’</w:t>
      </w:r>
      <w:r w:rsidR="006A6CEF">
        <w:rPr>
          <w:rStyle w:val="Emphasis"/>
          <w:rFonts w:ascii="Garamond" w:hAnsi="Garamond"/>
          <w:i w:val="0"/>
          <w:sz w:val="28"/>
          <w:szCs w:val="28"/>
        </w:rPr>
        <w:t>s</w:t>
      </w:r>
      <w:proofErr w:type="spellEnd"/>
      <w:r w:rsidR="006A6CEF">
        <w:rPr>
          <w:rStyle w:val="Emphasis"/>
          <w:rFonts w:ascii="Garamond" w:hAnsi="Garamond"/>
          <w:i w:val="0"/>
          <w:sz w:val="28"/>
          <w:szCs w:val="28"/>
        </w:rPr>
        <w:t xml:space="preserve"> analysis</w:t>
      </w:r>
      <w:r w:rsidR="009F3B1F">
        <w:rPr>
          <w:rStyle w:val="Emphasis"/>
          <w:rFonts w:ascii="Garamond" w:hAnsi="Garamond"/>
          <w:i w:val="0"/>
          <w:sz w:val="28"/>
          <w:szCs w:val="28"/>
        </w:rPr>
        <w:t xml:space="preserve"> of </w:t>
      </w:r>
      <w:proofErr w:type="spellStart"/>
      <w:r w:rsidR="009F3B1F">
        <w:rPr>
          <w:rStyle w:val="Emphasis"/>
          <w:rFonts w:ascii="Garamond" w:hAnsi="Garamond"/>
          <w:i w:val="0"/>
          <w:sz w:val="28"/>
          <w:szCs w:val="28"/>
        </w:rPr>
        <w:t>prophethood</w:t>
      </w:r>
      <w:proofErr w:type="spellEnd"/>
      <w:r w:rsidR="009F3B1F">
        <w:rPr>
          <w:rStyle w:val="Emphasis"/>
          <w:rFonts w:ascii="Garamond" w:hAnsi="Garamond"/>
          <w:i w:val="0"/>
          <w:sz w:val="28"/>
          <w:szCs w:val="28"/>
        </w:rPr>
        <w:t xml:space="preserve"> in general, so that </w:t>
      </w:r>
      <w:proofErr w:type="spellStart"/>
      <w:r w:rsidR="009F3B1F">
        <w:rPr>
          <w:rStyle w:val="Emphasis"/>
          <w:rFonts w:ascii="Garamond" w:hAnsi="Garamond"/>
          <w:i w:val="0"/>
          <w:sz w:val="28"/>
          <w:szCs w:val="28"/>
        </w:rPr>
        <w:t>Nursi’s</w:t>
      </w:r>
      <w:proofErr w:type="spellEnd"/>
      <w:r w:rsidR="009F3B1F">
        <w:rPr>
          <w:rStyle w:val="Emphasis"/>
          <w:rFonts w:ascii="Garamond" w:hAnsi="Garamond"/>
          <w:i w:val="0"/>
          <w:sz w:val="28"/>
          <w:szCs w:val="28"/>
        </w:rPr>
        <w:t xml:space="preserve"> thought can be most clearly and directly related to Jesus.  </w:t>
      </w:r>
      <w:r w:rsidR="006A6CEF" w:rsidRPr="00FE40BD">
        <w:rPr>
          <w:rStyle w:val="Emphasis"/>
          <w:rFonts w:ascii="Garamond" w:hAnsi="Garamond"/>
          <w:i w:val="0"/>
          <w:sz w:val="28"/>
          <w:szCs w:val="28"/>
        </w:rPr>
        <w:t xml:space="preserve">This will allow me to </w:t>
      </w:r>
      <w:r w:rsidR="007A65FB" w:rsidRPr="00FE40BD">
        <w:rPr>
          <w:rStyle w:val="Emphasis"/>
          <w:rFonts w:ascii="Garamond" w:hAnsi="Garamond"/>
          <w:i w:val="0"/>
          <w:sz w:val="28"/>
          <w:szCs w:val="28"/>
        </w:rPr>
        <w:t xml:space="preserve">use </w:t>
      </w:r>
      <w:proofErr w:type="spellStart"/>
      <w:r w:rsidR="007A65FB" w:rsidRPr="00FE40BD">
        <w:rPr>
          <w:rStyle w:val="Emphasis"/>
          <w:rFonts w:ascii="Garamond" w:hAnsi="Garamond"/>
          <w:i w:val="0"/>
          <w:sz w:val="28"/>
          <w:szCs w:val="28"/>
        </w:rPr>
        <w:t>Nursi</w:t>
      </w:r>
      <w:r w:rsidR="006A6CEF" w:rsidRPr="00FE40BD">
        <w:rPr>
          <w:rStyle w:val="Emphasis"/>
          <w:rFonts w:ascii="Garamond" w:hAnsi="Garamond"/>
          <w:i w:val="0"/>
          <w:sz w:val="28"/>
          <w:szCs w:val="28"/>
        </w:rPr>
        <w:t>’s</w:t>
      </w:r>
      <w:proofErr w:type="spellEnd"/>
      <w:r w:rsidR="006A6CEF" w:rsidRPr="00FE40BD">
        <w:rPr>
          <w:rStyle w:val="Emphasis"/>
          <w:rFonts w:ascii="Garamond" w:hAnsi="Garamond"/>
          <w:i w:val="0"/>
          <w:sz w:val="28"/>
          <w:szCs w:val="28"/>
        </w:rPr>
        <w:t xml:space="preserve"> thought</w:t>
      </w:r>
      <w:r w:rsidR="007A65FB" w:rsidRPr="00FE40BD">
        <w:rPr>
          <w:rStyle w:val="Emphasis"/>
          <w:rFonts w:ascii="Garamond" w:hAnsi="Garamond"/>
          <w:i w:val="0"/>
          <w:sz w:val="28"/>
          <w:szCs w:val="28"/>
        </w:rPr>
        <w:t xml:space="preserve"> as a lens through which </w:t>
      </w:r>
      <w:r w:rsidR="00FE40BD">
        <w:rPr>
          <w:rStyle w:val="Emphasis"/>
          <w:rFonts w:ascii="Garamond" w:hAnsi="Garamond"/>
          <w:i w:val="0"/>
          <w:sz w:val="28"/>
          <w:szCs w:val="28"/>
        </w:rPr>
        <w:t>to gain a fresh</w:t>
      </w:r>
      <w:r w:rsidR="00A403EC">
        <w:rPr>
          <w:rStyle w:val="Emphasis"/>
          <w:rFonts w:ascii="Garamond" w:hAnsi="Garamond"/>
          <w:i w:val="0"/>
          <w:sz w:val="28"/>
          <w:szCs w:val="28"/>
        </w:rPr>
        <w:t xml:space="preserve"> look on Jesus, specifically </w:t>
      </w:r>
      <w:r w:rsidR="00FE40BD">
        <w:rPr>
          <w:rStyle w:val="Emphasis"/>
          <w:rFonts w:ascii="Garamond" w:hAnsi="Garamond"/>
          <w:i w:val="0"/>
          <w:sz w:val="28"/>
          <w:szCs w:val="28"/>
        </w:rPr>
        <w:t xml:space="preserve">his prophetic identity.  </w:t>
      </w:r>
      <w:r w:rsidR="009F3B1F">
        <w:rPr>
          <w:rStyle w:val="Emphasis"/>
          <w:rFonts w:ascii="Garamond" w:hAnsi="Garamond"/>
          <w:i w:val="0"/>
          <w:sz w:val="28"/>
          <w:szCs w:val="28"/>
        </w:rPr>
        <w:t>Finally,</w:t>
      </w:r>
      <w:r w:rsidR="007A65FB" w:rsidRPr="00850623">
        <w:rPr>
          <w:rStyle w:val="Emphasis"/>
          <w:rFonts w:ascii="Garamond" w:hAnsi="Garamond"/>
          <w:i w:val="0"/>
          <w:sz w:val="28"/>
          <w:szCs w:val="28"/>
        </w:rPr>
        <w:t xml:space="preserve"> </w:t>
      </w:r>
      <w:r w:rsidR="006A6CEF">
        <w:rPr>
          <w:rStyle w:val="Emphasis"/>
          <w:rFonts w:ascii="Garamond" w:hAnsi="Garamond"/>
          <w:i w:val="0"/>
          <w:sz w:val="28"/>
          <w:szCs w:val="28"/>
        </w:rPr>
        <w:t xml:space="preserve">to conclude my paper, </w:t>
      </w:r>
      <w:r w:rsidR="00FE40BD">
        <w:rPr>
          <w:rStyle w:val="Emphasis"/>
          <w:rFonts w:ascii="Garamond" w:hAnsi="Garamond"/>
          <w:i w:val="0"/>
          <w:sz w:val="28"/>
          <w:szCs w:val="28"/>
        </w:rPr>
        <w:t>I suggest a few preliminary</w:t>
      </w:r>
      <w:r w:rsidR="007A65FB" w:rsidRPr="00850623">
        <w:rPr>
          <w:rStyle w:val="Emphasis"/>
          <w:rFonts w:ascii="Garamond" w:hAnsi="Garamond"/>
          <w:i w:val="0"/>
          <w:sz w:val="28"/>
          <w:szCs w:val="28"/>
        </w:rPr>
        <w:t xml:space="preserve"> </w:t>
      </w:r>
      <w:r w:rsidR="00A403EC">
        <w:rPr>
          <w:rStyle w:val="Emphasis"/>
          <w:rFonts w:ascii="Garamond" w:hAnsi="Garamond"/>
          <w:i w:val="0"/>
          <w:sz w:val="28"/>
          <w:szCs w:val="28"/>
        </w:rPr>
        <w:t xml:space="preserve">insights and challenges </w:t>
      </w:r>
      <w:proofErr w:type="spellStart"/>
      <w:proofErr w:type="gramStart"/>
      <w:r w:rsidR="00A403EC">
        <w:rPr>
          <w:rStyle w:val="Emphasis"/>
          <w:rFonts w:ascii="Garamond" w:hAnsi="Garamond"/>
          <w:i w:val="0"/>
          <w:sz w:val="28"/>
          <w:szCs w:val="28"/>
        </w:rPr>
        <w:t>Nursi’s</w:t>
      </w:r>
      <w:proofErr w:type="spellEnd"/>
      <w:r w:rsidR="00A403EC">
        <w:rPr>
          <w:rStyle w:val="Emphasis"/>
          <w:rFonts w:ascii="Garamond" w:hAnsi="Garamond"/>
          <w:i w:val="0"/>
          <w:sz w:val="28"/>
          <w:szCs w:val="28"/>
        </w:rPr>
        <w:t xml:space="preserve"> </w:t>
      </w:r>
      <w:r w:rsidR="00FE40BD">
        <w:rPr>
          <w:rStyle w:val="Emphasis"/>
          <w:rFonts w:ascii="Garamond" w:hAnsi="Garamond"/>
          <w:i w:val="0"/>
          <w:sz w:val="28"/>
          <w:szCs w:val="28"/>
        </w:rPr>
        <w:t>understanding</w:t>
      </w:r>
      <w:proofErr w:type="gramEnd"/>
      <w:r w:rsidR="00FE40BD">
        <w:rPr>
          <w:rStyle w:val="Emphasis"/>
          <w:rFonts w:ascii="Garamond" w:hAnsi="Garamond"/>
          <w:i w:val="0"/>
          <w:sz w:val="28"/>
          <w:szCs w:val="28"/>
        </w:rPr>
        <w:t xml:space="preserve"> of </w:t>
      </w:r>
      <w:proofErr w:type="spellStart"/>
      <w:r w:rsidR="00FE40BD">
        <w:rPr>
          <w:rStyle w:val="Emphasis"/>
          <w:rFonts w:ascii="Garamond" w:hAnsi="Garamond"/>
          <w:i w:val="0"/>
          <w:sz w:val="28"/>
          <w:szCs w:val="28"/>
        </w:rPr>
        <w:t>prophethood</w:t>
      </w:r>
      <w:proofErr w:type="spellEnd"/>
      <w:r w:rsidR="00FE40BD">
        <w:rPr>
          <w:rStyle w:val="Emphasis"/>
          <w:rFonts w:ascii="Garamond" w:hAnsi="Garamond"/>
          <w:i w:val="0"/>
          <w:sz w:val="28"/>
          <w:szCs w:val="28"/>
        </w:rPr>
        <w:t xml:space="preserve"> offer to Christians and their interpretation of Jesus’ life and work.</w:t>
      </w:r>
    </w:p>
    <w:p w:rsidR="00266636" w:rsidRPr="00266636" w:rsidRDefault="00266636" w:rsidP="00266636">
      <w:pPr>
        <w:spacing w:line="480" w:lineRule="auto"/>
        <w:rPr>
          <w:rStyle w:val="Emphasis"/>
          <w:rFonts w:ascii="Garamond" w:hAnsi="Garamond"/>
          <w:b/>
          <w:i w:val="0"/>
          <w:sz w:val="28"/>
          <w:szCs w:val="28"/>
        </w:rPr>
      </w:pPr>
      <w:r>
        <w:rPr>
          <w:rStyle w:val="Emphasis"/>
          <w:rFonts w:ascii="Garamond" w:hAnsi="Garamond"/>
          <w:b/>
          <w:i w:val="0"/>
          <w:sz w:val="28"/>
          <w:szCs w:val="28"/>
        </w:rPr>
        <w:t>Jesus’ Prophethood:  A Christian Perspective</w:t>
      </w:r>
    </w:p>
    <w:p w:rsidR="00A403EC" w:rsidRDefault="00904CD4" w:rsidP="00B9497B">
      <w:pPr>
        <w:spacing w:line="480" w:lineRule="auto"/>
        <w:rPr>
          <w:rFonts w:ascii="Garamond" w:hAnsi="Garamond"/>
          <w:sz w:val="28"/>
          <w:szCs w:val="28"/>
        </w:rPr>
      </w:pPr>
      <w:r>
        <w:rPr>
          <w:rFonts w:ascii="Garamond" w:hAnsi="Garamond"/>
          <w:sz w:val="28"/>
          <w:szCs w:val="28"/>
        </w:rPr>
        <w:tab/>
      </w:r>
      <w:r w:rsidR="006A6CEF">
        <w:rPr>
          <w:rFonts w:ascii="Garamond" w:hAnsi="Garamond"/>
          <w:sz w:val="28"/>
          <w:szCs w:val="28"/>
        </w:rPr>
        <w:t xml:space="preserve">So, to begin:  when Christians call Jesus a prophet, what do they mean?  </w:t>
      </w:r>
      <w:r w:rsidR="00B9497B">
        <w:rPr>
          <w:rFonts w:ascii="Garamond" w:hAnsi="Garamond"/>
          <w:sz w:val="28"/>
          <w:szCs w:val="28"/>
        </w:rPr>
        <w:t xml:space="preserve">Perhaps the most longstanding interpretation of Jesus’ </w:t>
      </w:r>
      <w:proofErr w:type="spellStart"/>
      <w:r w:rsidR="00B9497B">
        <w:rPr>
          <w:rFonts w:ascii="Garamond" w:hAnsi="Garamond"/>
          <w:sz w:val="28"/>
          <w:szCs w:val="28"/>
        </w:rPr>
        <w:t>prophethood</w:t>
      </w:r>
      <w:proofErr w:type="spellEnd"/>
      <w:r w:rsidR="00B9497B">
        <w:rPr>
          <w:rFonts w:ascii="Garamond" w:hAnsi="Garamond"/>
          <w:sz w:val="28"/>
          <w:szCs w:val="28"/>
        </w:rPr>
        <w:t xml:space="preserve"> comes in the context of what commonly is called Jesus’ “three-fold office,” the </w:t>
      </w:r>
      <w:proofErr w:type="spellStart"/>
      <w:r w:rsidR="00B9497B">
        <w:rPr>
          <w:rFonts w:ascii="Garamond" w:hAnsi="Garamond"/>
          <w:i/>
          <w:sz w:val="28"/>
          <w:szCs w:val="28"/>
        </w:rPr>
        <w:t>munus</w:t>
      </w:r>
      <w:proofErr w:type="spellEnd"/>
      <w:r w:rsidR="00B9497B">
        <w:rPr>
          <w:rFonts w:ascii="Garamond" w:hAnsi="Garamond"/>
          <w:i/>
          <w:sz w:val="28"/>
          <w:szCs w:val="28"/>
        </w:rPr>
        <w:t xml:space="preserve"> </w:t>
      </w:r>
      <w:r w:rsidR="00B9497B" w:rsidRPr="00B9497B">
        <w:rPr>
          <w:rFonts w:ascii="Garamond" w:hAnsi="Garamond"/>
          <w:i/>
          <w:sz w:val="28"/>
          <w:szCs w:val="28"/>
        </w:rPr>
        <w:t>triplex</w:t>
      </w:r>
      <w:r w:rsidR="00B9497B">
        <w:rPr>
          <w:rFonts w:ascii="Garamond" w:hAnsi="Garamond"/>
          <w:sz w:val="28"/>
          <w:szCs w:val="28"/>
        </w:rPr>
        <w:t xml:space="preserve">, as it is known in the Western Christian tradition.  This refers to Jesus’ identity as prophet, priest, and king.  </w:t>
      </w:r>
      <w:r w:rsidR="00A403EC">
        <w:rPr>
          <w:rFonts w:ascii="Garamond" w:hAnsi="Garamond"/>
          <w:sz w:val="28"/>
          <w:szCs w:val="28"/>
        </w:rPr>
        <w:t>Concerning the latter two descriptors</w:t>
      </w:r>
      <w:r w:rsidR="00B3422D">
        <w:rPr>
          <w:rFonts w:ascii="Garamond" w:hAnsi="Garamond"/>
          <w:sz w:val="28"/>
          <w:szCs w:val="28"/>
        </w:rPr>
        <w:t>, Jesus is considered “high priest” in the tr</w:t>
      </w:r>
      <w:r w:rsidR="00A403EC">
        <w:rPr>
          <w:rFonts w:ascii="Garamond" w:hAnsi="Garamond"/>
          <w:sz w:val="28"/>
          <w:szCs w:val="28"/>
        </w:rPr>
        <w:t xml:space="preserve">adition of the Jewish </w:t>
      </w:r>
      <w:r w:rsidR="00B3422D">
        <w:rPr>
          <w:rFonts w:ascii="Garamond" w:hAnsi="Garamond"/>
          <w:sz w:val="28"/>
          <w:szCs w:val="28"/>
        </w:rPr>
        <w:t xml:space="preserve">priesthood, where the priest had the capacity to perform sacrifices and forgive sins:  Christians use the language of Jesus offering himself as an atoning sacrificing for the sins of humanity.  </w:t>
      </w:r>
    </w:p>
    <w:p w:rsidR="006826CE" w:rsidRDefault="00266636" w:rsidP="00B9497B">
      <w:pPr>
        <w:spacing w:line="480" w:lineRule="auto"/>
        <w:rPr>
          <w:rFonts w:ascii="Garamond" w:hAnsi="Garamond"/>
          <w:sz w:val="28"/>
          <w:szCs w:val="28"/>
        </w:rPr>
      </w:pPr>
      <w:r>
        <w:rPr>
          <w:rFonts w:ascii="Garamond" w:hAnsi="Garamond"/>
          <w:sz w:val="28"/>
          <w:szCs w:val="28"/>
        </w:rPr>
        <w:lastRenderedPageBreak/>
        <w:t xml:space="preserve">Jesus </w:t>
      </w:r>
      <w:r w:rsidR="00515B62">
        <w:rPr>
          <w:rFonts w:ascii="Garamond" w:hAnsi="Garamond"/>
          <w:sz w:val="28"/>
          <w:szCs w:val="28"/>
        </w:rPr>
        <w:t xml:space="preserve">also </w:t>
      </w:r>
      <w:r w:rsidR="00B3422D">
        <w:rPr>
          <w:rFonts w:ascii="Garamond" w:hAnsi="Garamond"/>
          <w:sz w:val="28"/>
          <w:szCs w:val="28"/>
        </w:rPr>
        <w:t>is considered a king, particularly in his resurrected glory, where Christians speak of Jesus sitting at the right hand of God, ruling over heaven and earth.  However, it is the first of the three offices that concern us here:  Jesus as prophet.</w:t>
      </w:r>
    </w:p>
    <w:p w:rsidR="006826CE" w:rsidRDefault="00B9497B" w:rsidP="001E3D45">
      <w:pPr>
        <w:spacing w:line="480" w:lineRule="auto"/>
        <w:ind w:firstLine="720"/>
        <w:rPr>
          <w:rFonts w:ascii="Garamond" w:hAnsi="Garamond"/>
          <w:sz w:val="28"/>
          <w:szCs w:val="28"/>
        </w:rPr>
      </w:pPr>
      <w:r w:rsidRPr="00B9497B">
        <w:rPr>
          <w:rFonts w:ascii="Garamond" w:hAnsi="Garamond"/>
          <w:sz w:val="28"/>
          <w:szCs w:val="28"/>
        </w:rPr>
        <w:t>Perhaps</w:t>
      </w:r>
      <w:r>
        <w:rPr>
          <w:rFonts w:ascii="Garamond" w:hAnsi="Garamond"/>
          <w:sz w:val="28"/>
          <w:szCs w:val="28"/>
        </w:rPr>
        <w:t xml:space="preserve"> the earliest use of the </w:t>
      </w:r>
      <w:proofErr w:type="spellStart"/>
      <w:r>
        <w:rPr>
          <w:rFonts w:ascii="Garamond" w:hAnsi="Garamond"/>
          <w:i/>
          <w:sz w:val="28"/>
          <w:szCs w:val="28"/>
        </w:rPr>
        <w:t>munus</w:t>
      </w:r>
      <w:proofErr w:type="spellEnd"/>
      <w:r>
        <w:rPr>
          <w:rFonts w:ascii="Garamond" w:hAnsi="Garamond"/>
          <w:i/>
          <w:sz w:val="28"/>
          <w:szCs w:val="28"/>
        </w:rPr>
        <w:t xml:space="preserve"> triplex </w:t>
      </w:r>
      <w:r>
        <w:rPr>
          <w:rFonts w:ascii="Garamond" w:hAnsi="Garamond"/>
          <w:sz w:val="28"/>
          <w:szCs w:val="28"/>
        </w:rPr>
        <w:t xml:space="preserve">framework can be found in the writings of Justin Martyr, particularly his </w:t>
      </w:r>
      <w:r>
        <w:rPr>
          <w:rFonts w:ascii="Garamond" w:hAnsi="Garamond"/>
          <w:i/>
          <w:sz w:val="28"/>
          <w:szCs w:val="28"/>
        </w:rPr>
        <w:t xml:space="preserve">Dialogue with </w:t>
      </w:r>
      <w:proofErr w:type="spellStart"/>
      <w:r>
        <w:rPr>
          <w:rFonts w:ascii="Garamond" w:hAnsi="Garamond"/>
          <w:i/>
          <w:sz w:val="28"/>
          <w:szCs w:val="28"/>
        </w:rPr>
        <w:t>Trypho</w:t>
      </w:r>
      <w:proofErr w:type="spellEnd"/>
      <w:r>
        <w:rPr>
          <w:rFonts w:ascii="Garamond" w:hAnsi="Garamond"/>
          <w:i/>
          <w:sz w:val="28"/>
          <w:szCs w:val="28"/>
        </w:rPr>
        <w:t xml:space="preserve"> the Jew, </w:t>
      </w:r>
      <w:r>
        <w:rPr>
          <w:rFonts w:ascii="Garamond" w:hAnsi="Garamond"/>
          <w:sz w:val="28"/>
          <w:szCs w:val="28"/>
        </w:rPr>
        <w:t>written around 150 CE.  He writes, “’Jesus received from the Father the title of King and Christ and Priest and Messenger’” among other honors.”</w:t>
      </w:r>
      <w:r>
        <w:rPr>
          <w:rStyle w:val="FootnoteReference"/>
          <w:rFonts w:ascii="Garamond" w:hAnsi="Garamond"/>
          <w:sz w:val="28"/>
          <w:szCs w:val="28"/>
        </w:rPr>
        <w:footnoteReference w:id="1"/>
      </w:r>
      <w:r w:rsidR="006826CE">
        <w:rPr>
          <w:rFonts w:ascii="Garamond" w:hAnsi="Garamond"/>
          <w:sz w:val="28"/>
          <w:szCs w:val="28"/>
        </w:rPr>
        <w:t xml:space="preserve">  </w:t>
      </w:r>
      <w:r w:rsidR="001E3D45">
        <w:rPr>
          <w:rFonts w:ascii="Garamond" w:hAnsi="Garamond"/>
          <w:sz w:val="28"/>
          <w:szCs w:val="28"/>
        </w:rPr>
        <w:t xml:space="preserve">However, it is </w:t>
      </w:r>
      <w:r w:rsidR="006826CE">
        <w:rPr>
          <w:rFonts w:ascii="Garamond" w:hAnsi="Garamond"/>
          <w:sz w:val="28"/>
          <w:szCs w:val="28"/>
        </w:rPr>
        <w:t xml:space="preserve">Reformer John Calvin </w:t>
      </w:r>
      <w:r w:rsidR="001E3D45">
        <w:rPr>
          <w:rFonts w:ascii="Garamond" w:hAnsi="Garamond"/>
          <w:sz w:val="28"/>
          <w:szCs w:val="28"/>
        </w:rPr>
        <w:t xml:space="preserve">who </w:t>
      </w:r>
      <w:r w:rsidR="006826CE">
        <w:rPr>
          <w:rFonts w:ascii="Garamond" w:hAnsi="Garamond"/>
          <w:sz w:val="28"/>
          <w:szCs w:val="28"/>
        </w:rPr>
        <w:t>is the Christian theologian most associated wi</w:t>
      </w:r>
      <w:r w:rsidR="001E3D45">
        <w:rPr>
          <w:rFonts w:ascii="Garamond" w:hAnsi="Garamond"/>
          <w:sz w:val="28"/>
          <w:szCs w:val="28"/>
        </w:rPr>
        <w:t>th this concept.</w:t>
      </w:r>
      <w:r w:rsidR="001E3D45">
        <w:rPr>
          <w:rFonts w:ascii="Garamond" w:hAnsi="Garamond"/>
          <w:i/>
          <w:sz w:val="28"/>
          <w:szCs w:val="28"/>
        </w:rPr>
        <w:t xml:space="preserve">  </w:t>
      </w:r>
      <w:r w:rsidR="006826CE">
        <w:rPr>
          <w:rFonts w:ascii="Garamond" w:hAnsi="Garamond"/>
          <w:sz w:val="28"/>
          <w:szCs w:val="28"/>
        </w:rPr>
        <w:t xml:space="preserve">In the </w:t>
      </w:r>
      <w:r w:rsidR="006826CE">
        <w:rPr>
          <w:rFonts w:ascii="Garamond" w:hAnsi="Garamond"/>
          <w:i/>
          <w:sz w:val="28"/>
          <w:szCs w:val="28"/>
        </w:rPr>
        <w:t xml:space="preserve">Institutes of the Christian Religion, </w:t>
      </w:r>
      <w:r w:rsidR="006826CE">
        <w:rPr>
          <w:rFonts w:ascii="Garamond" w:hAnsi="Garamond"/>
          <w:sz w:val="28"/>
          <w:szCs w:val="28"/>
        </w:rPr>
        <w:t xml:space="preserve">Calvin writes, “Therefore, that faith may find in Christ a solid ground of salvation, and so rest in him, we must set out with this </w:t>
      </w:r>
      <w:proofErr w:type="gramStart"/>
      <w:r w:rsidR="006826CE">
        <w:rPr>
          <w:rFonts w:ascii="Garamond" w:hAnsi="Garamond"/>
          <w:sz w:val="28"/>
          <w:szCs w:val="28"/>
        </w:rPr>
        <w:t>principle, that</w:t>
      </w:r>
      <w:proofErr w:type="gramEnd"/>
      <w:r w:rsidR="006826CE">
        <w:rPr>
          <w:rFonts w:ascii="Garamond" w:hAnsi="Garamond"/>
          <w:sz w:val="28"/>
          <w:szCs w:val="28"/>
        </w:rPr>
        <w:t xml:space="preserve"> the office which he received from the Father consists of three parts.  For he was appointed both Prophet, King, and Priest…”</w:t>
      </w:r>
      <w:r w:rsidR="006826CE">
        <w:rPr>
          <w:rStyle w:val="FootnoteReference"/>
          <w:rFonts w:ascii="Garamond" w:hAnsi="Garamond"/>
          <w:sz w:val="28"/>
          <w:szCs w:val="28"/>
        </w:rPr>
        <w:footnoteReference w:id="2"/>
      </w:r>
      <w:r w:rsidR="001E3D45">
        <w:rPr>
          <w:rFonts w:ascii="Garamond" w:hAnsi="Garamond"/>
          <w:sz w:val="28"/>
          <w:szCs w:val="28"/>
        </w:rPr>
        <w:t xml:space="preserve">  </w:t>
      </w:r>
    </w:p>
    <w:p w:rsidR="00A341F5" w:rsidRDefault="00A341F5" w:rsidP="00B34882">
      <w:pPr>
        <w:spacing w:line="480" w:lineRule="auto"/>
        <w:ind w:firstLine="720"/>
        <w:rPr>
          <w:rFonts w:ascii="Garamond" w:hAnsi="Garamond"/>
          <w:sz w:val="28"/>
          <w:szCs w:val="28"/>
        </w:rPr>
      </w:pPr>
      <w:r>
        <w:rPr>
          <w:rFonts w:ascii="Garamond" w:hAnsi="Garamond"/>
          <w:sz w:val="28"/>
          <w:szCs w:val="28"/>
        </w:rPr>
        <w:t>John Wesley utilized this idea</w:t>
      </w:r>
      <w:r w:rsidR="00B34882">
        <w:rPr>
          <w:rFonts w:ascii="Garamond" w:hAnsi="Garamond"/>
          <w:sz w:val="28"/>
          <w:szCs w:val="28"/>
        </w:rPr>
        <w:t xml:space="preserve">, too, writing at one point:  </w:t>
      </w:r>
    </w:p>
    <w:p w:rsidR="00A341F5" w:rsidRDefault="00B34882" w:rsidP="00A341F5">
      <w:pPr>
        <w:ind w:left="720" w:firstLine="720"/>
        <w:rPr>
          <w:rFonts w:ascii="Garamond" w:hAnsi="Garamond"/>
          <w:sz w:val="28"/>
          <w:szCs w:val="28"/>
        </w:rPr>
      </w:pPr>
      <w:r>
        <w:rPr>
          <w:rFonts w:ascii="Garamond" w:hAnsi="Garamond"/>
          <w:sz w:val="28"/>
          <w:szCs w:val="28"/>
        </w:rPr>
        <w:t xml:space="preserve">“We are by nature at a distance from God, aliened from </w:t>
      </w:r>
    </w:p>
    <w:p w:rsidR="00A341F5" w:rsidRDefault="00B34882" w:rsidP="00A341F5">
      <w:pPr>
        <w:ind w:left="720" w:firstLine="720"/>
        <w:rPr>
          <w:rFonts w:ascii="Garamond" w:hAnsi="Garamond"/>
          <w:sz w:val="28"/>
          <w:szCs w:val="28"/>
        </w:rPr>
      </w:pPr>
      <w:proofErr w:type="gramStart"/>
      <w:r>
        <w:rPr>
          <w:rFonts w:ascii="Garamond" w:hAnsi="Garamond"/>
          <w:sz w:val="28"/>
          <w:szCs w:val="28"/>
        </w:rPr>
        <w:t>[God], and incapable of a free access to [God].</w:t>
      </w:r>
      <w:proofErr w:type="gramEnd"/>
      <w:r>
        <w:rPr>
          <w:rFonts w:ascii="Garamond" w:hAnsi="Garamond"/>
          <w:sz w:val="28"/>
          <w:szCs w:val="28"/>
        </w:rPr>
        <w:t xml:space="preserve">  </w:t>
      </w:r>
    </w:p>
    <w:p w:rsidR="00A341F5" w:rsidRDefault="00B34882" w:rsidP="00A341F5">
      <w:pPr>
        <w:ind w:left="720" w:firstLine="720"/>
        <w:rPr>
          <w:rFonts w:ascii="Garamond" w:hAnsi="Garamond"/>
          <w:sz w:val="28"/>
          <w:szCs w:val="28"/>
        </w:rPr>
      </w:pPr>
      <w:r>
        <w:rPr>
          <w:rFonts w:ascii="Garamond" w:hAnsi="Garamond"/>
          <w:sz w:val="28"/>
          <w:szCs w:val="28"/>
        </w:rPr>
        <w:t xml:space="preserve">Hence we want a mediator, an intercessor, in a word, </w:t>
      </w:r>
    </w:p>
    <w:p w:rsidR="00A341F5" w:rsidRDefault="00B34882" w:rsidP="00A341F5">
      <w:pPr>
        <w:ind w:left="720" w:firstLine="720"/>
        <w:rPr>
          <w:rFonts w:ascii="Garamond" w:hAnsi="Garamond"/>
          <w:sz w:val="28"/>
          <w:szCs w:val="28"/>
        </w:rPr>
      </w:pPr>
      <w:proofErr w:type="gramStart"/>
      <w:r>
        <w:rPr>
          <w:rFonts w:ascii="Garamond" w:hAnsi="Garamond"/>
          <w:sz w:val="28"/>
          <w:szCs w:val="28"/>
        </w:rPr>
        <w:t>a</w:t>
      </w:r>
      <w:proofErr w:type="gramEnd"/>
      <w:r>
        <w:rPr>
          <w:rFonts w:ascii="Garamond" w:hAnsi="Garamond"/>
          <w:sz w:val="28"/>
          <w:szCs w:val="28"/>
        </w:rPr>
        <w:t xml:space="preserve"> Christ, in his priestly office.  This regards our state </w:t>
      </w:r>
    </w:p>
    <w:p w:rsidR="00A341F5" w:rsidRDefault="00B34882" w:rsidP="00A341F5">
      <w:pPr>
        <w:ind w:left="720" w:firstLine="720"/>
        <w:rPr>
          <w:rFonts w:ascii="Garamond" w:hAnsi="Garamond"/>
          <w:sz w:val="28"/>
          <w:szCs w:val="28"/>
        </w:rPr>
      </w:pPr>
      <w:proofErr w:type="gramStart"/>
      <w:r>
        <w:rPr>
          <w:rFonts w:ascii="Garamond" w:hAnsi="Garamond"/>
          <w:sz w:val="28"/>
          <w:szCs w:val="28"/>
        </w:rPr>
        <w:t>with</w:t>
      </w:r>
      <w:proofErr w:type="gramEnd"/>
      <w:r>
        <w:rPr>
          <w:rFonts w:ascii="Garamond" w:hAnsi="Garamond"/>
          <w:sz w:val="28"/>
          <w:szCs w:val="28"/>
        </w:rPr>
        <w:t xml:space="preserve"> respect to God.  And with respect to ourselves, </w:t>
      </w:r>
    </w:p>
    <w:p w:rsidR="00A341F5" w:rsidRDefault="00B34882" w:rsidP="00A341F5">
      <w:pPr>
        <w:ind w:left="720" w:firstLine="720"/>
        <w:rPr>
          <w:rFonts w:ascii="Garamond" w:hAnsi="Garamond"/>
          <w:sz w:val="28"/>
          <w:szCs w:val="28"/>
        </w:rPr>
      </w:pPr>
      <w:proofErr w:type="gramStart"/>
      <w:r>
        <w:rPr>
          <w:rFonts w:ascii="Garamond" w:hAnsi="Garamond"/>
          <w:sz w:val="28"/>
          <w:szCs w:val="28"/>
        </w:rPr>
        <w:t>we</w:t>
      </w:r>
      <w:proofErr w:type="gramEnd"/>
      <w:r>
        <w:rPr>
          <w:rFonts w:ascii="Garamond" w:hAnsi="Garamond"/>
          <w:sz w:val="28"/>
          <w:szCs w:val="28"/>
        </w:rPr>
        <w:t xml:space="preserve"> find a total darkness, blindness, ignorance of God, </w:t>
      </w:r>
    </w:p>
    <w:p w:rsidR="00A341F5" w:rsidRDefault="00B34882" w:rsidP="00A341F5">
      <w:pPr>
        <w:ind w:left="720" w:firstLine="720"/>
        <w:rPr>
          <w:rFonts w:ascii="Garamond" w:hAnsi="Garamond"/>
          <w:sz w:val="28"/>
          <w:szCs w:val="28"/>
        </w:rPr>
      </w:pPr>
      <w:proofErr w:type="gramStart"/>
      <w:r>
        <w:rPr>
          <w:rFonts w:ascii="Garamond" w:hAnsi="Garamond"/>
          <w:sz w:val="28"/>
          <w:szCs w:val="28"/>
        </w:rPr>
        <w:t>and</w:t>
      </w:r>
      <w:proofErr w:type="gramEnd"/>
      <w:r>
        <w:rPr>
          <w:rFonts w:ascii="Garamond" w:hAnsi="Garamond"/>
          <w:sz w:val="28"/>
          <w:szCs w:val="28"/>
        </w:rPr>
        <w:t xml:space="preserve"> things of God.  Now here we want Christ in his </w:t>
      </w:r>
    </w:p>
    <w:p w:rsidR="00A341F5" w:rsidRDefault="00B34882" w:rsidP="00A341F5">
      <w:pPr>
        <w:ind w:left="720" w:firstLine="720"/>
        <w:rPr>
          <w:rFonts w:ascii="Garamond" w:hAnsi="Garamond"/>
          <w:sz w:val="28"/>
          <w:szCs w:val="28"/>
        </w:rPr>
      </w:pPr>
      <w:proofErr w:type="gramStart"/>
      <w:r>
        <w:rPr>
          <w:rFonts w:ascii="Garamond" w:hAnsi="Garamond"/>
          <w:sz w:val="28"/>
          <w:szCs w:val="28"/>
        </w:rPr>
        <w:t>prophetic</w:t>
      </w:r>
      <w:proofErr w:type="gramEnd"/>
      <w:r>
        <w:rPr>
          <w:rFonts w:ascii="Garamond" w:hAnsi="Garamond"/>
          <w:sz w:val="28"/>
          <w:szCs w:val="28"/>
        </w:rPr>
        <w:t xml:space="preserve"> office, to enlighten our minds, and teach us </w:t>
      </w:r>
    </w:p>
    <w:p w:rsidR="00A341F5" w:rsidRDefault="00B34882" w:rsidP="00A341F5">
      <w:pPr>
        <w:ind w:left="720" w:firstLine="720"/>
        <w:rPr>
          <w:rFonts w:ascii="Garamond" w:hAnsi="Garamond"/>
          <w:sz w:val="28"/>
          <w:szCs w:val="28"/>
        </w:rPr>
      </w:pPr>
      <w:proofErr w:type="gramStart"/>
      <w:r>
        <w:rPr>
          <w:rFonts w:ascii="Garamond" w:hAnsi="Garamond"/>
          <w:sz w:val="28"/>
          <w:szCs w:val="28"/>
        </w:rPr>
        <w:t>the</w:t>
      </w:r>
      <w:proofErr w:type="gramEnd"/>
      <w:r>
        <w:rPr>
          <w:rFonts w:ascii="Garamond" w:hAnsi="Garamond"/>
          <w:sz w:val="28"/>
          <w:szCs w:val="28"/>
        </w:rPr>
        <w:t xml:space="preserve"> whole will of God.  We find also within us a </w:t>
      </w:r>
    </w:p>
    <w:p w:rsidR="00A341F5" w:rsidRDefault="00B34882" w:rsidP="00A341F5">
      <w:pPr>
        <w:ind w:left="720" w:firstLine="720"/>
        <w:rPr>
          <w:rFonts w:ascii="Garamond" w:hAnsi="Garamond"/>
          <w:sz w:val="28"/>
          <w:szCs w:val="28"/>
        </w:rPr>
      </w:pPr>
      <w:proofErr w:type="gramStart"/>
      <w:r>
        <w:rPr>
          <w:rFonts w:ascii="Garamond" w:hAnsi="Garamond"/>
          <w:sz w:val="28"/>
          <w:szCs w:val="28"/>
        </w:rPr>
        <w:t>strange</w:t>
      </w:r>
      <w:proofErr w:type="gramEnd"/>
      <w:r>
        <w:rPr>
          <w:rFonts w:ascii="Garamond" w:hAnsi="Garamond"/>
          <w:sz w:val="28"/>
          <w:szCs w:val="28"/>
        </w:rPr>
        <w:t xml:space="preserve"> misrule of appetites and passions.  For these we </w:t>
      </w:r>
    </w:p>
    <w:p w:rsidR="00A341F5" w:rsidRDefault="00B34882" w:rsidP="00A341F5">
      <w:pPr>
        <w:ind w:left="720" w:firstLine="720"/>
        <w:rPr>
          <w:rFonts w:ascii="Garamond" w:hAnsi="Garamond"/>
          <w:sz w:val="28"/>
          <w:szCs w:val="28"/>
        </w:rPr>
      </w:pPr>
      <w:proofErr w:type="gramStart"/>
      <w:r>
        <w:rPr>
          <w:rFonts w:ascii="Garamond" w:hAnsi="Garamond"/>
          <w:sz w:val="28"/>
          <w:szCs w:val="28"/>
        </w:rPr>
        <w:t>want</w:t>
      </w:r>
      <w:proofErr w:type="gramEnd"/>
      <w:r>
        <w:rPr>
          <w:rFonts w:ascii="Garamond" w:hAnsi="Garamond"/>
          <w:sz w:val="28"/>
          <w:szCs w:val="28"/>
        </w:rPr>
        <w:t xml:space="preserve"> Christ in his royal character, to reign in our hearts, </w:t>
      </w:r>
    </w:p>
    <w:p w:rsidR="00B34882" w:rsidRDefault="00B34882" w:rsidP="00A341F5">
      <w:pPr>
        <w:ind w:left="720" w:firstLine="720"/>
        <w:rPr>
          <w:rFonts w:ascii="Garamond" w:hAnsi="Garamond"/>
          <w:sz w:val="28"/>
          <w:szCs w:val="28"/>
        </w:rPr>
      </w:pPr>
      <w:proofErr w:type="gramStart"/>
      <w:r>
        <w:rPr>
          <w:rFonts w:ascii="Garamond" w:hAnsi="Garamond"/>
          <w:sz w:val="28"/>
          <w:szCs w:val="28"/>
        </w:rPr>
        <w:lastRenderedPageBreak/>
        <w:t>and</w:t>
      </w:r>
      <w:proofErr w:type="gramEnd"/>
      <w:r>
        <w:rPr>
          <w:rFonts w:ascii="Garamond" w:hAnsi="Garamond"/>
          <w:sz w:val="28"/>
          <w:szCs w:val="28"/>
        </w:rPr>
        <w:t xml:space="preserve"> subdue all things to himself.”</w:t>
      </w:r>
      <w:r>
        <w:rPr>
          <w:rStyle w:val="FootnoteReference"/>
          <w:rFonts w:ascii="Garamond" w:hAnsi="Garamond"/>
          <w:sz w:val="28"/>
          <w:szCs w:val="28"/>
        </w:rPr>
        <w:footnoteReference w:id="3"/>
      </w:r>
      <w:r>
        <w:rPr>
          <w:rFonts w:ascii="Garamond" w:hAnsi="Garamond"/>
          <w:sz w:val="28"/>
          <w:szCs w:val="28"/>
        </w:rPr>
        <w:t xml:space="preserve">  </w:t>
      </w:r>
    </w:p>
    <w:p w:rsidR="008551B1" w:rsidRDefault="008551B1" w:rsidP="00A341F5">
      <w:pPr>
        <w:ind w:left="720" w:firstLine="720"/>
        <w:rPr>
          <w:rFonts w:ascii="Garamond" w:hAnsi="Garamond"/>
          <w:sz w:val="28"/>
          <w:szCs w:val="28"/>
        </w:rPr>
      </w:pPr>
    </w:p>
    <w:p w:rsidR="00B34882" w:rsidRDefault="00B34882" w:rsidP="00B34882">
      <w:pPr>
        <w:spacing w:line="480" w:lineRule="auto"/>
        <w:ind w:firstLine="720"/>
        <w:rPr>
          <w:rFonts w:ascii="Garamond" w:hAnsi="Garamond"/>
          <w:sz w:val="28"/>
          <w:szCs w:val="28"/>
        </w:rPr>
      </w:pPr>
      <w:r>
        <w:rPr>
          <w:rFonts w:ascii="Garamond" w:hAnsi="Garamond"/>
          <w:sz w:val="28"/>
          <w:szCs w:val="28"/>
        </w:rPr>
        <w:t xml:space="preserve">What is especially important about Wesley’s use of the concept is the way in which he saw it connected to one’s own life of faith and discipleship.  </w:t>
      </w:r>
      <w:r w:rsidR="00A341F5">
        <w:rPr>
          <w:rFonts w:ascii="Garamond" w:hAnsi="Garamond"/>
          <w:sz w:val="28"/>
          <w:szCs w:val="28"/>
        </w:rPr>
        <w:t xml:space="preserve">Fred </w:t>
      </w:r>
      <w:proofErr w:type="spellStart"/>
      <w:r>
        <w:rPr>
          <w:rFonts w:ascii="Garamond" w:hAnsi="Garamond"/>
          <w:sz w:val="28"/>
          <w:szCs w:val="28"/>
        </w:rPr>
        <w:t>Guyette</w:t>
      </w:r>
      <w:proofErr w:type="spellEnd"/>
      <w:r>
        <w:rPr>
          <w:rFonts w:ascii="Garamond" w:hAnsi="Garamond"/>
          <w:sz w:val="28"/>
          <w:szCs w:val="28"/>
        </w:rPr>
        <w:t xml:space="preserve"> writes, “Wesley’s desire to ‘proclaim Christ in all his offices’ moves us decisively in the direction of a faith that is engaged both in performing deeds of loving service to others and the shaping of public life.”</w:t>
      </w:r>
      <w:r>
        <w:rPr>
          <w:rStyle w:val="FootnoteReference"/>
          <w:rFonts w:ascii="Garamond" w:hAnsi="Garamond"/>
          <w:sz w:val="28"/>
          <w:szCs w:val="28"/>
        </w:rPr>
        <w:footnoteReference w:id="4"/>
      </w:r>
      <w:r>
        <w:rPr>
          <w:rFonts w:ascii="Garamond" w:hAnsi="Garamond"/>
          <w:sz w:val="28"/>
          <w:szCs w:val="28"/>
        </w:rPr>
        <w:t xml:space="preserve">  For example, “In the Lord’s Supper…Christ must be proclaimed not only as a true Priest, but also as Prophet.  We cannot truly celebrate the Lord’s Supper without finding ourselves called upon to feed the hungry, as Jesus did on so many occasions.”</w:t>
      </w:r>
      <w:r>
        <w:rPr>
          <w:rStyle w:val="FootnoteReference"/>
          <w:rFonts w:ascii="Garamond" w:hAnsi="Garamond"/>
          <w:sz w:val="28"/>
          <w:szCs w:val="28"/>
        </w:rPr>
        <w:footnoteReference w:id="5"/>
      </w:r>
    </w:p>
    <w:p w:rsidR="00266636" w:rsidRDefault="00A341F5" w:rsidP="00A341F5">
      <w:pPr>
        <w:spacing w:line="480" w:lineRule="auto"/>
        <w:ind w:firstLine="720"/>
        <w:rPr>
          <w:rFonts w:ascii="Garamond" w:hAnsi="Garamond"/>
          <w:sz w:val="28"/>
          <w:szCs w:val="28"/>
        </w:rPr>
      </w:pPr>
      <w:r>
        <w:rPr>
          <w:rFonts w:ascii="Garamond" w:hAnsi="Garamond"/>
          <w:sz w:val="28"/>
          <w:szCs w:val="28"/>
        </w:rPr>
        <w:t xml:space="preserve">However, in the context of this presentation, what is </w:t>
      </w:r>
      <w:r w:rsidR="00515B62">
        <w:rPr>
          <w:rFonts w:ascii="Garamond" w:hAnsi="Garamond"/>
          <w:sz w:val="28"/>
          <w:szCs w:val="28"/>
        </w:rPr>
        <w:t xml:space="preserve">most </w:t>
      </w:r>
      <w:r>
        <w:rPr>
          <w:rFonts w:ascii="Garamond" w:hAnsi="Garamond"/>
          <w:sz w:val="28"/>
          <w:szCs w:val="28"/>
        </w:rPr>
        <w:t xml:space="preserve">important to note is that on its own, Jesus’ prophetic role is only one aspect of his full identity, and, by itself, </w:t>
      </w:r>
      <w:r>
        <w:rPr>
          <w:rFonts w:ascii="Garamond" w:hAnsi="Garamond"/>
          <w:i/>
          <w:sz w:val="28"/>
          <w:szCs w:val="28"/>
        </w:rPr>
        <w:t>it is insufficient for salvation</w:t>
      </w:r>
      <w:r>
        <w:rPr>
          <w:rFonts w:ascii="Garamond" w:hAnsi="Garamond"/>
          <w:sz w:val="28"/>
          <w:szCs w:val="28"/>
        </w:rPr>
        <w:t>, according to orthodox Christian doctrine.  The primary reason for this is that the aspect of Jesus’ prophetic role that has been primarily emphasized is the teaching aspect.</w:t>
      </w:r>
      <w:r w:rsidR="002E3E26">
        <w:rPr>
          <w:rFonts w:ascii="Garamond" w:hAnsi="Garamond"/>
          <w:sz w:val="28"/>
          <w:szCs w:val="28"/>
        </w:rPr>
        <w:t xml:space="preserve">  Again, looking at the work of John Calvin, he cites as proof of Jesus’ prophetic office </w:t>
      </w:r>
      <w:r w:rsidR="00266636">
        <w:rPr>
          <w:rFonts w:ascii="Garamond" w:hAnsi="Garamond"/>
          <w:sz w:val="28"/>
          <w:szCs w:val="28"/>
        </w:rPr>
        <w:t>the</w:t>
      </w:r>
      <w:r w:rsidR="00B34882">
        <w:rPr>
          <w:rFonts w:ascii="Garamond" w:hAnsi="Garamond"/>
          <w:sz w:val="28"/>
          <w:szCs w:val="28"/>
        </w:rPr>
        <w:t xml:space="preserve"> </w:t>
      </w:r>
      <w:r w:rsidR="00D4183E">
        <w:rPr>
          <w:rFonts w:ascii="Garamond" w:hAnsi="Garamond"/>
          <w:sz w:val="28"/>
          <w:szCs w:val="28"/>
        </w:rPr>
        <w:t>account of the transfiguration</w:t>
      </w:r>
      <w:r w:rsidR="00B34882">
        <w:rPr>
          <w:rFonts w:ascii="Garamond" w:hAnsi="Garamond"/>
          <w:sz w:val="28"/>
          <w:szCs w:val="28"/>
        </w:rPr>
        <w:t xml:space="preserve">, </w:t>
      </w:r>
      <w:r w:rsidR="00266636">
        <w:rPr>
          <w:rFonts w:ascii="Garamond" w:hAnsi="Garamond"/>
          <w:sz w:val="28"/>
          <w:szCs w:val="28"/>
        </w:rPr>
        <w:t>wh</w:t>
      </w:r>
      <w:r w:rsidR="002E3E26">
        <w:rPr>
          <w:rFonts w:ascii="Garamond" w:hAnsi="Garamond"/>
          <w:sz w:val="28"/>
          <w:szCs w:val="28"/>
        </w:rPr>
        <w:t>ere</w:t>
      </w:r>
      <w:r w:rsidR="00D4183E">
        <w:rPr>
          <w:rFonts w:ascii="Garamond" w:hAnsi="Garamond"/>
          <w:sz w:val="28"/>
          <w:szCs w:val="28"/>
        </w:rPr>
        <w:t>, as Jesus is seen standing with Moses and Elijah,</w:t>
      </w:r>
      <w:r w:rsidR="002E3E26">
        <w:rPr>
          <w:rFonts w:ascii="Garamond" w:hAnsi="Garamond"/>
          <w:sz w:val="28"/>
          <w:szCs w:val="28"/>
        </w:rPr>
        <w:t xml:space="preserve"> a voice</w:t>
      </w:r>
      <w:r w:rsidR="00D4183E">
        <w:rPr>
          <w:rFonts w:ascii="Garamond" w:hAnsi="Garamond"/>
          <w:sz w:val="28"/>
          <w:szCs w:val="28"/>
        </w:rPr>
        <w:t xml:space="preserve"> </w:t>
      </w:r>
      <w:r w:rsidR="002E3E26">
        <w:rPr>
          <w:rFonts w:ascii="Garamond" w:hAnsi="Garamond"/>
          <w:sz w:val="28"/>
          <w:szCs w:val="28"/>
        </w:rPr>
        <w:t>speaks from heaven saying, “</w:t>
      </w:r>
      <w:r w:rsidR="00266636">
        <w:rPr>
          <w:rFonts w:ascii="Garamond" w:hAnsi="Garamond"/>
          <w:sz w:val="28"/>
          <w:szCs w:val="28"/>
        </w:rPr>
        <w:t>th</w:t>
      </w:r>
      <w:r w:rsidR="002E3E26">
        <w:rPr>
          <w:rFonts w:ascii="Garamond" w:hAnsi="Garamond"/>
          <w:sz w:val="28"/>
          <w:szCs w:val="28"/>
        </w:rPr>
        <w:t xml:space="preserve">is is my </w:t>
      </w:r>
      <w:r w:rsidR="00D4183E">
        <w:rPr>
          <w:rFonts w:ascii="Garamond" w:hAnsi="Garamond"/>
          <w:sz w:val="28"/>
          <w:szCs w:val="28"/>
        </w:rPr>
        <w:t>Son, my Chosen, listen to him” [Luke 9:35].</w:t>
      </w:r>
      <w:r w:rsidR="00266636">
        <w:rPr>
          <w:rFonts w:ascii="Garamond" w:hAnsi="Garamond"/>
          <w:sz w:val="28"/>
          <w:szCs w:val="28"/>
        </w:rPr>
        <w:t xml:space="preserve"> Calvi</w:t>
      </w:r>
      <w:r w:rsidR="002E3E26">
        <w:rPr>
          <w:rFonts w:ascii="Garamond" w:hAnsi="Garamond"/>
          <w:sz w:val="28"/>
          <w:szCs w:val="28"/>
        </w:rPr>
        <w:t>n says that this voice “gave [Jesus]</w:t>
      </w:r>
      <w:r w:rsidR="00266636">
        <w:rPr>
          <w:rFonts w:ascii="Garamond" w:hAnsi="Garamond"/>
          <w:sz w:val="28"/>
          <w:szCs w:val="28"/>
        </w:rPr>
        <w:t xml:space="preserve"> a special privilege above all other teachers.”</w:t>
      </w:r>
      <w:r w:rsidR="00266636">
        <w:rPr>
          <w:rStyle w:val="FootnoteReference"/>
          <w:rFonts w:ascii="Garamond" w:hAnsi="Garamond"/>
          <w:sz w:val="28"/>
          <w:szCs w:val="28"/>
        </w:rPr>
        <w:footnoteReference w:id="6"/>
      </w:r>
    </w:p>
    <w:p w:rsidR="00266636" w:rsidRDefault="00266636" w:rsidP="00266636">
      <w:pPr>
        <w:spacing w:line="480" w:lineRule="auto"/>
        <w:rPr>
          <w:rFonts w:ascii="Garamond" w:hAnsi="Garamond"/>
          <w:sz w:val="28"/>
          <w:szCs w:val="28"/>
        </w:rPr>
      </w:pPr>
    </w:p>
    <w:p w:rsidR="00266636" w:rsidRDefault="002E3E26" w:rsidP="00266636">
      <w:pPr>
        <w:spacing w:line="480" w:lineRule="auto"/>
        <w:rPr>
          <w:rFonts w:ascii="Garamond" w:hAnsi="Garamond"/>
          <w:sz w:val="28"/>
          <w:szCs w:val="28"/>
        </w:rPr>
      </w:pPr>
      <w:r>
        <w:rPr>
          <w:rFonts w:ascii="Garamond" w:hAnsi="Garamond"/>
          <w:sz w:val="28"/>
          <w:szCs w:val="28"/>
        </w:rPr>
        <w:lastRenderedPageBreak/>
        <w:t>And further, Calvin writes:</w:t>
      </w:r>
      <w:r w:rsidR="00266636">
        <w:rPr>
          <w:rFonts w:ascii="Garamond" w:hAnsi="Garamond"/>
          <w:sz w:val="28"/>
          <w:szCs w:val="28"/>
        </w:rPr>
        <w:t xml:space="preserve"> “The purpose of this prophetical dignity in Christ is to teach us, that in the doctrine which he delivered is substantially included a wisdom which is perfect in all its parts.”</w:t>
      </w:r>
      <w:r w:rsidR="00266636">
        <w:rPr>
          <w:rStyle w:val="FootnoteReference"/>
          <w:rFonts w:ascii="Garamond" w:hAnsi="Garamond"/>
          <w:sz w:val="28"/>
          <w:szCs w:val="28"/>
        </w:rPr>
        <w:footnoteReference w:id="7"/>
      </w:r>
    </w:p>
    <w:p w:rsidR="00E24308" w:rsidRDefault="005E142C" w:rsidP="00E24308">
      <w:pPr>
        <w:spacing w:line="480" w:lineRule="auto"/>
        <w:rPr>
          <w:rStyle w:val="Emphasis"/>
          <w:rFonts w:ascii="Garamond" w:hAnsi="Garamond"/>
          <w:i w:val="0"/>
          <w:sz w:val="28"/>
          <w:szCs w:val="28"/>
        </w:rPr>
      </w:pPr>
      <w:r>
        <w:rPr>
          <w:rFonts w:ascii="Garamond" w:hAnsi="Garamond"/>
          <w:sz w:val="28"/>
          <w:szCs w:val="28"/>
        </w:rPr>
        <w:tab/>
        <w:t xml:space="preserve">There is no question that this </w:t>
      </w:r>
      <w:r w:rsidR="0098266E">
        <w:rPr>
          <w:rFonts w:ascii="Garamond" w:hAnsi="Garamond"/>
          <w:sz w:val="28"/>
          <w:szCs w:val="28"/>
        </w:rPr>
        <w:t xml:space="preserve">teaching aspect of Jesus’ </w:t>
      </w:r>
      <w:r>
        <w:rPr>
          <w:rFonts w:ascii="Garamond" w:hAnsi="Garamond"/>
          <w:sz w:val="28"/>
          <w:szCs w:val="28"/>
        </w:rPr>
        <w:t xml:space="preserve">prophetic office is of central importance for understanding who Jesus is; however, Christian tradition has overwhelming asserted that it is not Jesus’ teaching role that is salvific:  that is, </w:t>
      </w:r>
      <w:r w:rsidRPr="005E142C">
        <w:rPr>
          <w:rFonts w:ascii="Garamond" w:hAnsi="Garamond"/>
          <w:i/>
          <w:sz w:val="28"/>
          <w:szCs w:val="28"/>
        </w:rPr>
        <w:t>teacher</w:t>
      </w:r>
      <w:r>
        <w:rPr>
          <w:rFonts w:ascii="Garamond" w:hAnsi="Garamond"/>
          <w:sz w:val="28"/>
          <w:szCs w:val="28"/>
        </w:rPr>
        <w:t xml:space="preserve"> does not equal </w:t>
      </w:r>
      <w:r w:rsidRPr="005E142C">
        <w:rPr>
          <w:rFonts w:ascii="Garamond" w:hAnsi="Garamond"/>
          <w:i/>
          <w:sz w:val="28"/>
          <w:szCs w:val="28"/>
        </w:rPr>
        <w:t>savior</w:t>
      </w:r>
      <w:r>
        <w:rPr>
          <w:rFonts w:ascii="Garamond" w:hAnsi="Garamond"/>
          <w:sz w:val="28"/>
          <w:szCs w:val="28"/>
        </w:rPr>
        <w:t xml:space="preserve">.  To be savior, it is not enough to be a human prophet—even one sent by God.  Instead, divinity is required.  Thus, while other prophets are said to speak the word of God, Christians believe that Jesus </w:t>
      </w:r>
      <w:r>
        <w:rPr>
          <w:rFonts w:ascii="Garamond" w:hAnsi="Garamond"/>
          <w:b/>
          <w:i/>
          <w:sz w:val="28"/>
          <w:szCs w:val="28"/>
        </w:rPr>
        <w:t xml:space="preserve">is </w:t>
      </w:r>
      <w:r>
        <w:rPr>
          <w:rFonts w:ascii="Garamond" w:hAnsi="Garamond"/>
          <w:sz w:val="28"/>
          <w:szCs w:val="28"/>
        </w:rPr>
        <w:t>the word of God—as recorded in the Gospel of John:  “In the beginning was the Word….and the Word became flesh and dwelt among us.”</w:t>
      </w:r>
      <w:r w:rsidR="00CB3F52">
        <w:rPr>
          <w:rFonts w:ascii="Garamond" w:hAnsi="Garamond"/>
          <w:sz w:val="28"/>
          <w:szCs w:val="28"/>
        </w:rPr>
        <w:t xml:space="preserve">  </w:t>
      </w:r>
      <w:r w:rsidR="00F67D85">
        <w:rPr>
          <w:rFonts w:ascii="Garamond" w:hAnsi="Garamond"/>
          <w:sz w:val="28"/>
          <w:szCs w:val="28"/>
        </w:rPr>
        <w:t xml:space="preserve">Emphasizing this distinction, George </w:t>
      </w:r>
      <w:r w:rsidR="00E24308">
        <w:rPr>
          <w:rStyle w:val="Emphasis"/>
          <w:rFonts w:ascii="Garamond" w:hAnsi="Garamond"/>
          <w:i w:val="0"/>
          <w:sz w:val="28"/>
          <w:szCs w:val="28"/>
        </w:rPr>
        <w:t>Stroup writes, “…Jesus is not simply…another prophet, priest and king.  He significantly redefines the meaning of each of these offices.  Unlike the rest of Israel’s prophets, for example, he not only speaks Yahweh’s Word, but according to New Testament narrative he is God’s Word.”</w:t>
      </w:r>
      <w:r w:rsidR="00E24308">
        <w:rPr>
          <w:rStyle w:val="FootnoteReference"/>
          <w:rFonts w:ascii="Garamond" w:hAnsi="Garamond"/>
          <w:iCs/>
          <w:sz w:val="28"/>
          <w:szCs w:val="28"/>
        </w:rPr>
        <w:footnoteReference w:id="8"/>
      </w:r>
    </w:p>
    <w:p w:rsidR="006A6CEF" w:rsidRDefault="00CB3F52" w:rsidP="00682B1D">
      <w:pPr>
        <w:spacing w:line="480" w:lineRule="auto"/>
        <w:ind w:firstLine="720"/>
        <w:rPr>
          <w:rFonts w:ascii="Garamond" w:hAnsi="Garamond"/>
          <w:sz w:val="28"/>
          <w:szCs w:val="28"/>
        </w:rPr>
      </w:pPr>
      <w:r>
        <w:rPr>
          <w:rFonts w:ascii="Garamond" w:hAnsi="Garamond"/>
          <w:sz w:val="28"/>
          <w:szCs w:val="28"/>
        </w:rPr>
        <w:t xml:space="preserve">I would argue that this opposition—teacher versus savior—has led to a marginalization of Jesus’ prophetic identity in the Christian tradition for two reasons:  first, Jesus his prophetic activity seems to emphasize his human identity at the expense of his divine identity, and it is his divinity that is of crucial importance in his </w:t>
      </w:r>
      <w:r>
        <w:rPr>
          <w:rFonts w:ascii="Garamond" w:hAnsi="Garamond"/>
          <w:sz w:val="28"/>
          <w:szCs w:val="28"/>
        </w:rPr>
        <w:lastRenderedPageBreak/>
        <w:t xml:space="preserve">role as savior; and second, since there are other prophets sent by God, to call Jesus a “prophet” does not adequately convey his unique identity.  </w:t>
      </w:r>
      <w:r w:rsidR="007C0DB4">
        <w:rPr>
          <w:rFonts w:ascii="Garamond" w:hAnsi="Garamond"/>
          <w:sz w:val="28"/>
          <w:szCs w:val="28"/>
        </w:rPr>
        <w:t xml:space="preserve">For these reasons, then, among others, it is fair to say that in the twentieth century, not only Jesus’ prophetic office in particular, but also this </w:t>
      </w:r>
      <w:proofErr w:type="spellStart"/>
      <w:r w:rsidR="007C0DB4">
        <w:rPr>
          <w:rFonts w:ascii="Garamond" w:hAnsi="Garamond"/>
          <w:i/>
          <w:sz w:val="28"/>
          <w:szCs w:val="28"/>
        </w:rPr>
        <w:t>munus</w:t>
      </w:r>
      <w:proofErr w:type="spellEnd"/>
      <w:r w:rsidR="007C0DB4">
        <w:rPr>
          <w:rFonts w:ascii="Garamond" w:hAnsi="Garamond"/>
          <w:i/>
          <w:sz w:val="28"/>
          <w:szCs w:val="28"/>
        </w:rPr>
        <w:t xml:space="preserve"> triplex </w:t>
      </w:r>
      <w:r w:rsidR="007C0DB4">
        <w:rPr>
          <w:rFonts w:ascii="Garamond" w:hAnsi="Garamond"/>
          <w:sz w:val="28"/>
          <w:szCs w:val="28"/>
        </w:rPr>
        <w:t>framework, has been critiqued</w:t>
      </w:r>
      <w:r w:rsidR="006826CE">
        <w:rPr>
          <w:rFonts w:ascii="Garamond" w:hAnsi="Garamond"/>
          <w:sz w:val="28"/>
          <w:szCs w:val="28"/>
        </w:rPr>
        <w:t>.</w:t>
      </w:r>
      <w:r w:rsidR="006826CE">
        <w:rPr>
          <w:rStyle w:val="FootnoteReference"/>
          <w:rFonts w:ascii="Garamond" w:hAnsi="Garamond"/>
          <w:sz w:val="28"/>
          <w:szCs w:val="28"/>
        </w:rPr>
        <w:footnoteReference w:id="9"/>
      </w:r>
    </w:p>
    <w:p w:rsidR="00B9497B" w:rsidRDefault="00682B1D" w:rsidP="00B9497B">
      <w:pPr>
        <w:spacing w:line="480" w:lineRule="auto"/>
        <w:ind w:firstLine="720"/>
        <w:rPr>
          <w:rFonts w:ascii="Garamond" w:hAnsi="Garamond"/>
          <w:sz w:val="28"/>
          <w:szCs w:val="28"/>
        </w:rPr>
      </w:pPr>
      <w:r>
        <w:rPr>
          <w:rFonts w:ascii="Garamond" w:hAnsi="Garamond"/>
          <w:sz w:val="28"/>
          <w:szCs w:val="28"/>
        </w:rPr>
        <w:t xml:space="preserve">Yet, just one more perspective needs to be offered before I conclude this section of my presentation.  </w:t>
      </w:r>
      <w:r w:rsidR="007C0DB4">
        <w:rPr>
          <w:rFonts w:ascii="Garamond" w:hAnsi="Garamond"/>
          <w:sz w:val="28"/>
          <w:szCs w:val="28"/>
        </w:rPr>
        <w:t xml:space="preserve">While </w:t>
      </w:r>
      <w:r>
        <w:rPr>
          <w:rFonts w:ascii="Garamond" w:hAnsi="Garamond"/>
          <w:sz w:val="28"/>
          <w:szCs w:val="28"/>
        </w:rPr>
        <w:t xml:space="preserve">it is true that </w:t>
      </w:r>
      <w:r w:rsidR="007C0DB4">
        <w:rPr>
          <w:rFonts w:ascii="Garamond" w:hAnsi="Garamond"/>
          <w:sz w:val="28"/>
          <w:szCs w:val="28"/>
        </w:rPr>
        <w:t xml:space="preserve">the understanding of Jesus as prophet has </w:t>
      </w:r>
      <w:r>
        <w:rPr>
          <w:rFonts w:ascii="Garamond" w:hAnsi="Garamond"/>
          <w:sz w:val="28"/>
          <w:szCs w:val="28"/>
        </w:rPr>
        <w:t xml:space="preserve">been </w:t>
      </w:r>
      <w:r w:rsidR="00B9497B">
        <w:rPr>
          <w:rFonts w:ascii="Garamond" w:hAnsi="Garamond"/>
          <w:sz w:val="28"/>
          <w:szCs w:val="28"/>
        </w:rPr>
        <w:t>underused and ignored in m</w:t>
      </w:r>
      <w:r w:rsidR="007C0DB4">
        <w:rPr>
          <w:rFonts w:ascii="Garamond" w:hAnsi="Garamond"/>
          <w:sz w:val="28"/>
          <w:szCs w:val="28"/>
        </w:rPr>
        <w:t xml:space="preserve">uch of Western Christianity, </w:t>
      </w:r>
      <w:r w:rsidR="00B9497B">
        <w:rPr>
          <w:rFonts w:ascii="Garamond" w:hAnsi="Garamond"/>
          <w:sz w:val="28"/>
          <w:szCs w:val="28"/>
        </w:rPr>
        <w:t>in the late 20</w:t>
      </w:r>
      <w:r w:rsidR="00B9497B" w:rsidRPr="00C969AA">
        <w:rPr>
          <w:rFonts w:ascii="Garamond" w:hAnsi="Garamond"/>
          <w:sz w:val="28"/>
          <w:szCs w:val="28"/>
          <w:vertAlign w:val="superscript"/>
        </w:rPr>
        <w:t>th</w:t>
      </w:r>
      <w:r w:rsidR="007C0DB4">
        <w:rPr>
          <w:rFonts w:ascii="Garamond" w:hAnsi="Garamond"/>
          <w:sz w:val="28"/>
          <w:szCs w:val="28"/>
        </w:rPr>
        <w:t xml:space="preserve"> century, one can convincingly argue </w:t>
      </w:r>
      <w:r w:rsidR="00B9497B">
        <w:rPr>
          <w:rFonts w:ascii="Garamond" w:hAnsi="Garamond"/>
          <w:sz w:val="28"/>
          <w:szCs w:val="28"/>
        </w:rPr>
        <w:t xml:space="preserve">that there has been somewhat of a renaissance of this understanding of Jesus and his work, thanks primarily to the </w:t>
      </w:r>
      <w:r w:rsidR="005C1676">
        <w:rPr>
          <w:rFonts w:ascii="Garamond" w:hAnsi="Garamond"/>
          <w:sz w:val="28"/>
          <w:szCs w:val="28"/>
        </w:rPr>
        <w:t xml:space="preserve">work of liberation theologians of many different backgrounds.  First, feminist theologians </w:t>
      </w:r>
      <w:r w:rsidR="00B9497B">
        <w:rPr>
          <w:rFonts w:ascii="Garamond" w:hAnsi="Garamond"/>
          <w:sz w:val="28"/>
          <w:szCs w:val="28"/>
        </w:rPr>
        <w:t>appreciate this image of Jesus, particularly a</w:t>
      </w:r>
      <w:r w:rsidR="00B60B55">
        <w:rPr>
          <w:rFonts w:ascii="Garamond" w:hAnsi="Garamond"/>
          <w:sz w:val="28"/>
          <w:szCs w:val="28"/>
        </w:rPr>
        <w:t xml:space="preserve">s it is relates to his radical, </w:t>
      </w:r>
      <w:r w:rsidR="00B9497B">
        <w:rPr>
          <w:rFonts w:ascii="Garamond" w:hAnsi="Garamond"/>
          <w:sz w:val="28"/>
          <w:szCs w:val="28"/>
        </w:rPr>
        <w:t>context-challenging ways of relat</w:t>
      </w:r>
      <w:r w:rsidR="005C1676">
        <w:rPr>
          <w:rFonts w:ascii="Garamond" w:hAnsi="Garamond"/>
          <w:sz w:val="28"/>
          <w:szCs w:val="28"/>
        </w:rPr>
        <w:t xml:space="preserve">ing to women. For example, </w:t>
      </w:r>
      <w:r w:rsidR="00B9497B">
        <w:rPr>
          <w:rFonts w:ascii="Garamond" w:hAnsi="Garamond"/>
          <w:sz w:val="28"/>
          <w:szCs w:val="28"/>
        </w:rPr>
        <w:t xml:space="preserve">Elisabeth </w:t>
      </w:r>
      <w:proofErr w:type="spellStart"/>
      <w:r w:rsidR="00B9497B">
        <w:rPr>
          <w:rFonts w:ascii="Garamond" w:hAnsi="Garamond"/>
          <w:sz w:val="28"/>
          <w:szCs w:val="28"/>
        </w:rPr>
        <w:t>Sch</w:t>
      </w:r>
      <w:r w:rsidR="00B9497B">
        <w:rPr>
          <w:rFonts w:ascii="Calibri" w:hAnsi="Calibri"/>
          <w:sz w:val="28"/>
          <w:szCs w:val="28"/>
        </w:rPr>
        <w:t>ü</w:t>
      </w:r>
      <w:r w:rsidR="00B9497B">
        <w:rPr>
          <w:rFonts w:ascii="Garamond" w:hAnsi="Garamond"/>
          <w:sz w:val="28"/>
          <w:szCs w:val="28"/>
        </w:rPr>
        <w:t>ssler</w:t>
      </w:r>
      <w:proofErr w:type="spellEnd"/>
      <w:r w:rsidR="00B9497B">
        <w:rPr>
          <w:rFonts w:ascii="Garamond" w:hAnsi="Garamond"/>
          <w:sz w:val="28"/>
          <w:szCs w:val="28"/>
        </w:rPr>
        <w:t xml:space="preserve"> </w:t>
      </w:r>
      <w:proofErr w:type="spellStart"/>
      <w:r w:rsidR="00B9497B">
        <w:rPr>
          <w:rFonts w:ascii="Garamond" w:hAnsi="Garamond"/>
          <w:sz w:val="28"/>
          <w:szCs w:val="28"/>
        </w:rPr>
        <w:t>Fiorenza</w:t>
      </w:r>
      <w:proofErr w:type="spellEnd"/>
      <w:r w:rsidR="00B9497B">
        <w:rPr>
          <w:rFonts w:ascii="Garamond" w:hAnsi="Garamond"/>
          <w:sz w:val="28"/>
          <w:szCs w:val="28"/>
        </w:rPr>
        <w:t xml:space="preserve">, in her book, </w:t>
      </w:r>
      <w:r w:rsidR="00B9497B">
        <w:rPr>
          <w:rFonts w:ascii="Garamond" w:hAnsi="Garamond"/>
          <w:i/>
          <w:sz w:val="28"/>
          <w:szCs w:val="28"/>
        </w:rPr>
        <w:t>Jesus Miriam’s Child, Sophia’s Prophet</w:t>
      </w:r>
      <w:r w:rsidR="00B9497B">
        <w:rPr>
          <w:rFonts w:ascii="Garamond" w:hAnsi="Garamond"/>
          <w:sz w:val="28"/>
          <w:szCs w:val="28"/>
        </w:rPr>
        <w:t xml:space="preserve">, describes Jesus as a prophet, with his central symbol being the </w:t>
      </w:r>
      <w:proofErr w:type="spellStart"/>
      <w:r w:rsidR="00B9497B">
        <w:rPr>
          <w:rFonts w:ascii="Garamond" w:hAnsi="Garamond"/>
          <w:i/>
          <w:sz w:val="28"/>
          <w:szCs w:val="28"/>
        </w:rPr>
        <w:t>basileia</w:t>
      </w:r>
      <w:proofErr w:type="spellEnd"/>
      <w:r w:rsidR="00B9497B">
        <w:rPr>
          <w:rFonts w:ascii="Garamond" w:hAnsi="Garamond"/>
          <w:i/>
          <w:sz w:val="28"/>
          <w:szCs w:val="28"/>
        </w:rPr>
        <w:t xml:space="preserve"> </w:t>
      </w:r>
      <w:proofErr w:type="spellStart"/>
      <w:r w:rsidR="00B9497B">
        <w:rPr>
          <w:rFonts w:ascii="Garamond" w:hAnsi="Garamond"/>
          <w:i/>
          <w:sz w:val="28"/>
          <w:szCs w:val="28"/>
        </w:rPr>
        <w:t>tou</w:t>
      </w:r>
      <w:proofErr w:type="spellEnd"/>
      <w:r w:rsidR="00B9497B">
        <w:rPr>
          <w:rFonts w:ascii="Garamond" w:hAnsi="Garamond"/>
          <w:i/>
          <w:sz w:val="28"/>
          <w:szCs w:val="28"/>
        </w:rPr>
        <w:t xml:space="preserve"> </w:t>
      </w:r>
      <w:proofErr w:type="spellStart"/>
      <w:r w:rsidR="00B9497B">
        <w:rPr>
          <w:rFonts w:ascii="Garamond" w:hAnsi="Garamond"/>
          <w:i/>
          <w:sz w:val="28"/>
          <w:szCs w:val="28"/>
        </w:rPr>
        <w:t>theou</w:t>
      </w:r>
      <w:proofErr w:type="spellEnd"/>
      <w:r w:rsidR="00B9497B">
        <w:rPr>
          <w:rFonts w:ascii="Garamond" w:hAnsi="Garamond"/>
          <w:sz w:val="28"/>
          <w:szCs w:val="28"/>
        </w:rPr>
        <w:t>—the domain or empire of God, whose central vision “spells freedom from domination.”</w:t>
      </w:r>
      <w:r w:rsidR="00B9497B">
        <w:rPr>
          <w:rStyle w:val="FootnoteReference"/>
          <w:rFonts w:ascii="Garamond" w:hAnsi="Garamond"/>
          <w:sz w:val="28"/>
          <w:szCs w:val="28"/>
        </w:rPr>
        <w:footnoteReference w:id="10"/>
      </w:r>
      <w:r w:rsidR="00B9497B">
        <w:rPr>
          <w:rFonts w:ascii="Garamond" w:hAnsi="Garamond"/>
          <w:sz w:val="28"/>
          <w:szCs w:val="28"/>
        </w:rPr>
        <w:t xml:space="preserve">  This vision put forth “an alternative world free of hunger, poverty, and domination.  This ‘envisioned’ world was already present in the inclusive table community, in healing and liberating practices, and in the domination-free kinship communities of the Jesus movement, which found many followers </w:t>
      </w:r>
      <w:r w:rsidR="00B9497B">
        <w:rPr>
          <w:rFonts w:ascii="Garamond" w:hAnsi="Garamond"/>
          <w:sz w:val="28"/>
          <w:szCs w:val="28"/>
        </w:rPr>
        <w:lastRenderedPageBreak/>
        <w:t>among the poor, the despised, the ill and possessed, the outcast, the prostitutes, and the ‘sinners’—women and men.”</w:t>
      </w:r>
      <w:r w:rsidR="00B9497B">
        <w:rPr>
          <w:rStyle w:val="FootnoteReference"/>
          <w:rFonts w:ascii="Garamond" w:hAnsi="Garamond"/>
          <w:sz w:val="28"/>
          <w:szCs w:val="28"/>
        </w:rPr>
        <w:footnoteReference w:id="11"/>
      </w:r>
      <w:r w:rsidR="00B9497B">
        <w:rPr>
          <w:rFonts w:ascii="Garamond" w:hAnsi="Garamond"/>
          <w:sz w:val="28"/>
          <w:szCs w:val="28"/>
        </w:rPr>
        <w:t xml:space="preserve">  In this understanding of Jesus and his ministry, the preaching of this freedom, is, in no small part, what leads to Jesus’ crucifixion.  </w:t>
      </w:r>
      <w:proofErr w:type="spellStart"/>
      <w:r w:rsidR="00B9497B">
        <w:rPr>
          <w:rFonts w:ascii="Garamond" w:hAnsi="Garamond"/>
          <w:sz w:val="28"/>
          <w:szCs w:val="28"/>
        </w:rPr>
        <w:t>Fiorenza</w:t>
      </w:r>
      <w:proofErr w:type="spellEnd"/>
      <w:r w:rsidR="00B9497B">
        <w:rPr>
          <w:rFonts w:ascii="Garamond" w:hAnsi="Garamond"/>
          <w:sz w:val="28"/>
          <w:szCs w:val="28"/>
        </w:rPr>
        <w:t xml:space="preserve"> writes, “Jesus was not crucified because of his theological teachings but because of their potentially subversive character and the political threat to the imperial colonial system.”</w:t>
      </w:r>
      <w:r w:rsidR="00B9497B">
        <w:rPr>
          <w:rStyle w:val="FootnoteReference"/>
          <w:rFonts w:ascii="Garamond" w:hAnsi="Garamond"/>
          <w:sz w:val="28"/>
          <w:szCs w:val="28"/>
        </w:rPr>
        <w:footnoteReference w:id="12"/>
      </w:r>
    </w:p>
    <w:p w:rsidR="005C1676" w:rsidRPr="001C07D8" w:rsidRDefault="005C1676" w:rsidP="00B60B55">
      <w:pPr>
        <w:spacing w:line="480" w:lineRule="auto"/>
        <w:ind w:firstLine="720"/>
        <w:rPr>
          <w:rFonts w:ascii="Garamond" w:hAnsi="Garamond"/>
          <w:iCs/>
          <w:sz w:val="28"/>
          <w:szCs w:val="28"/>
        </w:rPr>
      </w:pPr>
      <w:r>
        <w:rPr>
          <w:rFonts w:ascii="Garamond" w:hAnsi="Garamond"/>
          <w:sz w:val="28"/>
          <w:szCs w:val="28"/>
        </w:rPr>
        <w:t xml:space="preserve">Second, Latin American liberation theologians also have capitalized on Jesus’ prophetic identity.  For example, </w:t>
      </w:r>
      <w:r w:rsidR="00597005">
        <w:rPr>
          <w:rFonts w:ascii="Garamond" w:hAnsi="Garamond"/>
          <w:sz w:val="28"/>
          <w:szCs w:val="28"/>
        </w:rPr>
        <w:t xml:space="preserve">J. </w:t>
      </w:r>
      <w:proofErr w:type="spellStart"/>
      <w:r w:rsidR="00597005">
        <w:rPr>
          <w:rFonts w:ascii="Garamond" w:hAnsi="Garamond"/>
          <w:sz w:val="28"/>
          <w:szCs w:val="28"/>
        </w:rPr>
        <w:t>Severino</w:t>
      </w:r>
      <w:proofErr w:type="spellEnd"/>
      <w:r w:rsidR="00597005">
        <w:rPr>
          <w:rFonts w:ascii="Garamond" w:hAnsi="Garamond"/>
          <w:sz w:val="28"/>
          <w:szCs w:val="28"/>
        </w:rPr>
        <w:t xml:space="preserve"> </w:t>
      </w:r>
      <w:proofErr w:type="spellStart"/>
      <w:r w:rsidR="00597005">
        <w:rPr>
          <w:rFonts w:ascii="Garamond" w:hAnsi="Garamond"/>
          <w:sz w:val="28"/>
          <w:szCs w:val="28"/>
        </w:rPr>
        <w:t>Croatto</w:t>
      </w:r>
      <w:proofErr w:type="spellEnd"/>
      <w:r w:rsidR="00597005">
        <w:rPr>
          <w:rFonts w:ascii="Garamond" w:hAnsi="Garamond"/>
          <w:sz w:val="28"/>
          <w:szCs w:val="28"/>
        </w:rPr>
        <w:t xml:space="preserve">, an Argentinian theologian, </w:t>
      </w:r>
      <w:r w:rsidR="00E24308">
        <w:rPr>
          <w:rFonts w:ascii="Garamond" w:hAnsi="Garamond"/>
          <w:sz w:val="28"/>
          <w:szCs w:val="28"/>
        </w:rPr>
        <w:t>emphasizes that the interpretation</w:t>
      </w:r>
      <w:r w:rsidR="00597005">
        <w:rPr>
          <w:rFonts w:ascii="Garamond" w:hAnsi="Garamond"/>
          <w:sz w:val="28"/>
          <w:szCs w:val="28"/>
        </w:rPr>
        <w:t xml:space="preserve"> of Jesus as a prophet is of critical importance for the Christian community today.   He writes, “This prophetic dimension of the Christian testimony is being recovered in the spirituality and theology of the last decades and is urgently needed in different contexts.  The prophet Jesus is the paradigm for the Christian prophetic mission.  To see Christ (the Messiah) as a heavenly king and monarch is not very suitable today, because of so many sad experiences with monarchies in our world…We are in a time when prophetic activity is most timely and urgent.”</w:t>
      </w:r>
      <w:r w:rsidR="00597005">
        <w:rPr>
          <w:rStyle w:val="FootnoteReference"/>
          <w:rFonts w:ascii="Garamond" w:hAnsi="Garamond"/>
          <w:sz w:val="28"/>
          <w:szCs w:val="28"/>
        </w:rPr>
        <w:footnoteReference w:id="13"/>
      </w:r>
      <w:r w:rsidR="001C07D8">
        <w:rPr>
          <w:rFonts w:ascii="Garamond" w:hAnsi="Garamond"/>
          <w:sz w:val="28"/>
          <w:szCs w:val="28"/>
        </w:rPr>
        <w:t xml:space="preserve">  He goes on to say:  </w:t>
      </w:r>
      <w:r w:rsidR="001C07D8">
        <w:rPr>
          <w:rStyle w:val="Emphasis"/>
          <w:rFonts w:ascii="Garamond" w:hAnsi="Garamond"/>
          <w:i w:val="0"/>
          <w:sz w:val="28"/>
          <w:szCs w:val="28"/>
        </w:rPr>
        <w:t xml:space="preserve">“Jesus is a prophet, then, who speaks out on behalf of the poor and the hungry, and he commands his followers to </w:t>
      </w:r>
      <w:r w:rsidR="001C07D8">
        <w:rPr>
          <w:rStyle w:val="Emphasis"/>
          <w:rFonts w:ascii="Garamond" w:hAnsi="Garamond"/>
          <w:i w:val="0"/>
          <w:sz w:val="28"/>
          <w:szCs w:val="28"/>
        </w:rPr>
        <w:lastRenderedPageBreak/>
        <w:t>speak also…Jesus the Prophet, then, challenges injustice in society, calling his followers to a new kind of freedom and granting them a vision of a new kingdom.”</w:t>
      </w:r>
      <w:r w:rsidR="001C07D8">
        <w:rPr>
          <w:rStyle w:val="FootnoteReference"/>
          <w:rFonts w:ascii="Garamond" w:hAnsi="Garamond"/>
          <w:iCs/>
          <w:sz w:val="28"/>
          <w:szCs w:val="28"/>
        </w:rPr>
        <w:footnoteReference w:id="14"/>
      </w:r>
    </w:p>
    <w:p w:rsidR="005C1676" w:rsidRDefault="005C1676" w:rsidP="001C07D8">
      <w:pPr>
        <w:spacing w:line="480" w:lineRule="auto"/>
        <w:ind w:firstLine="720"/>
        <w:rPr>
          <w:rFonts w:ascii="Garamond" w:hAnsi="Garamond"/>
          <w:sz w:val="28"/>
          <w:szCs w:val="28"/>
        </w:rPr>
      </w:pPr>
      <w:r>
        <w:rPr>
          <w:rFonts w:ascii="Garamond" w:hAnsi="Garamond"/>
          <w:sz w:val="28"/>
          <w:szCs w:val="28"/>
        </w:rPr>
        <w:t>Finally, a vein of current scholarship on the Gospel of Luke</w:t>
      </w:r>
      <w:r w:rsidR="00775096">
        <w:rPr>
          <w:rFonts w:ascii="Garamond" w:hAnsi="Garamond"/>
          <w:sz w:val="28"/>
          <w:szCs w:val="28"/>
        </w:rPr>
        <w:t xml:space="preserve"> emphasizes Jesus’ prophetic role, arguing that in Luke [and in Acts as well, another biblical book written by the same hand], the figure of Jesus is construed specifically in the model of a prophet.</w:t>
      </w:r>
      <w:r>
        <w:rPr>
          <w:rStyle w:val="FootnoteReference"/>
          <w:rFonts w:ascii="Garamond" w:hAnsi="Garamond"/>
          <w:sz w:val="28"/>
          <w:szCs w:val="28"/>
        </w:rPr>
        <w:footnoteReference w:id="15"/>
      </w:r>
      <w:r>
        <w:rPr>
          <w:rFonts w:ascii="Garamond" w:hAnsi="Garamond"/>
          <w:sz w:val="28"/>
          <w:szCs w:val="28"/>
        </w:rPr>
        <w:t xml:space="preserve">  </w:t>
      </w:r>
      <w:r w:rsidR="00775096">
        <w:rPr>
          <w:rFonts w:ascii="Garamond" w:hAnsi="Garamond"/>
          <w:sz w:val="28"/>
          <w:szCs w:val="28"/>
        </w:rPr>
        <w:t xml:space="preserve">Luke Timothy Johnson is one good example of this recent scholarship.  In his book, </w:t>
      </w:r>
      <w:r w:rsidR="00775096">
        <w:rPr>
          <w:rFonts w:ascii="Garamond" w:hAnsi="Garamond"/>
          <w:i/>
          <w:sz w:val="28"/>
          <w:szCs w:val="28"/>
        </w:rPr>
        <w:t xml:space="preserve">Prophetic Jesus, Prophetic Church, </w:t>
      </w:r>
      <w:r w:rsidR="00775096">
        <w:rPr>
          <w:rFonts w:ascii="Garamond" w:hAnsi="Garamond"/>
          <w:sz w:val="28"/>
          <w:szCs w:val="28"/>
        </w:rPr>
        <w:t>he begins with the following statement:  “The need for prophecy is stated succinctly by the book of Proverbs 29:18:  ‘</w:t>
      </w:r>
      <w:proofErr w:type="gramStart"/>
      <w:r w:rsidR="00775096">
        <w:rPr>
          <w:rFonts w:ascii="Garamond" w:hAnsi="Garamond"/>
          <w:sz w:val="28"/>
          <w:szCs w:val="28"/>
        </w:rPr>
        <w:t>Without</w:t>
      </w:r>
      <w:proofErr w:type="gramEnd"/>
      <w:r w:rsidR="00775096">
        <w:rPr>
          <w:rFonts w:ascii="Garamond" w:hAnsi="Garamond"/>
          <w:sz w:val="28"/>
          <w:szCs w:val="28"/>
        </w:rPr>
        <w:t xml:space="preserve"> a vision (or ‘</w:t>
      </w:r>
      <w:r w:rsidR="00B82622">
        <w:rPr>
          <w:rFonts w:ascii="Garamond" w:hAnsi="Garamond"/>
          <w:sz w:val="28"/>
          <w:szCs w:val="28"/>
        </w:rPr>
        <w:t>without prophe</w:t>
      </w:r>
      <w:r w:rsidR="00775096">
        <w:rPr>
          <w:rFonts w:ascii="Garamond" w:hAnsi="Garamond"/>
          <w:sz w:val="28"/>
          <w:szCs w:val="28"/>
        </w:rPr>
        <w:t>cy’), the people perish.’</w:t>
      </w:r>
      <w:r w:rsidR="00B82622">
        <w:rPr>
          <w:rFonts w:ascii="Garamond" w:hAnsi="Garamond"/>
          <w:sz w:val="28"/>
          <w:szCs w:val="28"/>
        </w:rPr>
        <w:t>”</w:t>
      </w:r>
      <w:r w:rsidR="00B82622">
        <w:rPr>
          <w:rStyle w:val="FootnoteReference"/>
          <w:rFonts w:ascii="Garamond" w:hAnsi="Garamond"/>
          <w:sz w:val="28"/>
          <w:szCs w:val="28"/>
        </w:rPr>
        <w:footnoteReference w:id="16"/>
      </w:r>
      <w:r w:rsidR="00775096">
        <w:rPr>
          <w:rFonts w:ascii="Garamond" w:hAnsi="Garamond"/>
          <w:sz w:val="28"/>
          <w:szCs w:val="28"/>
        </w:rPr>
        <w:t xml:space="preserve">  </w:t>
      </w:r>
      <w:r w:rsidR="00B82622">
        <w:rPr>
          <w:rFonts w:ascii="Garamond" w:hAnsi="Garamond"/>
          <w:sz w:val="28"/>
          <w:szCs w:val="28"/>
        </w:rPr>
        <w:t>He then goes on to define a prophet as follows:  “Prophets are the human beings who speak to their fellow humans from the perspective of God and, by so speaking, enable others to envision a way of being human more in conformity with God’s own vision for the world.”</w:t>
      </w:r>
      <w:r w:rsidR="00B82622">
        <w:rPr>
          <w:rStyle w:val="FootnoteReference"/>
          <w:rFonts w:ascii="Garamond" w:hAnsi="Garamond"/>
          <w:sz w:val="28"/>
          <w:szCs w:val="28"/>
        </w:rPr>
        <w:footnoteReference w:id="17"/>
      </w:r>
      <w:r w:rsidR="00FC57F6">
        <w:rPr>
          <w:rFonts w:ascii="Garamond" w:hAnsi="Garamond"/>
          <w:sz w:val="28"/>
          <w:szCs w:val="28"/>
        </w:rPr>
        <w:t xml:space="preserve">  With this definition in mind, he argues for the prophetic vision of both Luke and Acts in general, and more specifically for the prophetic role of</w:t>
      </w:r>
      <w:r w:rsidR="007F0A4F">
        <w:rPr>
          <w:rFonts w:ascii="Garamond" w:hAnsi="Garamond"/>
          <w:sz w:val="28"/>
          <w:szCs w:val="28"/>
        </w:rPr>
        <w:t xml:space="preserve"> Jesus, emphasizing that “Luke shows the prophet Jesus </w:t>
      </w:r>
      <w:r w:rsidR="00686C5F">
        <w:rPr>
          <w:rFonts w:ascii="Garamond" w:hAnsi="Garamond"/>
          <w:sz w:val="28"/>
          <w:szCs w:val="28"/>
        </w:rPr>
        <w:t>announcing as the good news of G</w:t>
      </w:r>
      <w:r w:rsidR="007F0A4F">
        <w:rPr>
          <w:rFonts w:ascii="Garamond" w:hAnsi="Garamond"/>
          <w:sz w:val="28"/>
          <w:szCs w:val="28"/>
        </w:rPr>
        <w:t>od’s rule the reversal of human values and standards, so that the poor receive blessing and the rich woe.”</w:t>
      </w:r>
      <w:r w:rsidR="007F0A4F">
        <w:rPr>
          <w:rStyle w:val="FootnoteReference"/>
          <w:rFonts w:ascii="Garamond" w:hAnsi="Garamond"/>
          <w:sz w:val="28"/>
          <w:szCs w:val="28"/>
        </w:rPr>
        <w:footnoteReference w:id="18"/>
      </w:r>
      <w:r w:rsidR="007F0A4F">
        <w:rPr>
          <w:rFonts w:ascii="Garamond" w:hAnsi="Garamond"/>
          <w:sz w:val="28"/>
          <w:szCs w:val="28"/>
        </w:rPr>
        <w:t xml:space="preserve">  In addition, Johnson argues that “…Jesus embodies this reversal by a manner </w:t>
      </w:r>
      <w:r w:rsidR="007F0A4F">
        <w:rPr>
          <w:rFonts w:ascii="Garamond" w:hAnsi="Garamond"/>
          <w:sz w:val="28"/>
          <w:szCs w:val="28"/>
        </w:rPr>
        <w:lastRenderedPageBreak/>
        <w:t>of life marked by poverty and the sharing of possessions, by itinerancy, by prayer, and by servant leadership.”</w:t>
      </w:r>
      <w:r w:rsidR="007F0A4F">
        <w:rPr>
          <w:rStyle w:val="FootnoteReference"/>
          <w:rFonts w:ascii="Garamond" w:hAnsi="Garamond"/>
          <w:sz w:val="28"/>
          <w:szCs w:val="28"/>
        </w:rPr>
        <w:footnoteReference w:id="19"/>
      </w:r>
      <w:r w:rsidR="00686C5F">
        <w:rPr>
          <w:rFonts w:ascii="Garamond" w:hAnsi="Garamond"/>
          <w:sz w:val="28"/>
          <w:szCs w:val="28"/>
        </w:rPr>
        <w:t xml:space="preserve">  This is a rich vein of scholarship that surely will only grow in the coming decades.</w:t>
      </w:r>
    </w:p>
    <w:p w:rsidR="009758DD" w:rsidRDefault="009758DD" w:rsidP="00BA7323">
      <w:pPr>
        <w:spacing w:line="480" w:lineRule="auto"/>
        <w:rPr>
          <w:rStyle w:val="Emphasis"/>
          <w:rFonts w:ascii="Garamond" w:hAnsi="Garamond"/>
          <w:b/>
          <w:i w:val="0"/>
          <w:sz w:val="28"/>
          <w:szCs w:val="28"/>
        </w:rPr>
      </w:pPr>
      <w:proofErr w:type="spellStart"/>
      <w:r>
        <w:rPr>
          <w:rStyle w:val="Emphasis"/>
          <w:rFonts w:ascii="Garamond" w:hAnsi="Garamond"/>
          <w:b/>
          <w:i w:val="0"/>
          <w:sz w:val="28"/>
          <w:szCs w:val="28"/>
        </w:rPr>
        <w:t>Bediuzzaman</w:t>
      </w:r>
      <w:proofErr w:type="spellEnd"/>
      <w:r>
        <w:rPr>
          <w:rStyle w:val="Emphasis"/>
          <w:rFonts w:ascii="Garamond" w:hAnsi="Garamond"/>
          <w:b/>
          <w:i w:val="0"/>
          <w:sz w:val="28"/>
          <w:szCs w:val="28"/>
        </w:rPr>
        <w:t xml:space="preserve"> Said </w:t>
      </w:r>
      <w:proofErr w:type="spellStart"/>
      <w:r>
        <w:rPr>
          <w:rStyle w:val="Emphasis"/>
          <w:rFonts w:ascii="Garamond" w:hAnsi="Garamond"/>
          <w:b/>
          <w:i w:val="0"/>
          <w:sz w:val="28"/>
          <w:szCs w:val="28"/>
        </w:rPr>
        <w:t>Nursi</w:t>
      </w:r>
      <w:proofErr w:type="spellEnd"/>
      <w:r w:rsidR="00A725B5">
        <w:rPr>
          <w:rStyle w:val="Emphasis"/>
          <w:rFonts w:ascii="Garamond" w:hAnsi="Garamond"/>
          <w:b/>
          <w:i w:val="0"/>
          <w:sz w:val="28"/>
          <w:szCs w:val="28"/>
        </w:rPr>
        <w:t xml:space="preserve"> and Prophethood</w:t>
      </w:r>
      <w:r>
        <w:rPr>
          <w:rStyle w:val="Emphasis"/>
          <w:rFonts w:ascii="Garamond" w:hAnsi="Garamond"/>
          <w:b/>
          <w:i w:val="0"/>
          <w:sz w:val="28"/>
          <w:szCs w:val="28"/>
        </w:rPr>
        <w:t>:</w:t>
      </w:r>
    </w:p>
    <w:p w:rsidR="001C07D8" w:rsidRPr="00B4739B" w:rsidRDefault="00CC54E4" w:rsidP="00D3278B">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In </w:t>
      </w:r>
      <w:r>
        <w:rPr>
          <w:rStyle w:val="Emphasis"/>
          <w:rFonts w:ascii="Garamond" w:hAnsi="Garamond"/>
          <w:sz w:val="28"/>
          <w:szCs w:val="28"/>
        </w:rPr>
        <w:t xml:space="preserve">An Introduction to Said </w:t>
      </w:r>
      <w:proofErr w:type="spellStart"/>
      <w:r>
        <w:rPr>
          <w:rStyle w:val="Emphasis"/>
          <w:rFonts w:ascii="Garamond" w:hAnsi="Garamond"/>
          <w:sz w:val="28"/>
          <w:szCs w:val="28"/>
        </w:rPr>
        <w:t>Nursi</w:t>
      </w:r>
      <w:proofErr w:type="spellEnd"/>
      <w:r>
        <w:rPr>
          <w:rStyle w:val="Emphasis"/>
          <w:rFonts w:ascii="Garamond" w:hAnsi="Garamond"/>
          <w:sz w:val="28"/>
          <w:szCs w:val="28"/>
        </w:rPr>
        <w:t xml:space="preserve">, </w:t>
      </w:r>
      <w:r w:rsidR="00FF7378">
        <w:rPr>
          <w:rStyle w:val="Emphasis"/>
          <w:rFonts w:ascii="Garamond" w:hAnsi="Garamond"/>
          <w:i w:val="0"/>
          <w:sz w:val="28"/>
          <w:szCs w:val="28"/>
        </w:rPr>
        <w:t>the authors argue that there are four major themes within the Qur’an itself that organize and focus all the other topics of discussion:  “</w:t>
      </w:r>
      <w:proofErr w:type="spellStart"/>
      <w:r w:rsidR="00FF7378">
        <w:rPr>
          <w:rStyle w:val="Emphasis"/>
          <w:rFonts w:ascii="Garamond" w:hAnsi="Garamond"/>
          <w:sz w:val="28"/>
          <w:szCs w:val="28"/>
        </w:rPr>
        <w:t>tawhid</w:t>
      </w:r>
      <w:proofErr w:type="spellEnd"/>
      <w:r w:rsidR="00FF7378">
        <w:rPr>
          <w:rStyle w:val="Emphasis"/>
          <w:rFonts w:ascii="Garamond" w:hAnsi="Garamond"/>
          <w:i w:val="0"/>
          <w:sz w:val="28"/>
          <w:szCs w:val="28"/>
        </w:rPr>
        <w:t xml:space="preserve">, oneness of God, </w:t>
      </w:r>
      <w:proofErr w:type="spellStart"/>
      <w:r w:rsidR="00FF7378">
        <w:rPr>
          <w:rStyle w:val="Emphasis"/>
          <w:rFonts w:ascii="Garamond" w:hAnsi="Garamond"/>
          <w:i w:val="0"/>
          <w:sz w:val="28"/>
          <w:szCs w:val="28"/>
        </w:rPr>
        <w:t>prophethood</w:t>
      </w:r>
      <w:proofErr w:type="spellEnd"/>
      <w:r w:rsidR="00FF7378">
        <w:rPr>
          <w:rStyle w:val="Emphasis"/>
          <w:rFonts w:ascii="Garamond" w:hAnsi="Garamond"/>
          <w:i w:val="0"/>
          <w:sz w:val="28"/>
          <w:szCs w:val="28"/>
        </w:rPr>
        <w:t>, afterlife and the significance of justice and worship.”</w:t>
      </w:r>
      <w:r w:rsidR="00FF7378">
        <w:rPr>
          <w:rStyle w:val="FootnoteReference"/>
          <w:rFonts w:ascii="Garamond" w:hAnsi="Garamond"/>
          <w:iCs/>
          <w:sz w:val="28"/>
          <w:szCs w:val="28"/>
        </w:rPr>
        <w:footnoteReference w:id="20"/>
      </w:r>
      <w:r w:rsidR="00B4739B">
        <w:rPr>
          <w:rStyle w:val="Emphasis"/>
          <w:rFonts w:ascii="Garamond" w:hAnsi="Garamond"/>
          <w:i w:val="0"/>
          <w:sz w:val="28"/>
          <w:szCs w:val="28"/>
        </w:rPr>
        <w:t xml:space="preserve">  Accordingly then, these four themes also are in evidence in the </w:t>
      </w:r>
      <w:proofErr w:type="spellStart"/>
      <w:r w:rsidR="00B4739B">
        <w:rPr>
          <w:rStyle w:val="Emphasis"/>
          <w:rFonts w:ascii="Garamond" w:hAnsi="Garamond"/>
          <w:sz w:val="28"/>
          <w:szCs w:val="28"/>
        </w:rPr>
        <w:t>Risale</w:t>
      </w:r>
      <w:proofErr w:type="spellEnd"/>
      <w:r w:rsidR="00B4739B">
        <w:rPr>
          <w:rStyle w:val="Emphasis"/>
          <w:rFonts w:ascii="Garamond" w:hAnsi="Garamond"/>
          <w:i w:val="0"/>
          <w:sz w:val="28"/>
          <w:szCs w:val="28"/>
        </w:rPr>
        <w:t>, where “A strong emphasis is placed on faith, ways to obtain knowledge of God, the purpose of creation, and humankind’s responsibility in relation to this cosmic purpose.”</w:t>
      </w:r>
      <w:r w:rsidR="00B4739B">
        <w:rPr>
          <w:rStyle w:val="FootnoteReference"/>
          <w:rFonts w:ascii="Garamond" w:hAnsi="Garamond"/>
          <w:iCs/>
          <w:sz w:val="28"/>
          <w:szCs w:val="28"/>
        </w:rPr>
        <w:footnoteReference w:id="21"/>
      </w:r>
      <w:r w:rsidR="00D3278B">
        <w:rPr>
          <w:rStyle w:val="Emphasis"/>
          <w:rFonts w:ascii="Garamond" w:hAnsi="Garamond"/>
          <w:i w:val="0"/>
          <w:sz w:val="28"/>
          <w:szCs w:val="28"/>
        </w:rPr>
        <w:t xml:space="preserve">  It should be obvious that for each one of these, </w:t>
      </w:r>
      <w:proofErr w:type="spellStart"/>
      <w:r w:rsidR="00D3278B">
        <w:rPr>
          <w:rStyle w:val="Emphasis"/>
          <w:rFonts w:ascii="Garamond" w:hAnsi="Garamond"/>
          <w:i w:val="0"/>
          <w:sz w:val="28"/>
          <w:szCs w:val="28"/>
        </w:rPr>
        <w:t>prophethood</w:t>
      </w:r>
      <w:proofErr w:type="spellEnd"/>
      <w:r w:rsidR="00D3278B">
        <w:rPr>
          <w:rStyle w:val="Emphasis"/>
          <w:rFonts w:ascii="Garamond" w:hAnsi="Garamond"/>
          <w:i w:val="0"/>
          <w:sz w:val="28"/>
          <w:szCs w:val="28"/>
        </w:rPr>
        <w:t xml:space="preserve"> plays a critical role.</w:t>
      </w:r>
    </w:p>
    <w:p w:rsidR="003D6D4D" w:rsidRDefault="00B10893" w:rsidP="00BA7323">
      <w:pPr>
        <w:spacing w:line="480" w:lineRule="auto"/>
        <w:rPr>
          <w:rStyle w:val="Emphasis"/>
          <w:rFonts w:ascii="Garamond" w:hAnsi="Garamond"/>
          <w:i w:val="0"/>
          <w:sz w:val="28"/>
          <w:szCs w:val="28"/>
        </w:rPr>
      </w:pPr>
      <w:r>
        <w:rPr>
          <w:rStyle w:val="Emphasis"/>
          <w:rFonts w:ascii="Garamond" w:hAnsi="Garamond"/>
          <w:i w:val="0"/>
          <w:sz w:val="28"/>
          <w:szCs w:val="28"/>
        </w:rPr>
        <w:tab/>
      </w:r>
      <w:r w:rsidR="0035011F">
        <w:rPr>
          <w:rStyle w:val="Emphasis"/>
          <w:rFonts w:ascii="Garamond" w:hAnsi="Garamond"/>
          <w:i w:val="0"/>
          <w:sz w:val="28"/>
          <w:szCs w:val="28"/>
        </w:rPr>
        <w:t>At this point, I want to note that e</w:t>
      </w:r>
      <w:r>
        <w:rPr>
          <w:rStyle w:val="Emphasis"/>
          <w:rFonts w:ascii="Garamond" w:hAnsi="Garamond"/>
          <w:i w:val="0"/>
          <w:sz w:val="28"/>
          <w:szCs w:val="28"/>
        </w:rPr>
        <w:t xml:space="preserve">ven though I will not be focusing on Muhammad specifically in </w:t>
      </w:r>
      <w:r w:rsidR="0035011F">
        <w:rPr>
          <w:rStyle w:val="Emphasis"/>
          <w:rFonts w:ascii="Garamond" w:hAnsi="Garamond"/>
          <w:i w:val="0"/>
          <w:sz w:val="28"/>
          <w:szCs w:val="28"/>
        </w:rPr>
        <w:t>this paper,</w:t>
      </w:r>
      <w:r>
        <w:rPr>
          <w:rStyle w:val="Emphasis"/>
          <w:rFonts w:ascii="Garamond" w:hAnsi="Garamond"/>
          <w:i w:val="0"/>
          <w:sz w:val="28"/>
          <w:szCs w:val="28"/>
        </w:rPr>
        <w:t xml:space="preserve"> </w:t>
      </w:r>
      <w:r w:rsidR="0035011F">
        <w:rPr>
          <w:rStyle w:val="Emphasis"/>
          <w:rFonts w:ascii="Garamond" w:hAnsi="Garamond"/>
          <w:i w:val="0"/>
          <w:sz w:val="28"/>
          <w:szCs w:val="28"/>
        </w:rPr>
        <w:t xml:space="preserve">I recognize that </w:t>
      </w:r>
      <w:r>
        <w:rPr>
          <w:rStyle w:val="Emphasis"/>
          <w:rFonts w:ascii="Garamond" w:hAnsi="Garamond"/>
          <w:i w:val="0"/>
          <w:sz w:val="28"/>
          <w:szCs w:val="28"/>
        </w:rPr>
        <w:t xml:space="preserve">the importance of Muhammad for </w:t>
      </w:r>
      <w:proofErr w:type="spellStart"/>
      <w:r>
        <w:rPr>
          <w:rStyle w:val="Emphasis"/>
          <w:rFonts w:ascii="Garamond" w:hAnsi="Garamond"/>
          <w:i w:val="0"/>
          <w:sz w:val="28"/>
          <w:szCs w:val="28"/>
        </w:rPr>
        <w:t>Nursi’s</w:t>
      </w:r>
      <w:proofErr w:type="spellEnd"/>
      <w:r>
        <w:rPr>
          <w:rStyle w:val="Emphasis"/>
          <w:rFonts w:ascii="Garamond" w:hAnsi="Garamond"/>
          <w:i w:val="0"/>
          <w:sz w:val="28"/>
          <w:szCs w:val="28"/>
        </w:rPr>
        <w:t xml:space="preserve"> understanding of </w:t>
      </w:r>
      <w:proofErr w:type="spellStart"/>
      <w:r>
        <w:rPr>
          <w:rStyle w:val="Emphasis"/>
          <w:rFonts w:ascii="Garamond" w:hAnsi="Garamond"/>
          <w:i w:val="0"/>
          <w:sz w:val="28"/>
          <w:szCs w:val="28"/>
        </w:rPr>
        <w:t>prophethood</w:t>
      </w:r>
      <w:proofErr w:type="spellEnd"/>
      <w:r>
        <w:rPr>
          <w:rStyle w:val="Emphasis"/>
          <w:rFonts w:ascii="Garamond" w:hAnsi="Garamond"/>
          <w:i w:val="0"/>
          <w:sz w:val="28"/>
          <w:szCs w:val="28"/>
        </w:rPr>
        <w:t xml:space="preserve"> in general</w:t>
      </w:r>
      <w:r w:rsidR="0035011F">
        <w:rPr>
          <w:rStyle w:val="Emphasis"/>
          <w:rFonts w:ascii="Garamond" w:hAnsi="Garamond"/>
          <w:i w:val="0"/>
          <w:sz w:val="28"/>
          <w:szCs w:val="28"/>
        </w:rPr>
        <w:t xml:space="preserve"> cannot be overstated</w:t>
      </w:r>
      <w:r>
        <w:rPr>
          <w:rStyle w:val="Emphasis"/>
          <w:rFonts w:ascii="Garamond" w:hAnsi="Garamond"/>
          <w:i w:val="0"/>
          <w:sz w:val="28"/>
          <w:szCs w:val="28"/>
        </w:rPr>
        <w:t xml:space="preserve">.  </w:t>
      </w:r>
      <w:proofErr w:type="spellStart"/>
      <w:r>
        <w:rPr>
          <w:rStyle w:val="Emphasis"/>
          <w:rFonts w:ascii="Garamond" w:hAnsi="Garamond"/>
          <w:i w:val="0"/>
          <w:sz w:val="28"/>
          <w:szCs w:val="28"/>
        </w:rPr>
        <w:t>Nursi</w:t>
      </w:r>
      <w:proofErr w:type="spellEnd"/>
      <w:r>
        <w:rPr>
          <w:rStyle w:val="Emphasis"/>
          <w:rFonts w:ascii="Garamond" w:hAnsi="Garamond"/>
          <w:i w:val="0"/>
          <w:sz w:val="28"/>
          <w:szCs w:val="28"/>
        </w:rPr>
        <w:t xml:space="preserve"> wr</w:t>
      </w:r>
      <w:r w:rsidR="00317D85">
        <w:rPr>
          <w:rStyle w:val="Emphasis"/>
          <w:rFonts w:ascii="Garamond" w:hAnsi="Garamond"/>
          <w:i w:val="0"/>
          <w:sz w:val="28"/>
          <w:szCs w:val="28"/>
        </w:rPr>
        <w:t>ites, “Prophet Muhammad, upon hi</w:t>
      </w:r>
      <w:r>
        <w:rPr>
          <w:rStyle w:val="Emphasis"/>
          <w:rFonts w:ascii="Garamond" w:hAnsi="Garamond"/>
          <w:i w:val="0"/>
          <w:sz w:val="28"/>
          <w:szCs w:val="28"/>
        </w:rPr>
        <w:t>m be peace and blessings, is the most decisive and undeniable proof of the Make</w:t>
      </w:r>
      <w:r w:rsidR="0035011F">
        <w:rPr>
          <w:rStyle w:val="Emphasis"/>
          <w:rFonts w:ascii="Garamond" w:hAnsi="Garamond"/>
          <w:i w:val="0"/>
          <w:sz w:val="28"/>
          <w:szCs w:val="28"/>
        </w:rPr>
        <w:t>r</w:t>
      </w:r>
      <w:r>
        <w:rPr>
          <w:rStyle w:val="Emphasis"/>
          <w:rFonts w:ascii="Garamond" w:hAnsi="Garamond"/>
          <w:i w:val="0"/>
          <w:sz w:val="28"/>
          <w:szCs w:val="28"/>
        </w:rPr>
        <w:t xml:space="preserve">, of the institution of mission of Prophethood, of the </w:t>
      </w:r>
      <w:r w:rsidR="00285071">
        <w:rPr>
          <w:rStyle w:val="Emphasis"/>
          <w:rFonts w:ascii="Garamond" w:hAnsi="Garamond"/>
          <w:i w:val="0"/>
          <w:sz w:val="28"/>
          <w:szCs w:val="28"/>
        </w:rPr>
        <w:t>Resurrection and the after</w:t>
      </w:r>
      <w:r>
        <w:rPr>
          <w:rStyle w:val="Emphasis"/>
          <w:rFonts w:ascii="Garamond" w:hAnsi="Garamond"/>
          <w:i w:val="0"/>
          <w:sz w:val="28"/>
          <w:szCs w:val="28"/>
        </w:rPr>
        <w:t>life, and of the truth.”</w:t>
      </w:r>
      <w:r>
        <w:rPr>
          <w:rStyle w:val="FootnoteReference"/>
          <w:rFonts w:ascii="Garamond" w:hAnsi="Garamond"/>
          <w:iCs/>
          <w:sz w:val="28"/>
          <w:szCs w:val="28"/>
        </w:rPr>
        <w:footnoteReference w:id="22"/>
      </w:r>
      <w:r>
        <w:rPr>
          <w:rStyle w:val="Emphasis"/>
          <w:rFonts w:ascii="Garamond" w:hAnsi="Garamond"/>
          <w:i w:val="0"/>
          <w:sz w:val="28"/>
          <w:szCs w:val="28"/>
        </w:rPr>
        <w:t xml:space="preserve">  This is not surprising of course; </w:t>
      </w:r>
      <w:r>
        <w:rPr>
          <w:rStyle w:val="Emphasis"/>
          <w:rFonts w:ascii="Garamond" w:hAnsi="Garamond"/>
          <w:i w:val="0"/>
          <w:sz w:val="28"/>
          <w:szCs w:val="28"/>
        </w:rPr>
        <w:lastRenderedPageBreak/>
        <w:t>in fact, it is so obvious it is hardly worth mentioning.  Yet, I do mention it here because it is an important reminder for Christians that</w:t>
      </w:r>
      <w:r w:rsidR="00317D85">
        <w:rPr>
          <w:rStyle w:val="Emphasis"/>
          <w:rFonts w:ascii="Garamond" w:hAnsi="Garamond"/>
          <w:i w:val="0"/>
          <w:sz w:val="28"/>
          <w:szCs w:val="28"/>
        </w:rPr>
        <w:t>, for Muslims,</w:t>
      </w:r>
      <w:r>
        <w:rPr>
          <w:rStyle w:val="Emphasis"/>
          <w:rFonts w:ascii="Garamond" w:hAnsi="Garamond"/>
          <w:i w:val="0"/>
          <w:sz w:val="28"/>
          <w:szCs w:val="28"/>
        </w:rPr>
        <w:t xml:space="preserve"> an understanding of </w:t>
      </w:r>
      <w:proofErr w:type="spellStart"/>
      <w:r>
        <w:rPr>
          <w:rStyle w:val="Emphasis"/>
          <w:rFonts w:ascii="Garamond" w:hAnsi="Garamond"/>
          <w:i w:val="0"/>
          <w:sz w:val="28"/>
          <w:szCs w:val="28"/>
        </w:rPr>
        <w:t>prophethood</w:t>
      </w:r>
      <w:proofErr w:type="spellEnd"/>
      <w:r>
        <w:rPr>
          <w:rStyle w:val="Emphasis"/>
          <w:rFonts w:ascii="Garamond" w:hAnsi="Garamond"/>
          <w:i w:val="0"/>
          <w:sz w:val="28"/>
          <w:szCs w:val="28"/>
        </w:rPr>
        <w:t xml:space="preserve"> cannot be detached from the person of Muhammad, and thus Muhammad also must be respectfully studied and considered when thinking about Jesus’ prophetic nature.  To put it bluntly, Christians must remember that for Muslims, Jesus is not the paradigmatic prophet, Muhammad is; and thus, he is the lens through which Jesus</w:t>
      </w:r>
      <w:r w:rsidR="00317D85">
        <w:rPr>
          <w:rStyle w:val="Emphasis"/>
          <w:rFonts w:ascii="Garamond" w:hAnsi="Garamond"/>
          <w:i w:val="0"/>
          <w:sz w:val="28"/>
          <w:szCs w:val="28"/>
        </w:rPr>
        <w:t>’ person and work</w:t>
      </w:r>
      <w:r>
        <w:rPr>
          <w:rStyle w:val="Emphasis"/>
          <w:rFonts w:ascii="Garamond" w:hAnsi="Garamond"/>
          <w:i w:val="0"/>
          <w:sz w:val="28"/>
          <w:szCs w:val="28"/>
        </w:rPr>
        <w:t xml:space="preserve"> is properly understood.  Clearly, this is a point of important difference between Muslims and Christians, and warrants further exploration.</w:t>
      </w:r>
    </w:p>
    <w:p w:rsidR="003D6D4D" w:rsidRDefault="00285071" w:rsidP="00BA7323">
      <w:pPr>
        <w:spacing w:line="480" w:lineRule="auto"/>
        <w:rPr>
          <w:rStyle w:val="Emphasis"/>
          <w:rFonts w:ascii="Garamond" w:hAnsi="Garamond"/>
          <w:i w:val="0"/>
          <w:sz w:val="28"/>
          <w:szCs w:val="28"/>
        </w:rPr>
      </w:pPr>
      <w:r>
        <w:rPr>
          <w:rStyle w:val="Emphasis"/>
          <w:rFonts w:ascii="Garamond" w:hAnsi="Garamond"/>
          <w:i w:val="0"/>
          <w:sz w:val="28"/>
          <w:szCs w:val="28"/>
        </w:rPr>
        <w:tab/>
        <w:t xml:space="preserve">For </w:t>
      </w:r>
      <w:proofErr w:type="spellStart"/>
      <w:r>
        <w:rPr>
          <w:rStyle w:val="Emphasis"/>
          <w:rFonts w:ascii="Garamond" w:hAnsi="Garamond"/>
          <w:i w:val="0"/>
          <w:sz w:val="28"/>
          <w:szCs w:val="28"/>
        </w:rPr>
        <w:t>Nursi</w:t>
      </w:r>
      <w:proofErr w:type="spellEnd"/>
      <w:r>
        <w:rPr>
          <w:rStyle w:val="Emphasis"/>
          <w:rFonts w:ascii="Garamond" w:hAnsi="Garamond"/>
          <w:i w:val="0"/>
          <w:sz w:val="28"/>
          <w:szCs w:val="28"/>
        </w:rPr>
        <w:t>, the primary function of a prophet is to</w:t>
      </w:r>
      <w:r w:rsidR="008F53C7">
        <w:rPr>
          <w:rStyle w:val="Emphasis"/>
          <w:rFonts w:ascii="Garamond" w:hAnsi="Garamond"/>
          <w:i w:val="0"/>
          <w:sz w:val="28"/>
          <w:szCs w:val="28"/>
        </w:rPr>
        <w:t xml:space="preserve"> act as a guide for humanity.  In “Seeds of Reality,” h</w:t>
      </w:r>
      <w:r>
        <w:rPr>
          <w:rStyle w:val="Emphasis"/>
          <w:rFonts w:ascii="Garamond" w:hAnsi="Garamond"/>
          <w:i w:val="0"/>
          <w:sz w:val="28"/>
          <w:szCs w:val="28"/>
        </w:rPr>
        <w:t xml:space="preserve">e writes, </w:t>
      </w:r>
      <w:r w:rsidR="008F53C7">
        <w:rPr>
          <w:rStyle w:val="Emphasis"/>
          <w:rFonts w:ascii="Garamond" w:hAnsi="Garamond"/>
          <w:i w:val="0"/>
          <w:sz w:val="28"/>
          <w:szCs w:val="28"/>
        </w:rPr>
        <w:t>“Pre-eternal power, which does not leave ants without a prince or bees without a queen, certainly does not leave mankind without prophets…”</w:t>
      </w:r>
      <w:r w:rsidR="008F53C7">
        <w:rPr>
          <w:rStyle w:val="FootnoteReference"/>
          <w:rFonts w:ascii="Garamond" w:hAnsi="Garamond"/>
          <w:iCs/>
          <w:sz w:val="28"/>
          <w:szCs w:val="28"/>
        </w:rPr>
        <w:footnoteReference w:id="23"/>
      </w:r>
      <w:r w:rsidR="00327C03">
        <w:rPr>
          <w:rStyle w:val="Emphasis"/>
          <w:rFonts w:ascii="Garamond" w:hAnsi="Garamond"/>
          <w:i w:val="0"/>
          <w:sz w:val="28"/>
          <w:szCs w:val="28"/>
        </w:rPr>
        <w:t xml:space="preserve">  Similarly, in </w:t>
      </w:r>
      <w:r w:rsidR="00327C03">
        <w:rPr>
          <w:rStyle w:val="Emphasis"/>
          <w:rFonts w:ascii="Garamond" w:hAnsi="Garamond"/>
          <w:sz w:val="28"/>
          <w:szCs w:val="28"/>
        </w:rPr>
        <w:t xml:space="preserve">The </w:t>
      </w:r>
      <w:proofErr w:type="spellStart"/>
      <w:r w:rsidR="00327C03">
        <w:rPr>
          <w:rStyle w:val="Emphasis"/>
          <w:rFonts w:ascii="Garamond" w:hAnsi="Garamond"/>
          <w:sz w:val="28"/>
          <w:szCs w:val="28"/>
        </w:rPr>
        <w:t>Reasonings</w:t>
      </w:r>
      <w:proofErr w:type="spellEnd"/>
      <w:r w:rsidR="00327C03">
        <w:rPr>
          <w:rStyle w:val="Emphasis"/>
          <w:rFonts w:ascii="Garamond" w:hAnsi="Garamond"/>
          <w:sz w:val="28"/>
          <w:szCs w:val="28"/>
        </w:rPr>
        <w:t xml:space="preserve">, </w:t>
      </w:r>
      <w:r w:rsidR="00327C03">
        <w:rPr>
          <w:rStyle w:val="Emphasis"/>
          <w:rFonts w:ascii="Garamond" w:hAnsi="Garamond"/>
          <w:i w:val="0"/>
          <w:sz w:val="28"/>
          <w:szCs w:val="28"/>
        </w:rPr>
        <w:t xml:space="preserve">he writes, </w:t>
      </w:r>
      <w:r>
        <w:rPr>
          <w:rStyle w:val="Emphasis"/>
          <w:rFonts w:ascii="Garamond" w:hAnsi="Garamond"/>
          <w:i w:val="0"/>
          <w:sz w:val="28"/>
          <w:szCs w:val="28"/>
        </w:rPr>
        <w:t>“The Maker does nothing without a purpose…Nothing is neglected in creation, and humanity needs a guide on its way to eternity.  All these realities demonstrate the necessity of the institution of Prophetho</w:t>
      </w:r>
      <w:r w:rsidR="00B16841">
        <w:rPr>
          <w:rStyle w:val="Emphasis"/>
          <w:rFonts w:ascii="Garamond" w:hAnsi="Garamond"/>
          <w:i w:val="0"/>
          <w:sz w:val="28"/>
          <w:szCs w:val="28"/>
        </w:rPr>
        <w:t>o</w:t>
      </w:r>
      <w:r>
        <w:rPr>
          <w:rStyle w:val="Emphasis"/>
          <w:rFonts w:ascii="Garamond" w:hAnsi="Garamond"/>
          <w:i w:val="0"/>
          <w:sz w:val="28"/>
          <w:szCs w:val="28"/>
        </w:rPr>
        <w:t>d.”</w:t>
      </w:r>
      <w:r>
        <w:rPr>
          <w:rStyle w:val="FootnoteReference"/>
          <w:rFonts w:ascii="Garamond" w:hAnsi="Garamond"/>
          <w:iCs/>
          <w:sz w:val="28"/>
          <w:szCs w:val="28"/>
        </w:rPr>
        <w:footnoteReference w:id="24"/>
      </w:r>
      <w:r w:rsidR="00B16841">
        <w:rPr>
          <w:rStyle w:val="Emphasis"/>
          <w:rFonts w:ascii="Garamond" w:hAnsi="Garamond"/>
          <w:i w:val="0"/>
          <w:sz w:val="28"/>
          <w:szCs w:val="28"/>
        </w:rPr>
        <w:t xml:space="preserve">  </w:t>
      </w:r>
      <w:proofErr w:type="spellStart"/>
      <w:r w:rsidR="00B16841">
        <w:rPr>
          <w:rStyle w:val="Emphasis"/>
          <w:rFonts w:ascii="Garamond" w:hAnsi="Garamond"/>
          <w:i w:val="0"/>
          <w:sz w:val="28"/>
          <w:szCs w:val="28"/>
        </w:rPr>
        <w:t>Nursi</w:t>
      </w:r>
      <w:proofErr w:type="spellEnd"/>
      <w:r w:rsidR="00B16841">
        <w:rPr>
          <w:rStyle w:val="Emphasis"/>
          <w:rFonts w:ascii="Garamond" w:hAnsi="Garamond"/>
          <w:i w:val="0"/>
          <w:sz w:val="28"/>
          <w:szCs w:val="28"/>
        </w:rPr>
        <w:t xml:space="preserve"> goes on to elaborate on the specific aspects </w:t>
      </w:r>
      <w:r w:rsidR="00327C03">
        <w:rPr>
          <w:rStyle w:val="Emphasis"/>
          <w:rFonts w:ascii="Garamond" w:hAnsi="Garamond"/>
          <w:i w:val="0"/>
          <w:sz w:val="28"/>
          <w:szCs w:val="28"/>
        </w:rPr>
        <w:t xml:space="preserve">of guidance offered by a prophet, of </w:t>
      </w:r>
      <w:proofErr w:type="gramStart"/>
      <w:r w:rsidR="00327C03">
        <w:rPr>
          <w:rStyle w:val="Emphasis"/>
          <w:rFonts w:ascii="Garamond" w:hAnsi="Garamond"/>
          <w:i w:val="0"/>
          <w:sz w:val="28"/>
          <w:szCs w:val="28"/>
        </w:rPr>
        <w:t>which</w:t>
      </w:r>
      <w:proofErr w:type="gramEnd"/>
      <w:r w:rsidR="00327C03">
        <w:rPr>
          <w:rStyle w:val="Emphasis"/>
          <w:rFonts w:ascii="Garamond" w:hAnsi="Garamond"/>
          <w:i w:val="0"/>
          <w:sz w:val="28"/>
          <w:szCs w:val="28"/>
        </w:rPr>
        <w:t xml:space="preserve"> I wan</w:t>
      </w:r>
      <w:r w:rsidR="00226F94">
        <w:rPr>
          <w:rStyle w:val="Emphasis"/>
          <w:rFonts w:ascii="Garamond" w:hAnsi="Garamond"/>
          <w:i w:val="0"/>
          <w:sz w:val="28"/>
          <w:szCs w:val="28"/>
        </w:rPr>
        <w:t>t to mention two</w:t>
      </w:r>
      <w:r w:rsidR="00327C03">
        <w:rPr>
          <w:rStyle w:val="Emphasis"/>
          <w:rFonts w:ascii="Garamond" w:hAnsi="Garamond"/>
          <w:i w:val="0"/>
          <w:sz w:val="28"/>
          <w:szCs w:val="28"/>
        </w:rPr>
        <w:t xml:space="preserve">:  first is the understanding of the order of the </w:t>
      </w:r>
      <w:r w:rsidR="000876DE">
        <w:rPr>
          <w:rStyle w:val="Emphasis"/>
          <w:rFonts w:ascii="Garamond" w:hAnsi="Garamond"/>
          <w:i w:val="0"/>
          <w:sz w:val="28"/>
          <w:szCs w:val="28"/>
        </w:rPr>
        <w:t>univers</w:t>
      </w:r>
      <w:r w:rsidR="00226F94">
        <w:rPr>
          <w:rStyle w:val="Emphasis"/>
          <w:rFonts w:ascii="Garamond" w:hAnsi="Garamond"/>
          <w:i w:val="0"/>
          <w:sz w:val="28"/>
          <w:szCs w:val="28"/>
        </w:rPr>
        <w:t>e; and second</w:t>
      </w:r>
      <w:r w:rsidR="000876DE">
        <w:rPr>
          <w:rStyle w:val="Emphasis"/>
          <w:rFonts w:ascii="Garamond" w:hAnsi="Garamond"/>
          <w:i w:val="0"/>
          <w:sz w:val="28"/>
          <w:szCs w:val="28"/>
        </w:rPr>
        <w:t xml:space="preserve"> is </w:t>
      </w:r>
      <w:r w:rsidR="003102C2">
        <w:rPr>
          <w:rStyle w:val="Emphasis"/>
          <w:rFonts w:ascii="Garamond" w:hAnsi="Garamond"/>
          <w:i w:val="0"/>
          <w:sz w:val="28"/>
          <w:szCs w:val="28"/>
        </w:rPr>
        <w:t xml:space="preserve">the reminder of humanity’s innate unique </w:t>
      </w:r>
      <w:r w:rsidR="003102C2">
        <w:rPr>
          <w:rStyle w:val="Emphasis"/>
          <w:rFonts w:ascii="Garamond" w:hAnsi="Garamond"/>
          <w:i w:val="0"/>
          <w:sz w:val="28"/>
          <w:szCs w:val="28"/>
        </w:rPr>
        <w:lastRenderedPageBreak/>
        <w:t xml:space="preserve">qualities, which separate them from other animals, and the mandate to live in accordance with those qualities. </w:t>
      </w:r>
      <w:r w:rsidR="00327C03">
        <w:rPr>
          <w:rStyle w:val="Emphasis"/>
          <w:rFonts w:ascii="Garamond" w:hAnsi="Garamond"/>
          <w:i w:val="0"/>
          <w:sz w:val="28"/>
          <w:szCs w:val="28"/>
        </w:rPr>
        <w:t xml:space="preserve">Let me elaborate </w:t>
      </w:r>
      <w:r w:rsidR="003102C2">
        <w:rPr>
          <w:rStyle w:val="Emphasis"/>
          <w:rFonts w:ascii="Garamond" w:hAnsi="Garamond"/>
          <w:i w:val="0"/>
          <w:sz w:val="28"/>
          <w:szCs w:val="28"/>
        </w:rPr>
        <w:t xml:space="preserve">briefly </w:t>
      </w:r>
      <w:r w:rsidR="00327C03">
        <w:rPr>
          <w:rStyle w:val="Emphasis"/>
          <w:rFonts w:ascii="Garamond" w:hAnsi="Garamond"/>
          <w:i w:val="0"/>
          <w:sz w:val="28"/>
          <w:szCs w:val="28"/>
        </w:rPr>
        <w:t>on each of these.</w:t>
      </w:r>
    </w:p>
    <w:p w:rsidR="009962BE" w:rsidRPr="009962BE" w:rsidRDefault="009962BE" w:rsidP="00BA7323">
      <w:pPr>
        <w:spacing w:line="480" w:lineRule="auto"/>
        <w:rPr>
          <w:rStyle w:val="Emphasis"/>
          <w:rFonts w:ascii="Garamond" w:hAnsi="Garamond"/>
          <w:b/>
          <w:i w:val="0"/>
          <w:sz w:val="28"/>
          <w:szCs w:val="28"/>
        </w:rPr>
      </w:pPr>
      <w:r>
        <w:rPr>
          <w:rStyle w:val="Emphasis"/>
          <w:rFonts w:ascii="Garamond" w:hAnsi="Garamond"/>
          <w:b/>
          <w:i w:val="0"/>
          <w:sz w:val="28"/>
          <w:szCs w:val="28"/>
        </w:rPr>
        <w:t>Understanding the Universe</w:t>
      </w:r>
    </w:p>
    <w:p w:rsidR="0072114B" w:rsidRPr="00BA7291" w:rsidRDefault="00327C03" w:rsidP="00BA7291">
      <w:pPr>
        <w:spacing w:line="480" w:lineRule="auto"/>
        <w:rPr>
          <w:rStyle w:val="Emphasis"/>
          <w:rFonts w:ascii="Garamond" w:hAnsi="Garamond"/>
          <w:i w:val="0"/>
          <w:sz w:val="28"/>
          <w:szCs w:val="28"/>
        </w:rPr>
      </w:pPr>
      <w:r>
        <w:rPr>
          <w:rStyle w:val="Emphasis"/>
          <w:rFonts w:ascii="Garamond" w:hAnsi="Garamond"/>
          <w:i w:val="0"/>
          <w:sz w:val="28"/>
          <w:szCs w:val="28"/>
        </w:rPr>
        <w:tab/>
      </w:r>
      <w:r w:rsidR="0035011F">
        <w:rPr>
          <w:rStyle w:val="Emphasis"/>
          <w:rFonts w:ascii="Garamond" w:hAnsi="Garamond"/>
          <w:i w:val="0"/>
          <w:sz w:val="28"/>
          <w:szCs w:val="28"/>
        </w:rPr>
        <w:t xml:space="preserve">Markham and </w:t>
      </w:r>
      <w:proofErr w:type="spellStart"/>
      <w:r w:rsidR="0035011F">
        <w:rPr>
          <w:rStyle w:val="Emphasis"/>
          <w:rFonts w:ascii="Garamond" w:hAnsi="Garamond"/>
          <w:i w:val="0"/>
          <w:sz w:val="28"/>
          <w:szCs w:val="28"/>
        </w:rPr>
        <w:t>Pirim</w:t>
      </w:r>
      <w:proofErr w:type="spellEnd"/>
      <w:r w:rsidR="0035011F">
        <w:rPr>
          <w:rStyle w:val="Emphasis"/>
          <w:rFonts w:ascii="Garamond" w:hAnsi="Garamond"/>
          <w:i w:val="0"/>
          <w:sz w:val="28"/>
          <w:szCs w:val="28"/>
        </w:rPr>
        <w:t xml:space="preserve"> note that in Islam “worship” has a broader definition than the one most Christians use.  They write, “In Islam, worship is not only understood in its formal forms of prescribed prayers, fasting, or giving charity.  Pondering on God’s creation and the channels of His revelations, pursuing knowledge to gain better insights of His names, and having reflecting though about his creation are all considered within the range of worship.”</w:t>
      </w:r>
      <w:r w:rsidR="0035011F">
        <w:rPr>
          <w:rStyle w:val="FootnoteReference"/>
          <w:rFonts w:ascii="Garamond" w:hAnsi="Garamond"/>
          <w:iCs/>
          <w:sz w:val="28"/>
          <w:szCs w:val="28"/>
        </w:rPr>
        <w:footnoteReference w:id="25"/>
      </w:r>
      <w:r w:rsidR="0035011F">
        <w:rPr>
          <w:rStyle w:val="Emphasis"/>
          <w:rFonts w:ascii="Garamond" w:hAnsi="Garamond"/>
          <w:i w:val="0"/>
          <w:sz w:val="28"/>
          <w:szCs w:val="28"/>
        </w:rPr>
        <w:t xml:space="preserve">  </w:t>
      </w:r>
      <w:r w:rsidR="0072114B">
        <w:rPr>
          <w:rStyle w:val="Emphasis"/>
          <w:rFonts w:ascii="Garamond" w:hAnsi="Garamond"/>
          <w:i w:val="0"/>
          <w:sz w:val="28"/>
          <w:szCs w:val="28"/>
        </w:rPr>
        <w:t xml:space="preserve">For </w:t>
      </w:r>
      <w:proofErr w:type="spellStart"/>
      <w:r w:rsidR="0072114B">
        <w:rPr>
          <w:rStyle w:val="Emphasis"/>
          <w:rFonts w:ascii="Garamond" w:hAnsi="Garamond"/>
          <w:i w:val="0"/>
          <w:sz w:val="28"/>
          <w:szCs w:val="28"/>
        </w:rPr>
        <w:t>Nursi</w:t>
      </w:r>
      <w:proofErr w:type="spellEnd"/>
      <w:r w:rsidR="0072114B">
        <w:rPr>
          <w:rStyle w:val="Emphasis"/>
          <w:rFonts w:ascii="Garamond" w:hAnsi="Garamond"/>
          <w:i w:val="0"/>
          <w:sz w:val="28"/>
          <w:szCs w:val="28"/>
        </w:rPr>
        <w:t xml:space="preserve">, this type of worship falls under </w:t>
      </w:r>
      <w:r w:rsidR="0072114B" w:rsidRPr="00BA7291">
        <w:rPr>
          <w:rStyle w:val="Emphasis"/>
          <w:rFonts w:ascii="Garamond" w:hAnsi="Garamond"/>
          <w:i w:val="0"/>
          <w:sz w:val="28"/>
          <w:szCs w:val="28"/>
        </w:rPr>
        <w:t xml:space="preserve">the category of “reflection,” and the prophet has a key role to play here.  </w:t>
      </w:r>
    </w:p>
    <w:p w:rsidR="00BA7291" w:rsidRDefault="00327C03" w:rsidP="00BA7291">
      <w:pPr>
        <w:autoSpaceDE w:val="0"/>
        <w:autoSpaceDN w:val="0"/>
        <w:adjustRightInd w:val="0"/>
        <w:spacing w:line="480" w:lineRule="auto"/>
        <w:ind w:firstLine="720"/>
        <w:rPr>
          <w:rStyle w:val="Emphasis"/>
          <w:rFonts w:ascii="Garamond" w:hAnsi="Garamond"/>
          <w:i w:val="0"/>
          <w:sz w:val="28"/>
          <w:szCs w:val="28"/>
        </w:rPr>
      </w:pPr>
      <w:proofErr w:type="spellStart"/>
      <w:r w:rsidRPr="00BA7291">
        <w:rPr>
          <w:rStyle w:val="Emphasis"/>
          <w:rFonts w:ascii="Garamond" w:hAnsi="Garamond"/>
          <w:i w:val="0"/>
          <w:sz w:val="28"/>
          <w:szCs w:val="28"/>
        </w:rPr>
        <w:t>Nursi</w:t>
      </w:r>
      <w:proofErr w:type="spellEnd"/>
      <w:r w:rsidRPr="00BA7291">
        <w:rPr>
          <w:rStyle w:val="Emphasis"/>
          <w:rFonts w:ascii="Garamond" w:hAnsi="Garamond"/>
          <w:i w:val="0"/>
          <w:sz w:val="28"/>
          <w:szCs w:val="28"/>
        </w:rPr>
        <w:t xml:space="preserve"> uses the metaphor of the “two books” of divine revelation [incidentally, an image also used in Christian thought], </w:t>
      </w:r>
      <w:r w:rsidR="00BA7291" w:rsidRPr="00BA7291">
        <w:rPr>
          <w:rStyle w:val="Emphasis"/>
          <w:rFonts w:ascii="Garamond" w:hAnsi="Garamond"/>
          <w:i w:val="0"/>
          <w:sz w:val="28"/>
          <w:szCs w:val="28"/>
        </w:rPr>
        <w:t xml:space="preserve">endorsing the lines from </w:t>
      </w:r>
      <w:proofErr w:type="spellStart"/>
      <w:r w:rsidR="00BA7291" w:rsidRPr="00BA7291">
        <w:rPr>
          <w:rStyle w:val="Emphasis"/>
          <w:rFonts w:ascii="Garamond" w:hAnsi="Garamond"/>
          <w:i w:val="0"/>
          <w:sz w:val="28"/>
          <w:szCs w:val="28"/>
        </w:rPr>
        <w:t>Hoja</w:t>
      </w:r>
      <w:proofErr w:type="spellEnd"/>
      <w:r w:rsidR="00BA7291" w:rsidRPr="00BA7291">
        <w:rPr>
          <w:rStyle w:val="Emphasis"/>
          <w:rFonts w:ascii="Garamond" w:hAnsi="Garamond"/>
          <w:i w:val="0"/>
          <w:sz w:val="28"/>
          <w:szCs w:val="28"/>
        </w:rPr>
        <w:t xml:space="preserve"> </w:t>
      </w:r>
      <w:proofErr w:type="spellStart"/>
      <w:r w:rsidR="00BA7291" w:rsidRPr="00BA7291">
        <w:rPr>
          <w:rStyle w:val="Emphasis"/>
          <w:rFonts w:ascii="Garamond" w:hAnsi="Garamond"/>
          <w:i w:val="0"/>
          <w:sz w:val="28"/>
          <w:szCs w:val="28"/>
        </w:rPr>
        <w:t>Tahsin</w:t>
      </w:r>
      <w:proofErr w:type="spellEnd"/>
      <w:r w:rsidR="00BA7291" w:rsidRPr="00BA7291">
        <w:rPr>
          <w:rStyle w:val="Emphasis"/>
          <w:rFonts w:ascii="Garamond" w:hAnsi="Garamond"/>
          <w:i w:val="0"/>
          <w:sz w:val="28"/>
          <w:szCs w:val="28"/>
        </w:rPr>
        <w:t xml:space="preserve">:  </w:t>
      </w:r>
    </w:p>
    <w:p w:rsidR="00BA7291" w:rsidRDefault="00BA7291" w:rsidP="00BA7291">
      <w:pPr>
        <w:autoSpaceDE w:val="0"/>
        <w:autoSpaceDN w:val="0"/>
        <w:adjustRightInd w:val="0"/>
        <w:ind w:left="720" w:firstLine="720"/>
        <w:rPr>
          <w:rFonts w:ascii="Garamond" w:hAnsi="Garamond" w:cs="Spyro-T."/>
          <w:sz w:val="28"/>
          <w:szCs w:val="28"/>
        </w:rPr>
      </w:pPr>
      <w:r w:rsidRPr="00BA7291">
        <w:rPr>
          <w:rFonts w:ascii="Garamond" w:hAnsi="Garamond" w:cs="Spyro-T."/>
          <w:sz w:val="28"/>
          <w:szCs w:val="28"/>
        </w:rPr>
        <w:t>The pages of the Book of the Universe—</w:t>
      </w:r>
    </w:p>
    <w:p w:rsidR="00BA7291" w:rsidRPr="00BA7291" w:rsidRDefault="00BA7291" w:rsidP="00BA7291">
      <w:pPr>
        <w:autoSpaceDE w:val="0"/>
        <w:autoSpaceDN w:val="0"/>
        <w:adjustRightInd w:val="0"/>
        <w:ind w:left="720" w:firstLine="720"/>
        <w:rPr>
          <w:rFonts w:ascii="Garamond" w:hAnsi="Garamond" w:cs="Spyro-T."/>
          <w:sz w:val="28"/>
          <w:szCs w:val="28"/>
        </w:rPr>
      </w:pPr>
      <w:proofErr w:type="gramStart"/>
      <w:r w:rsidRPr="00BA7291">
        <w:rPr>
          <w:rFonts w:ascii="Garamond" w:hAnsi="Garamond" w:cs="Spyro-T."/>
          <w:sz w:val="28"/>
          <w:szCs w:val="28"/>
        </w:rPr>
        <w:t>they</w:t>
      </w:r>
      <w:proofErr w:type="gramEnd"/>
      <w:r w:rsidRPr="00BA7291">
        <w:rPr>
          <w:rFonts w:ascii="Garamond" w:hAnsi="Garamond" w:cs="Spyro-T."/>
          <w:sz w:val="28"/>
          <w:szCs w:val="28"/>
        </w:rPr>
        <w:t xml:space="preserve"> are dimensions limitless;</w:t>
      </w:r>
    </w:p>
    <w:p w:rsidR="00BA7291" w:rsidRDefault="00BA7291" w:rsidP="00BA7291">
      <w:pPr>
        <w:autoSpaceDE w:val="0"/>
        <w:autoSpaceDN w:val="0"/>
        <w:adjustRightInd w:val="0"/>
        <w:ind w:left="720" w:firstLine="720"/>
        <w:rPr>
          <w:rFonts w:ascii="Garamond" w:hAnsi="Garamond" w:cs="Spyro-T."/>
          <w:sz w:val="28"/>
          <w:szCs w:val="28"/>
        </w:rPr>
      </w:pPr>
      <w:r w:rsidRPr="00BA7291">
        <w:rPr>
          <w:rFonts w:ascii="Garamond" w:hAnsi="Garamond" w:cs="Spyro-T."/>
          <w:sz w:val="28"/>
          <w:szCs w:val="28"/>
        </w:rPr>
        <w:t>The lines written through the events happening within time—</w:t>
      </w:r>
    </w:p>
    <w:p w:rsidR="00BA7291" w:rsidRPr="00BA7291" w:rsidRDefault="00BA7291" w:rsidP="00BA7291">
      <w:pPr>
        <w:autoSpaceDE w:val="0"/>
        <w:autoSpaceDN w:val="0"/>
        <w:adjustRightInd w:val="0"/>
        <w:ind w:left="720" w:firstLine="720"/>
        <w:rPr>
          <w:rFonts w:ascii="Garamond" w:hAnsi="Garamond" w:cs="Spyro-T."/>
          <w:sz w:val="28"/>
          <w:szCs w:val="28"/>
        </w:rPr>
      </w:pPr>
      <w:r>
        <w:rPr>
          <w:rFonts w:ascii="Garamond" w:hAnsi="Garamond" w:cs="Spyro-T."/>
          <w:sz w:val="28"/>
          <w:szCs w:val="28"/>
        </w:rPr>
        <w:t xml:space="preserve">They </w:t>
      </w:r>
      <w:r w:rsidRPr="00BA7291">
        <w:rPr>
          <w:rFonts w:ascii="Garamond" w:hAnsi="Garamond" w:cs="Spyro-T."/>
          <w:sz w:val="28"/>
          <w:szCs w:val="28"/>
        </w:rPr>
        <w:t>are works countless.</w:t>
      </w:r>
    </w:p>
    <w:p w:rsidR="00BA7291" w:rsidRPr="00BA7291" w:rsidRDefault="00BA7291" w:rsidP="00BA7291">
      <w:pPr>
        <w:autoSpaceDE w:val="0"/>
        <w:autoSpaceDN w:val="0"/>
        <w:adjustRightInd w:val="0"/>
        <w:ind w:left="720" w:firstLine="720"/>
        <w:rPr>
          <w:rFonts w:ascii="Garamond" w:hAnsi="Garamond" w:cs="Spyro-T."/>
          <w:sz w:val="28"/>
          <w:szCs w:val="28"/>
        </w:rPr>
      </w:pPr>
      <w:r w:rsidRPr="00BA7291">
        <w:rPr>
          <w:rFonts w:ascii="Garamond" w:hAnsi="Garamond" w:cs="Spyro-T."/>
          <w:sz w:val="28"/>
          <w:szCs w:val="28"/>
        </w:rPr>
        <w:t>Printed on the press of the Supreme Preserved Tablet,</w:t>
      </w:r>
    </w:p>
    <w:p w:rsidR="00BA7291" w:rsidRPr="00BA7291" w:rsidRDefault="00BA7291" w:rsidP="00BA7291">
      <w:pPr>
        <w:ind w:left="720" w:firstLine="720"/>
        <w:rPr>
          <w:rFonts w:ascii="Garamond" w:hAnsi="Garamond" w:cs="Spyro-T."/>
          <w:sz w:val="28"/>
          <w:szCs w:val="28"/>
        </w:rPr>
      </w:pPr>
      <w:r w:rsidRPr="00BA7291">
        <w:rPr>
          <w:rFonts w:ascii="Garamond" w:hAnsi="Garamond" w:cs="Spyro-T."/>
          <w:sz w:val="28"/>
          <w:szCs w:val="28"/>
        </w:rPr>
        <w:t>Everything in the universe is a meaningful, embodied word.</w:t>
      </w:r>
      <w:r>
        <w:rPr>
          <w:rStyle w:val="FootnoteReference"/>
          <w:rFonts w:ascii="Garamond" w:hAnsi="Garamond" w:cs="Spyro-T."/>
          <w:sz w:val="28"/>
          <w:szCs w:val="28"/>
        </w:rPr>
        <w:footnoteReference w:id="26"/>
      </w:r>
    </w:p>
    <w:p w:rsidR="00BA7291" w:rsidRDefault="00BA7291" w:rsidP="00BA7291">
      <w:pPr>
        <w:spacing w:line="480" w:lineRule="auto"/>
        <w:ind w:firstLine="720"/>
        <w:rPr>
          <w:rFonts w:ascii="Spyro-T." w:hAnsi="Spyro-T." w:cs="Spyro-T."/>
          <w:sz w:val="18"/>
          <w:szCs w:val="18"/>
        </w:rPr>
      </w:pPr>
    </w:p>
    <w:p w:rsidR="00327C03" w:rsidRDefault="00327C03" w:rsidP="00BA7291">
      <w:pPr>
        <w:spacing w:line="480" w:lineRule="auto"/>
        <w:rPr>
          <w:rStyle w:val="Emphasis"/>
          <w:rFonts w:ascii="Garamond" w:hAnsi="Garamond"/>
          <w:i w:val="0"/>
          <w:sz w:val="28"/>
          <w:szCs w:val="28"/>
        </w:rPr>
      </w:pPr>
      <w:r>
        <w:rPr>
          <w:rStyle w:val="Emphasis"/>
          <w:rFonts w:ascii="Garamond" w:hAnsi="Garamond"/>
          <w:i w:val="0"/>
          <w:sz w:val="28"/>
          <w:szCs w:val="28"/>
        </w:rPr>
        <w:t xml:space="preserve">Specifically, </w:t>
      </w:r>
      <w:proofErr w:type="spellStart"/>
      <w:r>
        <w:rPr>
          <w:rStyle w:val="Emphasis"/>
          <w:rFonts w:ascii="Garamond" w:hAnsi="Garamond"/>
          <w:i w:val="0"/>
          <w:sz w:val="28"/>
          <w:szCs w:val="28"/>
        </w:rPr>
        <w:t>Nursi</w:t>
      </w:r>
      <w:proofErr w:type="spellEnd"/>
      <w:r>
        <w:rPr>
          <w:rStyle w:val="Emphasis"/>
          <w:rFonts w:ascii="Garamond" w:hAnsi="Garamond"/>
          <w:i w:val="0"/>
          <w:sz w:val="28"/>
          <w:szCs w:val="28"/>
        </w:rPr>
        <w:t xml:space="preserve"> describes the universe as the “embodied Qur’an”—that is, “the Qur’an that is looked at, felt, and experienced.”</w:t>
      </w:r>
      <w:r>
        <w:rPr>
          <w:rStyle w:val="FootnoteReference"/>
          <w:rFonts w:ascii="Garamond" w:hAnsi="Garamond"/>
          <w:iCs/>
          <w:sz w:val="28"/>
          <w:szCs w:val="28"/>
        </w:rPr>
        <w:footnoteReference w:id="27"/>
      </w:r>
      <w:r>
        <w:rPr>
          <w:rStyle w:val="Emphasis"/>
          <w:rFonts w:ascii="Garamond" w:hAnsi="Garamond"/>
          <w:i w:val="0"/>
          <w:sz w:val="28"/>
          <w:szCs w:val="28"/>
        </w:rPr>
        <w:t xml:space="preserve">  </w:t>
      </w:r>
      <w:proofErr w:type="spellStart"/>
      <w:r>
        <w:rPr>
          <w:rStyle w:val="Emphasis"/>
          <w:rFonts w:ascii="Garamond" w:hAnsi="Garamond"/>
          <w:i w:val="0"/>
          <w:sz w:val="28"/>
          <w:szCs w:val="28"/>
        </w:rPr>
        <w:t>Nursi</w:t>
      </w:r>
      <w:proofErr w:type="spellEnd"/>
      <w:r>
        <w:rPr>
          <w:rStyle w:val="Emphasis"/>
          <w:rFonts w:ascii="Garamond" w:hAnsi="Garamond"/>
          <w:i w:val="0"/>
          <w:sz w:val="28"/>
          <w:szCs w:val="28"/>
        </w:rPr>
        <w:t xml:space="preserve"> writes</w:t>
      </w:r>
      <w:r w:rsidR="004F67B3">
        <w:rPr>
          <w:rStyle w:val="Emphasis"/>
          <w:rFonts w:ascii="Garamond" w:hAnsi="Garamond"/>
          <w:i w:val="0"/>
          <w:sz w:val="28"/>
          <w:szCs w:val="28"/>
        </w:rPr>
        <w:t xml:space="preserve"> that parallel to how</w:t>
      </w:r>
      <w:r>
        <w:rPr>
          <w:rStyle w:val="Emphasis"/>
          <w:rFonts w:ascii="Garamond" w:hAnsi="Garamond"/>
          <w:i w:val="0"/>
          <w:sz w:val="28"/>
          <w:szCs w:val="28"/>
        </w:rPr>
        <w:t xml:space="preserve"> the Qur’an shows forth the glory and perfection of its author</w:t>
      </w:r>
    </w:p>
    <w:p w:rsidR="00327C03" w:rsidRDefault="00327C03" w:rsidP="00327C03">
      <w:pPr>
        <w:rPr>
          <w:rStyle w:val="Emphasis"/>
          <w:rFonts w:ascii="Garamond" w:hAnsi="Garamond"/>
          <w:i w:val="0"/>
          <w:sz w:val="28"/>
          <w:szCs w:val="28"/>
        </w:rPr>
      </w:pPr>
      <w:r>
        <w:rPr>
          <w:rStyle w:val="Emphasis"/>
          <w:rFonts w:ascii="Garamond" w:hAnsi="Garamond"/>
          <w:i w:val="0"/>
          <w:sz w:val="28"/>
          <w:szCs w:val="28"/>
        </w:rPr>
        <w:lastRenderedPageBreak/>
        <w:tab/>
      </w:r>
      <w:r>
        <w:rPr>
          <w:rStyle w:val="Emphasis"/>
          <w:rFonts w:ascii="Garamond" w:hAnsi="Garamond"/>
          <w:i w:val="0"/>
          <w:sz w:val="28"/>
          <w:szCs w:val="28"/>
        </w:rPr>
        <w:tab/>
        <w:t xml:space="preserve">Just the same is the mighty book of the universe; </w:t>
      </w:r>
    </w:p>
    <w:p w:rsidR="00327C03" w:rsidRDefault="00327C03" w:rsidP="00327C03">
      <w:pPr>
        <w:ind w:left="720" w:firstLine="720"/>
        <w:rPr>
          <w:rStyle w:val="Emphasis"/>
          <w:rFonts w:ascii="Garamond" w:hAnsi="Garamond"/>
          <w:i w:val="0"/>
          <w:sz w:val="28"/>
          <w:szCs w:val="28"/>
        </w:rPr>
      </w:pPr>
      <w:proofErr w:type="gramStart"/>
      <w:r>
        <w:rPr>
          <w:rStyle w:val="Emphasis"/>
          <w:rFonts w:ascii="Garamond" w:hAnsi="Garamond"/>
          <w:i w:val="0"/>
          <w:sz w:val="28"/>
          <w:szCs w:val="28"/>
        </w:rPr>
        <w:t>we</w:t>
      </w:r>
      <w:proofErr w:type="gramEnd"/>
      <w:r>
        <w:rPr>
          <w:rStyle w:val="Emphasis"/>
          <w:rFonts w:ascii="Garamond" w:hAnsi="Garamond"/>
          <w:i w:val="0"/>
          <w:sz w:val="28"/>
          <w:szCs w:val="28"/>
        </w:rPr>
        <w:t xml:space="preserve"> see with our eyes a pen at work which writes on </w:t>
      </w:r>
    </w:p>
    <w:p w:rsidR="00327C03" w:rsidRDefault="00327C03" w:rsidP="00327C03">
      <w:pPr>
        <w:ind w:left="720" w:firstLine="720"/>
        <w:rPr>
          <w:rStyle w:val="Emphasis"/>
          <w:rFonts w:ascii="Garamond" w:hAnsi="Garamond"/>
          <w:i w:val="0"/>
          <w:sz w:val="28"/>
          <w:szCs w:val="28"/>
        </w:rPr>
      </w:pPr>
      <w:proofErr w:type="gramStart"/>
      <w:r>
        <w:rPr>
          <w:rStyle w:val="Emphasis"/>
          <w:rFonts w:ascii="Garamond" w:hAnsi="Garamond"/>
          <w:i w:val="0"/>
          <w:sz w:val="28"/>
          <w:szCs w:val="28"/>
        </w:rPr>
        <w:t>the</w:t>
      </w:r>
      <w:proofErr w:type="gramEnd"/>
      <w:r>
        <w:rPr>
          <w:rStyle w:val="Emphasis"/>
          <w:rFonts w:ascii="Garamond" w:hAnsi="Garamond"/>
          <w:i w:val="0"/>
          <w:sz w:val="28"/>
          <w:szCs w:val="28"/>
        </w:rPr>
        <w:t xml:space="preserve"> face of the earth, which is a single of its pages, and </w:t>
      </w:r>
    </w:p>
    <w:p w:rsidR="00327C03" w:rsidRDefault="00327C03" w:rsidP="00327C03">
      <w:pPr>
        <w:ind w:left="720" w:firstLine="720"/>
        <w:rPr>
          <w:rStyle w:val="Emphasis"/>
          <w:rFonts w:ascii="Garamond" w:hAnsi="Garamond"/>
          <w:i w:val="0"/>
          <w:sz w:val="28"/>
          <w:szCs w:val="28"/>
        </w:rPr>
      </w:pPr>
      <w:proofErr w:type="gramStart"/>
      <w:r>
        <w:rPr>
          <w:rStyle w:val="Emphasis"/>
          <w:rFonts w:ascii="Garamond" w:hAnsi="Garamond"/>
          <w:i w:val="0"/>
          <w:sz w:val="28"/>
          <w:szCs w:val="28"/>
        </w:rPr>
        <w:t>on</w:t>
      </w:r>
      <w:proofErr w:type="gramEnd"/>
      <w:r>
        <w:rPr>
          <w:rStyle w:val="Emphasis"/>
          <w:rFonts w:ascii="Garamond" w:hAnsi="Garamond"/>
          <w:i w:val="0"/>
          <w:sz w:val="28"/>
          <w:szCs w:val="28"/>
        </w:rPr>
        <w:t xml:space="preserve"> the spring, which is a single folio, the three hundred </w:t>
      </w:r>
    </w:p>
    <w:p w:rsidR="00327C03" w:rsidRDefault="00327C03" w:rsidP="00327C03">
      <w:pPr>
        <w:ind w:left="720" w:firstLine="720"/>
        <w:rPr>
          <w:rStyle w:val="Emphasis"/>
          <w:rFonts w:ascii="Garamond" w:hAnsi="Garamond"/>
          <w:i w:val="0"/>
          <w:sz w:val="28"/>
          <w:szCs w:val="28"/>
        </w:rPr>
      </w:pPr>
      <w:proofErr w:type="gramStart"/>
      <w:r>
        <w:rPr>
          <w:rStyle w:val="Emphasis"/>
          <w:rFonts w:ascii="Garamond" w:hAnsi="Garamond"/>
          <w:i w:val="0"/>
          <w:sz w:val="28"/>
          <w:szCs w:val="28"/>
        </w:rPr>
        <w:t>thousand</w:t>
      </w:r>
      <w:proofErr w:type="gramEnd"/>
      <w:r>
        <w:rPr>
          <w:rStyle w:val="Emphasis"/>
          <w:rFonts w:ascii="Garamond" w:hAnsi="Garamond"/>
          <w:i w:val="0"/>
          <w:sz w:val="28"/>
          <w:szCs w:val="28"/>
        </w:rPr>
        <w:t xml:space="preserve"> plant and animal species, which are like three </w:t>
      </w:r>
    </w:p>
    <w:p w:rsidR="00327C03" w:rsidRDefault="00327C03" w:rsidP="00327C03">
      <w:pPr>
        <w:ind w:left="720" w:firstLine="720"/>
        <w:rPr>
          <w:rStyle w:val="Emphasis"/>
          <w:rFonts w:ascii="Garamond" w:hAnsi="Garamond"/>
          <w:i w:val="0"/>
          <w:sz w:val="28"/>
          <w:szCs w:val="28"/>
        </w:rPr>
      </w:pPr>
      <w:proofErr w:type="gramStart"/>
      <w:r>
        <w:rPr>
          <w:rStyle w:val="Emphasis"/>
          <w:rFonts w:ascii="Garamond" w:hAnsi="Garamond"/>
          <w:i w:val="0"/>
          <w:sz w:val="28"/>
          <w:szCs w:val="28"/>
        </w:rPr>
        <w:t>hundred</w:t>
      </w:r>
      <w:proofErr w:type="gramEnd"/>
      <w:r>
        <w:rPr>
          <w:rStyle w:val="Emphasis"/>
          <w:rFonts w:ascii="Garamond" w:hAnsi="Garamond"/>
          <w:i w:val="0"/>
          <w:sz w:val="28"/>
          <w:szCs w:val="28"/>
        </w:rPr>
        <w:t xml:space="preserve"> thousand different books, all together, one </w:t>
      </w:r>
    </w:p>
    <w:p w:rsidR="00327C03" w:rsidRDefault="00327C03" w:rsidP="00327C03">
      <w:pPr>
        <w:ind w:left="720" w:firstLine="720"/>
        <w:rPr>
          <w:rStyle w:val="Emphasis"/>
          <w:rFonts w:ascii="Garamond" w:hAnsi="Garamond"/>
          <w:i w:val="0"/>
          <w:sz w:val="28"/>
          <w:szCs w:val="28"/>
        </w:rPr>
      </w:pPr>
      <w:proofErr w:type="gramStart"/>
      <w:r>
        <w:rPr>
          <w:rStyle w:val="Emphasis"/>
          <w:rFonts w:ascii="Garamond" w:hAnsi="Garamond"/>
          <w:i w:val="0"/>
          <w:sz w:val="28"/>
          <w:szCs w:val="28"/>
        </w:rPr>
        <w:t>within</w:t>
      </w:r>
      <w:proofErr w:type="gramEnd"/>
      <w:r>
        <w:rPr>
          <w:rStyle w:val="Emphasis"/>
          <w:rFonts w:ascii="Garamond" w:hAnsi="Garamond"/>
          <w:i w:val="0"/>
          <w:sz w:val="28"/>
          <w:szCs w:val="28"/>
        </w:rPr>
        <w:t xml:space="preserve"> the other, without fault or error, without mixing </w:t>
      </w:r>
    </w:p>
    <w:p w:rsidR="00327C03" w:rsidRDefault="00327C03" w:rsidP="00327C03">
      <w:pPr>
        <w:ind w:left="720" w:firstLine="720"/>
        <w:rPr>
          <w:rStyle w:val="Emphasis"/>
          <w:rFonts w:ascii="Garamond" w:hAnsi="Garamond"/>
          <w:i w:val="0"/>
          <w:sz w:val="28"/>
          <w:szCs w:val="28"/>
        </w:rPr>
      </w:pPr>
      <w:proofErr w:type="gramStart"/>
      <w:r>
        <w:rPr>
          <w:rStyle w:val="Emphasis"/>
          <w:rFonts w:ascii="Garamond" w:hAnsi="Garamond"/>
          <w:i w:val="0"/>
          <w:sz w:val="28"/>
          <w:szCs w:val="28"/>
        </w:rPr>
        <w:t>them</w:t>
      </w:r>
      <w:proofErr w:type="gramEnd"/>
      <w:r>
        <w:rPr>
          <w:rStyle w:val="Emphasis"/>
          <w:rFonts w:ascii="Garamond" w:hAnsi="Garamond"/>
          <w:i w:val="0"/>
          <w:sz w:val="28"/>
          <w:szCs w:val="28"/>
        </w:rPr>
        <w:t xml:space="preserve"> up or confusing them, perfectly and with </w:t>
      </w:r>
    </w:p>
    <w:p w:rsidR="00327C03" w:rsidRDefault="00327C03" w:rsidP="00327C03">
      <w:pPr>
        <w:ind w:left="720" w:firstLine="720"/>
        <w:rPr>
          <w:rStyle w:val="Emphasis"/>
          <w:rFonts w:ascii="Garamond" w:hAnsi="Garamond"/>
          <w:i w:val="0"/>
          <w:sz w:val="28"/>
          <w:szCs w:val="28"/>
        </w:rPr>
      </w:pPr>
      <w:proofErr w:type="gramStart"/>
      <w:r>
        <w:rPr>
          <w:rStyle w:val="Emphasis"/>
          <w:rFonts w:ascii="Garamond" w:hAnsi="Garamond"/>
          <w:i w:val="0"/>
          <w:sz w:val="28"/>
          <w:szCs w:val="28"/>
        </w:rPr>
        <w:t>complete</w:t>
      </w:r>
      <w:proofErr w:type="gramEnd"/>
      <w:r>
        <w:rPr>
          <w:rStyle w:val="Emphasis"/>
          <w:rFonts w:ascii="Garamond" w:hAnsi="Garamond"/>
          <w:i w:val="0"/>
          <w:sz w:val="28"/>
          <w:szCs w:val="28"/>
        </w:rPr>
        <w:t xml:space="preserve"> order…</w:t>
      </w:r>
      <w:r w:rsidR="002D6876">
        <w:rPr>
          <w:rStyle w:val="Emphasis"/>
          <w:rFonts w:ascii="Garamond" w:hAnsi="Garamond"/>
          <w:i w:val="0"/>
          <w:sz w:val="28"/>
          <w:szCs w:val="28"/>
        </w:rPr>
        <w:t>.</w:t>
      </w:r>
      <w:r>
        <w:rPr>
          <w:rStyle w:val="FootnoteReference"/>
          <w:rFonts w:ascii="Garamond" w:hAnsi="Garamond"/>
          <w:iCs/>
          <w:sz w:val="28"/>
          <w:szCs w:val="28"/>
        </w:rPr>
        <w:footnoteReference w:id="28"/>
      </w:r>
    </w:p>
    <w:p w:rsidR="00327C03" w:rsidRDefault="00327C03" w:rsidP="00BA7323">
      <w:pPr>
        <w:spacing w:line="480" w:lineRule="auto"/>
        <w:rPr>
          <w:rStyle w:val="Emphasis"/>
          <w:rFonts w:ascii="Garamond" w:hAnsi="Garamond"/>
          <w:i w:val="0"/>
          <w:sz w:val="28"/>
          <w:szCs w:val="28"/>
        </w:rPr>
      </w:pPr>
    </w:p>
    <w:p w:rsidR="00E97C51" w:rsidRDefault="004809E6" w:rsidP="00E97C51">
      <w:pPr>
        <w:spacing w:line="480" w:lineRule="auto"/>
        <w:rPr>
          <w:rStyle w:val="Emphasis"/>
          <w:rFonts w:ascii="Garamond" w:hAnsi="Garamond"/>
          <w:i w:val="0"/>
          <w:sz w:val="28"/>
          <w:szCs w:val="28"/>
        </w:rPr>
      </w:pPr>
      <w:r>
        <w:rPr>
          <w:rStyle w:val="Emphasis"/>
          <w:rFonts w:ascii="Garamond" w:hAnsi="Garamond"/>
          <w:i w:val="0"/>
          <w:sz w:val="28"/>
          <w:szCs w:val="28"/>
        </w:rPr>
        <w:t>In this way, the universe “makes known the Inscriber and Author of the book of the universe together with His infinite perfections.  Proclaiming ‘God is Most Great!’ it makes Him known.  Uttering words like ‘Glory be to God!</w:t>
      </w:r>
      <w:proofErr w:type="gramStart"/>
      <w:r>
        <w:rPr>
          <w:rStyle w:val="Emphasis"/>
          <w:rFonts w:ascii="Garamond" w:hAnsi="Garamond"/>
          <w:i w:val="0"/>
          <w:sz w:val="28"/>
          <w:szCs w:val="28"/>
        </w:rPr>
        <w:t>’,</w:t>
      </w:r>
      <w:proofErr w:type="gramEnd"/>
      <w:r>
        <w:rPr>
          <w:rStyle w:val="Emphasis"/>
          <w:rFonts w:ascii="Garamond" w:hAnsi="Garamond"/>
          <w:i w:val="0"/>
          <w:sz w:val="28"/>
          <w:szCs w:val="28"/>
        </w:rPr>
        <w:t xml:space="preserve"> it describes Him.  Uttering praises like ‘All praise be to God!</w:t>
      </w:r>
      <w:proofErr w:type="gramStart"/>
      <w:r>
        <w:rPr>
          <w:rStyle w:val="Emphasis"/>
          <w:rFonts w:ascii="Garamond" w:hAnsi="Garamond"/>
          <w:i w:val="0"/>
          <w:sz w:val="28"/>
          <w:szCs w:val="28"/>
        </w:rPr>
        <w:t>’,</w:t>
      </w:r>
      <w:proofErr w:type="gramEnd"/>
      <w:r>
        <w:rPr>
          <w:rStyle w:val="Emphasis"/>
          <w:rFonts w:ascii="Garamond" w:hAnsi="Garamond"/>
          <w:i w:val="0"/>
          <w:sz w:val="28"/>
          <w:szCs w:val="28"/>
        </w:rPr>
        <w:t xml:space="preserve"> it makes Him loved.”</w:t>
      </w:r>
      <w:r>
        <w:rPr>
          <w:rStyle w:val="FootnoteReference"/>
          <w:rFonts w:ascii="Garamond" w:hAnsi="Garamond"/>
          <w:iCs/>
          <w:sz w:val="28"/>
          <w:szCs w:val="28"/>
        </w:rPr>
        <w:footnoteReference w:id="29"/>
      </w:r>
      <w:r w:rsidR="00E97C51">
        <w:rPr>
          <w:rStyle w:val="Emphasis"/>
          <w:rFonts w:ascii="Garamond" w:hAnsi="Garamond"/>
          <w:i w:val="0"/>
          <w:sz w:val="28"/>
          <w:szCs w:val="28"/>
        </w:rPr>
        <w:t xml:space="preserve">  This in itself is a wonderful affirmation of the goodness of the physical world, and the connection between the Creator and the creation; and clearly this is a place where Christians and Muslims both can engage in conversations involving religion and science.  It</w:t>
      </w:r>
      <w:r w:rsidR="005672E4">
        <w:rPr>
          <w:rStyle w:val="Emphasis"/>
          <w:rFonts w:ascii="Garamond" w:hAnsi="Garamond"/>
          <w:i w:val="0"/>
          <w:sz w:val="28"/>
          <w:szCs w:val="28"/>
        </w:rPr>
        <w:t xml:space="preserve"> is</w:t>
      </w:r>
      <w:r w:rsidR="00E97C51">
        <w:rPr>
          <w:rStyle w:val="Emphasis"/>
          <w:rFonts w:ascii="Garamond" w:hAnsi="Garamond"/>
          <w:i w:val="0"/>
          <w:sz w:val="28"/>
          <w:szCs w:val="28"/>
        </w:rPr>
        <w:t xml:space="preserve"> clear why </w:t>
      </w:r>
      <w:proofErr w:type="spellStart"/>
      <w:r w:rsidR="00E97C51">
        <w:rPr>
          <w:rStyle w:val="Emphasis"/>
          <w:rFonts w:ascii="Garamond" w:hAnsi="Garamond"/>
          <w:i w:val="0"/>
          <w:sz w:val="28"/>
          <w:szCs w:val="28"/>
        </w:rPr>
        <w:t>Nursi</w:t>
      </w:r>
      <w:proofErr w:type="spellEnd"/>
      <w:r w:rsidR="00E97C51">
        <w:rPr>
          <w:rStyle w:val="Emphasis"/>
          <w:rFonts w:ascii="Garamond" w:hAnsi="Garamond"/>
          <w:i w:val="0"/>
          <w:sz w:val="28"/>
          <w:szCs w:val="28"/>
        </w:rPr>
        <w:t xml:space="preserve"> is such a rich resource in this regard.</w:t>
      </w:r>
    </w:p>
    <w:p w:rsidR="00E97C51" w:rsidRDefault="004F67B3" w:rsidP="00E97C51">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However, </w:t>
      </w:r>
      <w:proofErr w:type="spellStart"/>
      <w:r w:rsidR="00E97C51">
        <w:rPr>
          <w:rStyle w:val="Emphasis"/>
          <w:rFonts w:ascii="Garamond" w:hAnsi="Garamond"/>
          <w:i w:val="0"/>
          <w:sz w:val="28"/>
          <w:szCs w:val="28"/>
        </w:rPr>
        <w:t>Nursi</w:t>
      </w:r>
      <w:proofErr w:type="spellEnd"/>
      <w:r w:rsidR="00E97C51">
        <w:rPr>
          <w:rStyle w:val="Emphasis"/>
          <w:rFonts w:ascii="Garamond" w:hAnsi="Garamond"/>
          <w:i w:val="0"/>
          <w:sz w:val="28"/>
          <w:szCs w:val="28"/>
        </w:rPr>
        <w:t xml:space="preserve"> also says that the universe is not self-interpreting; </w:t>
      </w:r>
      <w:r>
        <w:rPr>
          <w:rStyle w:val="Emphasis"/>
          <w:rFonts w:ascii="Garamond" w:hAnsi="Garamond"/>
          <w:i w:val="0"/>
          <w:sz w:val="28"/>
          <w:szCs w:val="28"/>
        </w:rPr>
        <w:t xml:space="preserve">in order to properly discern the signs and read them correctly, a prophet is needed. </w:t>
      </w:r>
      <w:r w:rsidR="002D6876">
        <w:rPr>
          <w:rStyle w:val="Emphasis"/>
          <w:rFonts w:ascii="Garamond" w:hAnsi="Garamond"/>
          <w:i w:val="0"/>
          <w:sz w:val="28"/>
          <w:szCs w:val="28"/>
        </w:rPr>
        <w:t xml:space="preserve"> </w:t>
      </w:r>
      <w:r w:rsidR="00E97C51">
        <w:rPr>
          <w:rStyle w:val="Emphasis"/>
          <w:rFonts w:ascii="Garamond" w:hAnsi="Garamond"/>
          <w:i w:val="0"/>
          <w:sz w:val="28"/>
          <w:szCs w:val="28"/>
        </w:rPr>
        <w:t>I</w:t>
      </w:r>
      <w:r w:rsidR="00E97C51">
        <w:rPr>
          <w:rStyle w:val="Emphasis"/>
          <w:rFonts w:ascii="Garamond" w:hAnsi="Garamond"/>
          <w:i w:val="0"/>
          <w:sz w:val="28"/>
          <w:szCs w:val="28"/>
        </w:rPr>
        <w:t xml:space="preserve">n </w:t>
      </w:r>
      <w:r w:rsidR="00E97C51">
        <w:rPr>
          <w:rStyle w:val="Emphasis"/>
          <w:rFonts w:ascii="Garamond" w:hAnsi="Garamond"/>
          <w:sz w:val="28"/>
          <w:szCs w:val="28"/>
        </w:rPr>
        <w:t xml:space="preserve">The Words, </w:t>
      </w:r>
      <w:proofErr w:type="spellStart"/>
      <w:r w:rsidR="00E97C51">
        <w:rPr>
          <w:rStyle w:val="Emphasis"/>
          <w:rFonts w:ascii="Garamond" w:hAnsi="Garamond"/>
          <w:i w:val="0"/>
          <w:sz w:val="28"/>
          <w:szCs w:val="28"/>
        </w:rPr>
        <w:t>Nursi</w:t>
      </w:r>
      <w:proofErr w:type="spellEnd"/>
      <w:r w:rsidR="00E97C51">
        <w:rPr>
          <w:rStyle w:val="Emphasis"/>
          <w:rFonts w:ascii="Garamond" w:hAnsi="Garamond"/>
          <w:i w:val="0"/>
          <w:sz w:val="28"/>
          <w:szCs w:val="28"/>
        </w:rPr>
        <w:t xml:space="preserve"> emphasizes the Prophet Muhammad’s rol</w:t>
      </w:r>
      <w:r w:rsidR="00E97C51">
        <w:rPr>
          <w:rStyle w:val="Emphasis"/>
          <w:rFonts w:ascii="Garamond" w:hAnsi="Garamond"/>
          <w:i w:val="0"/>
          <w:sz w:val="28"/>
          <w:szCs w:val="28"/>
        </w:rPr>
        <w:t>e in particular in this regard, writing:  “</w:t>
      </w:r>
      <w:r w:rsidR="00E97C51" w:rsidRPr="00E97C51">
        <w:rPr>
          <w:rStyle w:val="Emphasis"/>
          <w:rFonts w:ascii="Garamond" w:hAnsi="Garamond"/>
          <w:i w:val="0"/>
          <w:sz w:val="28"/>
          <w:szCs w:val="28"/>
        </w:rPr>
        <w:t xml:space="preserve">He solves and expounds the strange riddle of the mystery of the world’s creation; he discovers and solves the abstruse talisman which is the mystery of the universe; and he provides convincing and satisfying answers to the three awesome and difficult </w:t>
      </w:r>
      <w:r w:rsidR="00E97C51" w:rsidRPr="00E97C51">
        <w:rPr>
          <w:rStyle w:val="Emphasis"/>
          <w:rFonts w:ascii="Garamond" w:hAnsi="Garamond"/>
          <w:i w:val="0"/>
          <w:sz w:val="28"/>
          <w:szCs w:val="28"/>
        </w:rPr>
        <w:lastRenderedPageBreak/>
        <w:t xml:space="preserve">questions that are asked of all beings and have always </w:t>
      </w:r>
      <w:r w:rsidR="00E97C51">
        <w:rPr>
          <w:rStyle w:val="Emphasis"/>
          <w:rFonts w:ascii="Garamond" w:hAnsi="Garamond"/>
          <w:i w:val="0"/>
          <w:sz w:val="28"/>
          <w:szCs w:val="28"/>
        </w:rPr>
        <w:t>bewildered and occupied minds: ‘</w:t>
      </w:r>
      <w:r w:rsidR="00E97C51" w:rsidRPr="00E97C51">
        <w:rPr>
          <w:rStyle w:val="Emphasis"/>
          <w:rFonts w:ascii="Garamond" w:hAnsi="Garamond"/>
          <w:i w:val="0"/>
          <w:sz w:val="28"/>
          <w:szCs w:val="28"/>
        </w:rPr>
        <w:t xml:space="preserve">Where do you come from? What are you doing </w:t>
      </w:r>
      <w:r w:rsidR="00E97C51">
        <w:rPr>
          <w:rStyle w:val="Emphasis"/>
          <w:rFonts w:ascii="Garamond" w:hAnsi="Garamond"/>
          <w:i w:val="0"/>
          <w:sz w:val="28"/>
          <w:szCs w:val="28"/>
        </w:rPr>
        <w:t>here? What is your destination?’”</w:t>
      </w:r>
      <w:r w:rsidR="00E97C51">
        <w:rPr>
          <w:rStyle w:val="FootnoteReference"/>
          <w:rFonts w:ascii="Garamond" w:hAnsi="Garamond"/>
          <w:iCs/>
          <w:sz w:val="28"/>
          <w:szCs w:val="28"/>
        </w:rPr>
        <w:footnoteReference w:id="30"/>
      </w:r>
    </w:p>
    <w:p w:rsidR="00963DC9" w:rsidRDefault="00E97C51" w:rsidP="00E97C51">
      <w:pPr>
        <w:spacing w:line="480" w:lineRule="auto"/>
        <w:rPr>
          <w:rStyle w:val="Emphasis"/>
          <w:rFonts w:ascii="Garamond" w:hAnsi="Garamond"/>
          <w:i w:val="0"/>
          <w:sz w:val="28"/>
          <w:szCs w:val="28"/>
        </w:rPr>
      </w:pPr>
      <w:r>
        <w:rPr>
          <w:rStyle w:val="Emphasis"/>
          <w:rFonts w:ascii="Garamond" w:hAnsi="Garamond"/>
          <w:i w:val="0"/>
          <w:sz w:val="28"/>
          <w:szCs w:val="28"/>
        </w:rPr>
        <w:t xml:space="preserve">However, it is clear that all prophets share in this responsibility, given the compromised state of human facilities.  </w:t>
      </w:r>
      <w:proofErr w:type="spellStart"/>
      <w:r>
        <w:rPr>
          <w:rStyle w:val="Emphasis"/>
          <w:rFonts w:ascii="Garamond" w:hAnsi="Garamond"/>
          <w:i w:val="0"/>
          <w:sz w:val="28"/>
          <w:szCs w:val="28"/>
        </w:rPr>
        <w:t>Nursi</w:t>
      </w:r>
      <w:proofErr w:type="spellEnd"/>
      <w:r>
        <w:rPr>
          <w:rStyle w:val="Emphasis"/>
          <w:rFonts w:ascii="Garamond" w:hAnsi="Garamond"/>
          <w:i w:val="0"/>
          <w:sz w:val="28"/>
          <w:szCs w:val="28"/>
        </w:rPr>
        <w:t xml:space="preserve"> </w:t>
      </w:r>
      <w:r w:rsidR="004F67B3">
        <w:rPr>
          <w:rStyle w:val="Emphasis"/>
          <w:rFonts w:ascii="Garamond" w:hAnsi="Garamond"/>
          <w:i w:val="0"/>
          <w:sz w:val="28"/>
          <w:szCs w:val="28"/>
        </w:rPr>
        <w:t xml:space="preserve">writes that while humanity has the capacity to see connections between cause and effect, and understand the laws of the universe, </w:t>
      </w:r>
      <w:r w:rsidR="00963DC9">
        <w:rPr>
          <w:rStyle w:val="Emphasis"/>
          <w:rFonts w:ascii="Garamond" w:hAnsi="Garamond"/>
          <w:i w:val="0"/>
          <w:sz w:val="28"/>
          <w:szCs w:val="28"/>
        </w:rPr>
        <w:t xml:space="preserve">both </w:t>
      </w:r>
      <w:r w:rsidR="004F67B3">
        <w:rPr>
          <w:rStyle w:val="Emphasis"/>
          <w:rFonts w:ascii="Garamond" w:hAnsi="Garamond"/>
          <w:i w:val="0"/>
          <w:sz w:val="28"/>
          <w:szCs w:val="28"/>
        </w:rPr>
        <w:t xml:space="preserve">human </w:t>
      </w:r>
      <w:r w:rsidR="00963DC9">
        <w:rPr>
          <w:rStyle w:val="Emphasis"/>
          <w:rFonts w:ascii="Garamond" w:hAnsi="Garamond"/>
          <w:i w:val="0"/>
          <w:sz w:val="28"/>
          <w:szCs w:val="28"/>
        </w:rPr>
        <w:t>capacity and abilities are restricted and flawed</w:t>
      </w:r>
      <w:r w:rsidR="004F67B3">
        <w:rPr>
          <w:rStyle w:val="Emphasis"/>
          <w:rFonts w:ascii="Garamond" w:hAnsi="Garamond"/>
          <w:i w:val="0"/>
          <w:sz w:val="28"/>
          <w:szCs w:val="28"/>
        </w:rPr>
        <w:t xml:space="preserve">.  </w:t>
      </w:r>
    </w:p>
    <w:p w:rsidR="00963DC9" w:rsidRDefault="004F67B3" w:rsidP="00963DC9">
      <w:pPr>
        <w:ind w:left="720" w:firstLine="720"/>
        <w:rPr>
          <w:rStyle w:val="Emphasis"/>
          <w:rFonts w:ascii="Garamond" w:hAnsi="Garamond"/>
          <w:i w:val="0"/>
          <w:sz w:val="28"/>
          <w:szCs w:val="28"/>
        </w:rPr>
      </w:pPr>
      <w:r>
        <w:rPr>
          <w:rStyle w:val="Emphasis"/>
          <w:rFonts w:ascii="Garamond" w:hAnsi="Garamond"/>
          <w:i w:val="0"/>
          <w:sz w:val="28"/>
          <w:szCs w:val="28"/>
        </w:rPr>
        <w:t xml:space="preserve">Thus, together with these defective and limited </w:t>
      </w:r>
    </w:p>
    <w:p w:rsidR="00963DC9" w:rsidRDefault="00963DC9"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capacities</w:t>
      </w:r>
      <w:proofErr w:type="gramEnd"/>
      <w:r w:rsidR="004F67B3">
        <w:rPr>
          <w:rStyle w:val="Emphasis"/>
          <w:rFonts w:ascii="Garamond" w:hAnsi="Garamond"/>
          <w:i w:val="0"/>
          <w:sz w:val="28"/>
          <w:szCs w:val="28"/>
        </w:rPr>
        <w:t xml:space="preserve"> and abilities, the desire to satisfy all of </w:t>
      </w:r>
    </w:p>
    <w:p w:rsidR="00963DC9" w:rsidRDefault="00963DC9"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human</w:t>
      </w:r>
      <w:r w:rsidR="004F67B3">
        <w:rPr>
          <w:rStyle w:val="Emphasis"/>
          <w:rFonts w:ascii="Garamond" w:hAnsi="Garamond"/>
          <w:i w:val="0"/>
          <w:sz w:val="28"/>
          <w:szCs w:val="28"/>
        </w:rPr>
        <w:t>ity’s</w:t>
      </w:r>
      <w:proofErr w:type="gramEnd"/>
      <w:r w:rsidR="004F67B3">
        <w:rPr>
          <w:rStyle w:val="Emphasis"/>
          <w:rFonts w:ascii="Garamond" w:hAnsi="Garamond"/>
          <w:i w:val="0"/>
          <w:sz w:val="28"/>
          <w:szCs w:val="28"/>
        </w:rPr>
        <w:t xml:space="preserve"> needs , and humanity’s innate ignorance </w:t>
      </w:r>
    </w:p>
    <w:p w:rsidR="00963DC9" w:rsidRDefault="004F67B3"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and</w:t>
      </w:r>
      <w:proofErr w:type="gramEnd"/>
      <w:r>
        <w:rPr>
          <w:rStyle w:val="Emphasis"/>
          <w:rFonts w:ascii="Garamond" w:hAnsi="Garamond"/>
          <w:i w:val="0"/>
          <w:sz w:val="28"/>
          <w:szCs w:val="28"/>
        </w:rPr>
        <w:t xml:space="preserve"> powerlessness, as well as the fancies, caprices, </w:t>
      </w:r>
    </w:p>
    <w:p w:rsidR="00963DC9" w:rsidRDefault="00963DC9"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suspicions</w:t>
      </w:r>
      <w:proofErr w:type="gramEnd"/>
      <w:r>
        <w:rPr>
          <w:rStyle w:val="Emphasis"/>
          <w:rFonts w:ascii="Garamond" w:hAnsi="Garamond"/>
          <w:i w:val="0"/>
          <w:sz w:val="28"/>
          <w:szCs w:val="28"/>
        </w:rPr>
        <w:t>, and whims what pe</w:t>
      </w:r>
      <w:r w:rsidR="004F67B3">
        <w:rPr>
          <w:rStyle w:val="Emphasis"/>
          <w:rFonts w:ascii="Garamond" w:hAnsi="Garamond"/>
          <w:i w:val="0"/>
          <w:sz w:val="28"/>
          <w:szCs w:val="28"/>
        </w:rPr>
        <w:t xml:space="preserve">ster it constantly, </w:t>
      </w:r>
    </w:p>
    <w:p w:rsidR="00963DC9" w:rsidRDefault="004F67B3"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cause</w:t>
      </w:r>
      <w:proofErr w:type="gramEnd"/>
      <w:r>
        <w:rPr>
          <w:rStyle w:val="Emphasis"/>
          <w:rFonts w:ascii="Garamond" w:hAnsi="Garamond"/>
          <w:i w:val="0"/>
          <w:sz w:val="28"/>
          <w:szCs w:val="28"/>
        </w:rPr>
        <w:t xml:space="preserve"> us to be in </w:t>
      </w:r>
      <w:r w:rsidR="00963DC9">
        <w:rPr>
          <w:rStyle w:val="Emphasis"/>
          <w:rFonts w:ascii="Garamond" w:hAnsi="Garamond"/>
          <w:i w:val="0"/>
          <w:sz w:val="28"/>
          <w:szCs w:val="28"/>
        </w:rPr>
        <w:t>absolute</w:t>
      </w:r>
      <w:r>
        <w:rPr>
          <w:rStyle w:val="Emphasis"/>
          <w:rFonts w:ascii="Garamond" w:hAnsi="Garamond"/>
          <w:i w:val="0"/>
          <w:sz w:val="28"/>
          <w:szCs w:val="28"/>
        </w:rPr>
        <w:t xml:space="preserve"> ne</w:t>
      </w:r>
      <w:r w:rsidR="00963DC9">
        <w:rPr>
          <w:rStyle w:val="Emphasis"/>
          <w:rFonts w:ascii="Garamond" w:hAnsi="Garamond"/>
          <w:i w:val="0"/>
          <w:sz w:val="28"/>
          <w:szCs w:val="28"/>
        </w:rPr>
        <w:t>e</w:t>
      </w:r>
      <w:r>
        <w:rPr>
          <w:rStyle w:val="Emphasis"/>
          <w:rFonts w:ascii="Garamond" w:hAnsi="Garamond"/>
          <w:i w:val="0"/>
          <w:sz w:val="28"/>
          <w:szCs w:val="28"/>
        </w:rPr>
        <w:t xml:space="preserve">d of the guidance </w:t>
      </w:r>
      <w:r w:rsidR="00963DC9">
        <w:rPr>
          <w:rStyle w:val="Emphasis"/>
          <w:rFonts w:ascii="Garamond" w:hAnsi="Garamond"/>
          <w:i w:val="0"/>
          <w:sz w:val="28"/>
          <w:szCs w:val="28"/>
        </w:rPr>
        <w:t>of Prop</w:t>
      </w:r>
      <w:r>
        <w:rPr>
          <w:rStyle w:val="Emphasis"/>
          <w:rFonts w:ascii="Garamond" w:hAnsi="Garamond"/>
          <w:i w:val="0"/>
          <w:sz w:val="28"/>
          <w:szCs w:val="28"/>
        </w:rPr>
        <w:t xml:space="preserve">hethood.  </w:t>
      </w:r>
    </w:p>
    <w:p w:rsidR="00963DC9" w:rsidRDefault="00963DC9" w:rsidP="00963DC9">
      <w:pPr>
        <w:ind w:left="720" w:firstLine="720"/>
        <w:rPr>
          <w:rStyle w:val="Emphasis"/>
          <w:rFonts w:ascii="Garamond" w:hAnsi="Garamond"/>
          <w:i w:val="0"/>
          <w:sz w:val="28"/>
          <w:szCs w:val="28"/>
        </w:rPr>
      </w:pPr>
      <w:r>
        <w:rPr>
          <w:rStyle w:val="Emphasis"/>
          <w:rFonts w:ascii="Garamond" w:hAnsi="Garamond"/>
          <w:i w:val="0"/>
          <w:sz w:val="28"/>
          <w:szCs w:val="28"/>
        </w:rPr>
        <w:t>Only through Prophethoo</w:t>
      </w:r>
      <w:r w:rsidR="004F67B3">
        <w:rPr>
          <w:rStyle w:val="Emphasis"/>
          <w:rFonts w:ascii="Garamond" w:hAnsi="Garamond"/>
          <w:i w:val="0"/>
          <w:sz w:val="28"/>
          <w:szCs w:val="28"/>
        </w:rPr>
        <w:t xml:space="preserve">d can the perfect orderliness </w:t>
      </w:r>
    </w:p>
    <w:p w:rsidR="00963DC9" w:rsidRDefault="004F67B3"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of</w:t>
      </w:r>
      <w:proofErr w:type="gramEnd"/>
      <w:r>
        <w:rPr>
          <w:rStyle w:val="Emphasis"/>
          <w:rFonts w:ascii="Garamond" w:hAnsi="Garamond"/>
          <w:i w:val="0"/>
          <w:sz w:val="28"/>
          <w:szCs w:val="28"/>
        </w:rPr>
        <w:t xml:space="preserve"> the universe, with whatever is in it and whatever </w:t>
      </w:r>
    </w:p>
    <w:p w:rsidR="00963DC9" w:rsidRDefault="004F67B3"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occurs</w:t>
      </w:r>
      <w:proofErr w:type="gramEnd"/>
      <w:r>
        <w:rPr>
          <w:rStyle w:val="Emphasis"/>
          <w:rFonts w:ascii="Garamond" w:hAnsi="Garamond"/>
          <w:i w:val="0"/>
          <w:sz w:val="28"/>
          <w:szCs w:val="28"/>
        </w:rPr>
        <w:t xml:space="preserve"> in it, be perceived </w:t>
      </w:r>
      <w:r w:rsidR="00963DC9">
        <w:rPr>
          <w:rStyle w:val="Emphasis"/>
          <w:rFonts w:ascii="Garamond" w:hAnsi="Garamond"/>
          <w:i w:val="0"/>
          <w:sz w:val="28"/>
          <w:szCs w:val="28"/>
        </w:rPr>
        <w:t>adequately</w:t>
      </w:r>
      <w:r>
        <w:rPr>
          <w:rStyle w:val="Emphasis"/>
          <w:rFonts w:ascii="Garamond" w:hAnsi="Garamond"/>
          <w:i w:val="0"/>
          <w:sz w:val="28"/>
          <w:szCs w:val="28"/>
        </w:rPr>
        <w:t xml:space="preserve">.  The </w:t>
      </w:r>
      <w:r w:rsidR="00963DC9">
        <w:rPr>
          <w:rStyle w:val="Emphasis"/>
          <w:rFonts w:ascii="Garamond" w:hAnsi="Garamond"/>
          <w:i w:val="0"/>
          <w:sz w:val="28"/>
          <w:szCs w:val="28"/>
        </w:rPr>
        <w:t>balance and</w:t>
      </w:r>
      <w:r>
        <w:rPr>
          <w:rStyle w:val="Emphasis"/>
          <w:rFonts w:ascii="Garamond" w:hAnsi="Garamond"/>
          <w:i w:val="0"/>
          <w:sz w:val="28"/>
          <w:szCs w:val="28"/>
        </w:rPr>
        <w:t xml:space="preserve"> </w:t>
      </w:r>
    </w:p>
    <w:p w:rsidR="00963DC9" w:rsidRDefault="004F67B3"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order</w:t>
      </w:r>
      <w:proofErr w:type="gramEnd"/>
      <w:r>
        <w:rPr>
          <w:rStyle w:val="Emphasis"/>
          <w:rFonts w:ascii="Garamond" w:hAnsi="Garamond"/>
          <w:i w:val="0"/>
          <w:sz w:val="28"/>
          <w:szCs w:val="28"/>
        </w:rPr>
        <w:t xml:space="preserve"> of human life depend on the ability to perceive </w:t>
      </w:r>
    </w:p>
    <w:p w:rsidR="004F67B3" w:rsidRDefault="004F67B3" w:rsidP="00963DC9">
      <w:pPr>
        <w:ind w:left="720" w:firstLine="720"/>
        <w:rPr>
          <w:rStyle w:val="Emphasis"/>
          <w:rFonts w:ascii="Garamond" w:hAnsi="Garamond"/>
          <w:i w:val="0"/>
          <w:sz w:val="28"/>
          <w:szCs w:val="28"/>
        </w:rPr>
      </w:pPr>
      <w:proofErr w:type="gramStart"/>
      <w:r>
        <w:rPr>
          <w:rStyle w:val="Emphasis"/>
          <w:rFonts w:ascii="Garamond" w:hAnsi="Garamond"/>
          <w:i w:val="0"/>
          <w:sz w:val="28"/>
          <w:szCs w:val="28"/>
        </w:rPr>
        <w:t>this</w:t>
      </w:r>
      <w:proofErr w:type="gramEnd"/>
      <w:r>
        <w:rPr>
          <w:rStyle w:val="Emphasis"/>
          <w:rFonts w:ascii="Garamond" w:hAnsi="Garamond"/>
          <w:i w:val="0"/>
          <w:sz w:val="28"/>
          <w:szCs w:val="28"/>
        </w:rPr>
        <w:t xml:space="preserve"> universal order.</w:t>
      </w:r>
      <w:r>
        <w:rPr>
          <w:rStyle w:val="FootnoteReference"/>
          <w:rFonts w:ascii="Garamond" w:hAnsi="Garamond"/>
          <w:iCs/>
          <w:sz w:val="28"/>
          <w:szCs w:val="28"/>
        </w:rPr>
        <w:footnoteReference w:id="31"/>
      </w:r>
    </w:p>
    <w:p w:rsidR="00963DC9" w:rsidRDefault="00963DC9" w:rsidP="00963DC9">
      <w:pPr>
        <w:ind w:left="720" w:firstLine="720"/>
        <w:rPr>
          <w:rStyle w:val="Emphasis"/>
          <w:rFonts w:ascii="Garamond" w:hAnsi="Garamond"/>
          <w:i w:val="0"/>
          <w:sz w:val="28"/>
          <w:szCs w:val="28"/>
        </w:rPr>
      </w:pPr>
    </w:p>
    <w:p w:rsidR="0078213B" w:rsidRDefault="004F67B3" w:rsidP="006B15BA">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Related here </w:t>
      </w:r>
      <w:r w:rsidR="003D6D4D">
        <w:rPr>
          <w:rStyle w:val="Emphasis"/>
          <w:rFonts w:ascii="Garamond" w:hAnsi="Garamond"/>
          <w:i w:val="0"/>
          <w:sz w:val="28"/>
          <w:szCs w:val="28"/>
        </w:rPr>
        <w:t xml:space="preserve">is the connection between </w:t>
      </w:r>
      <w:proofErr w:type="spellStart"/>
      <w:r w:rsidR="003D6D4D">
        <w:rPr>
          <w:rStyle w:val="Emphasis"/>
          <w:rFonts w:ascii="Garamond" w:hAnsi="Garamond"/>
          <w:i w:val="0"/>
          <w:sz w:val="28"/>
          <w:szCs w:val="28"/>
        </w:rPr>
        <w:t>prophethood</w:t>
      </w:r>
      <w:proofErr w:type="spellEnd"/>
      <w:r w:rsidR="003D6D4D">
        <w:rPr>
          <w:rStyle w:val="Emphasis"/>
          <w:rFonts w:ascii="Garamond" w:hAnsi="Garamond"/>
          <w:i w:val="0"/>
          <w:sz w:val="28"/>
          <w:szCs w:val="28"/>
        </w:rPr>
        <w:t xml:space="preserve"> and naming—specifically naming of two sorts.  First is the naming </w:t>
      </w:r>
      <w:r w:rsidR="00DC5501">
        <w:rPr>
          <w:rStyle w:val="Emphasis"/>
          <w:rFonts w:ascii="Garamond" w:hAnsi="Garamond"/>
          <w:i w:val="0"/>
          <w:sz w:val="28"/>
          <w:szCs w:val="28"/>
        </w:rPr>
        <w:t xml:space="preserve">of the animals by Adam, which symbolizes divine knowledge—that is, knowledge given to human beings by God, as written in the Qur’an:  “He taught Adam the names, all of them” [2:31].  Second is the knowledge of the divine names, an important theme for </w:t>
      </w:r>
      <w:proofErr w:type="spellStart"/>
      <w:r w:rsidR="00DC5501">
        <w:rPr>
          <w:rStyle w:val="Emphasis"/>
          <w:rFonts w:ascii="Garamond" w:hAnsi="Garamond"/>
          <w:i w:val="0"/>
          <w:sz w:val="28"/>
          <w:szCs w:val="28"/>
        </w:rPr>
        <w:t>Nursi</w:t>
      </w:r>
      <w:proofErr w:type="spellEnd"/>
      <w:r w:rsidR="00DC5501">
        <w:rPr>
          <w:rStyle w:val="Emphasis"/>
          <w:rFonts w:ascii="Garamond" w:hAnsi="Garamond"/>
          <w:i w:val="0"/>
          <w:sz w:val="28"/>
          <w:szCs w:val="28"/>
        </w:rPr>
        <w:t>.  This knowledge bears witness to the unique role human</w:t>
      </w:r>
      <w:r w:rsidR="0078213B">
        <w:rPr>
          <w:rStyle w:val="Emphasis"/>
          <w:rFonts w:ascii="Garamond" w:hAnsi="Garamond"/>
          <w:i w:val="0"/>
          <w:sz w:val="28"/>
          <w:szCs w:val="28"/>
        </w:rPr>
        <w:t xml:space="preserve"> beings have been given by God—</w:t>
      </w:r>
      <w:r w:rsidR="00DC5501">
        <w:rPr>
          <w:rStyle w:val="Emphasis"/>
          <w:rFonts w:ascii="Garamond" w:hAnsi="Garamond"/>
          <w:i w:val="0"/>
          <w:sz w:val="28"/>
          <w:szCs w:val="28"/>
        </w:rPr>
        <w:t xml:space="preserve">that is </w:t>
      </w:r>
      <w:r w:rsidR="0078213B">
        <w:rPr>
          <w:rStyle w:val="Emphasis"/>
          <w:rFonts w:ascii="Garamond" w:hAnsi="Garamond"/>
          <w:i w:val="0"/>
          <w:sz w:val="28"/>
          <w:szCs w:val="28"/>
        </w:rPr>
        <w:t xml:space="preserve">God’s </w:t>
      </w:r>
      <w:r w:rsidR="00DC5501">
        <w:rPr>
          <w:rStyle w:val="Emphasis"/>
          <w:rFonts w:ascii="Garamond" w:hAnsi="Garamond"/>
          <w:i w:val="0"/>
          <w:sz w:val="28"/>
          <w:szCs w:val="28"/>
        </w:rPr>
        <w:lastRenderedPageBreak/>
        <w:t>“</w:t>
      </w:r>
      <w:proofErr w:type="spellStart"/>
      <w:r w:rsidR="00DC5501">
        <w:rPr>
          <w:rStyle w:val="Emphasis"/>
          <w:rFonts w:ascii="Garamond" w:hAnsi="Garamond"/>
          <w:i w:val="0"/>
          <w:sz w:val="28"/>
          <w:szCs w:val="28"/>
        </w:rPr>
        <w:t>viceregent</w:t>
      </w:r>
      <w:proofErr w:type="spellEnd"/>
      <w:r w:rsidR="00DC5501">
        <w:rPr>
          <w:rStyle w:val="Emphasis"/>
          <w:rFonts w:ascii="Garamond" w:hAnsi="Garamond"/>
          <w:i w:val="0"/>
          <w:sz w:val="28"/>
          <w:szCs w:val="28"/>
        </w:rPr>
        <w:t>” on earth.</w:t>
      </w:r>
      <w:r w:rsidR="00DC5501">
        <w:rPr>
          <w:rStyle w:val="FootnoteReference"/>
          <w:rFonts w:ascii="Garamond" w:hAnsi="Garamond"/>
          <w:iCs/>
          <w:sz w:val="28"/>
          <w:szCs w:val="28"/>
        </w:rPr>
        <w:footnoteReference w:id="32"/>
      </w:r>
      <w:r w:rsidR="002D6876">
        <w:rPr>
          <w:rStyle w:val="Emphasis"/>
          <w:rFonts w:ascii="Garamond" w:hAnsi="Garamond"/>
          <w:i w:val="0"/>
          <w:sz w:val="28"/>
          <w:szCs w:val="28"/>
        </w:rPr>
        <w:t xml:space="preserve">  Knowledge of both sets of names, given first to Adam, testify to humanity’s distinct identity, inspired by the spirit of God, over and against the rest of creation, and the special knowledge that has been given to humanity alone by God, through all the prophets, symbolized here by Adam.  This leads to the second important work of a prophet—reminding humans of their uniqueness.</w:t>
      </w:r>
    </w:p>
    <w:p w:rsidR="009962BE" w:rsidRDefault="009962BE" w:rsidP="00BA7323">
      <w:pPr>
        <w:spacing w:line="480" w:lineRule="auto"/>
        <w:rPr>
          <w:rStyle w:val="Emphasis"/>
          <w:rFonts w:ascii="Garamond" w:hAnsi="Garamond"/>
          <w:b/>
          <w:i w:val="0"/>
          <w:sz w:val="28"/>
          <w:szCs w:val="28"/>
        </w:rPr>
      </w:pPr>
      <w:r w:rsidRPr="009962BE">
        <w:rPr>
          <w:rStyle w:val="Emphasis"/>
          <w:rFonts w:ascii="Garamond" w:hAnsi="Garamond"/>
          <w:b/>
          <w:i w:val="0"/>
          <w:sz w:val="28"/>
          <w:szCs w:val="28"/>
        </w:rPr>
        <w:t>Reminding Humans of Their Uniqueness</w:t>
      </w:r>
    </w:p>
    <w:p w:rsidR="009962BE" w:rsidRDefault="005C246C" w:rsidP="006B15BA">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Another central function of a prophet is to remind human beings who they are, who God has created them to be, and teach them how to act in accordance with the nature and abilities given to them by God.  In this way, a prophet is a conduit between God and humanity, making clear the will of God to humans, and interpreting the law of God for them.  </w:t>
      </w:r>
      <w:proofErr w:type="spellStart"/>
      <w:r w:rsidR="009962BE">
        <w:rPr>
          <w:rStyle w:val="Emphasis"/>
          <w:rFonts w:ascii="Garamond" w:hAnsi="Garamond"/>
          <w:i w:val="0"/>
          <w:sz w:val="28"/>
          <w:szCs w:val="28"/>
        </w:rPr>
        <w:t>Nursi</w:t>
      </w:r>
      <w:proofErr w:type="spellEnd"/>
      <w:r w:rsidR="009962BE">
        <w:rPr>
          <w:rStyle w:val="Emphasis"/>
          <w:rFonts w:ascii="Garamond" w:hAnsi="Garamond"/>
          <w:i w:val="0"/>
          <w:sz w:val="28"/>
          <w:szCs w:val="28"/>
        </w:rPr>
        <w:t xml:space="preserve"> writes that “A Prophet inculcates the Creator’s grandeur in the minds and spirits of human beings.”</w:t>
      </w:r>
      <w:r w:rsidR="009962BE">
        <w:rPr>
          <w:rStyle w:val="FootnoteReference"/>
          <w:rFonts w:ascii="Garamond" w:hAnsi="Garamond"/>
          <w:iCs/>
          <w:sz w:val="28"/>
          <w:szCs w:val="28"/>
        </w:rPr>
        <w:footnoteReference w:id="33"/>
      </w:r>
    </w:p>
    <w:p w:rsidR="009962BE" w:rsidRDefault="00215FED" w:rsidP="00215FED">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This work of a prophet is of critical importance for humanity, because, simply put, </w:t>
      </w:r>
      <w:proofErr w:type="gramStart"/>
      <w:r w:rsidR="009962BE">
        <w:rPr>
          <w:rStyle w:val="Emphasis"/>
          <w:rFonts w:ascii="Garamond" w:hAnsi="Garamond"/>
          <w:i w:val="0"/>
          <w:sz w:val="28"/>
          <w:szCs w:val="28"/>
        </w:rPr>
        <w:t>on</w:t>
      </w:r>
      <w:proofErr w:type="gramEnd"/>
      <w:r w:rsidR="009962BE">
        <w:rPr>
          <w:rStyle w:val="Emphasis"/>
          <w:rFonts w:ascii="Garamond" w:hAnsi="Garamond"/>
          <w:i w:val="0"/>
          <w:sz w:val="28"/>
          <w:szCs w:val="28"/>
        </w:rPr>
        <w:t xml:space="preserve"> their own, human beings do not know how to live.  They continually stray from the path God calls them to walk, and continually rebel against their innate wisdom and goodness.  </w:t>
      </w:r>
      <w:r w:rsidR="00226F94">
        <w:rPr>
          <w:rStyle w:val="Emphasis"/>
          <w:rFonts w:ascii="Garamond" w:hAnsi="Garamond"/>
          <w:i w:val="0"/>
          <w:sz w:val="28"/>
          <w:szCs w:val="28"/>
        </w:rPr>
        <w:t xml:space="preserve">As </w:t>
      </w:r>
      <w:proofErr w:type="spellStart"/>
      <w:r w:rsidR="00226F94">
        <w:rPr>
          <w:rStyle w:val="Emphasis"/>
          <w:rFonts w:ascii="Garamond" w:hAnsi="Garamond"/>
          <w:i w:val="0"/>
          <w:sz w:val="28"/>
          <w:szCs w:val="28"/>
        </w:rPr>
        <w:t>Nursi</w:t>
      </w:r>
      <w:proofErr w:type="spellEnd"/>
      <w:r w:rsidR="00226F94">
        <w:rPr>
          <w:rStyle w:val="Emphasis"/>
          <w:rFonts w:ascii="Garamond" w:hAnsi="Garamond"/>
          <w:i w:val="0"/>
          <w:sz w:val="28"/>
          <w:szCs w:val="28"/>
        </w:rPr>
        <w:t xml:space="preserve"> writes, “individuals lack sufficient knowledge, accurate viewpoints, and the ability to know themselves in all aspects and dimensions of their existence, and they lack the ability to lead their lives in a proper way that will enable happiness in both their individual and collective lives.  In addition, they suffer </w:t>
      </w:r>
      <w:r w:rsidR="00226F94">
        <w:rPr>
          <w:rStyle w:val="Emphasis"/>
          <w:rFonts w:ascii="Garamond" w:hAnsi="Garamond"/>
          <w:i w:val="0"/>
          <w:sz w:val="28"/>
          <w:szCs w:val="28"/>
        </w:rPr>
        <w:lastRenderedPageBreak/>
        <w:t>whims, fancies, and errors, and are often defeated by their carnal impulses which require discipline.  Therefore, human desperately need a perfect guide and teacher; this guise is a Prophet.”</w:t>
      </w:r>
      <w:r w:rsidR="00226F94">
        <w:rPr>
          <w:rStyle w:val="FootnoteReference"/>
          <w:rFonts w:ascii="Garamond" w:hAnsi="Garamond"/>
          <w:iCs/>
          <w:sz w:val="28"/>
          <w:szCs w:val="28"/>
        </w:rPr>
        <w:footnoteReference w:id="34"/>
      </w:r>
      <w:r w:rsidR="006B4024">
        <w:rPr>
          <w:rStyle w:val="Emphasis"/>
          <w:rFonts w:ascii="Garamond" w:hAnsi="Garamond"/>
          <w:i w:val="0"/>
          <w:sz w:val="28"/>
          <w:szCs w:val="28"/>
        </w:rPr>
        <w:t xml:space="preserve">  Without a prophet, people are unable to know the will of the one unifying mind of the Creator, and are thus also unable to be assisted by divine guidance</w:t>
      </w:r>
      <w:r w:rsidR="00306C13">
        <w:rPr>
          <w:rStyle w:val="Emphasis"/>
          <w:rFonts w:ascii="Garamond" w:hAnsi="Garamond"/>
          <w:i w:val="0"/>
          <w:sz w:val="28"/>
          <w:szCs w:val="28"/>
        </w:rPr>
        <w:t>.  Left to its own</w:t>
      </w:r>
      <w:r w:rsidR="006B4024">
        <w:rPr>
          <w:rStyle w:val="Emphasis"/>
          <w:rFonts w:ascii="Garamond" w:hAnsi="Garamond"/>
          <w:i w:val="0"/>
          <w:sz w:val="28"/>
          <w:szCs w:val="28"/>
        </w:rPr>
        <w:t xml:space="preserve"> devices, humanity languishes in purposelessness and vanity; and the untrained vices of desire and anger run amuck.  </w:t>
      </w:r>
    </w:p>
    <w:p w:rsidR="00165C70" w:rsidRPr="009962BE" w:rsidRDefault="00463D91" w:rsidP="00215FED">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Part of the issue for </w:t>
      </w:r>
      <w:proofErr w:type="spellStart"/>
      <w:r>
        <w:rPr>
          <w:rStyle w:val="Emphasis"/>
          <w:rFonts w:ascii="Garamond" w:hAnsi="Garamond"/>
          <w:i w:val="0"/>
          <w:sz w:val="28"/>
          <w:szCs w:val="28"/>
        </w:rPr>
        <w:t>Nursi</w:t>
      </w:r>
      <w:proofErr w:type="spellEnd"/>
      <w:r>
        <w:rPr>
          <w:rStyle w:val="Emphasis"/>
          <w:rFonts w:ascii="Garamond" w:hAnsi="Garamond"/>
          <w:i w:val="0"/>
          <w:sz w:val="28"/>
          <w:szCs w:val="28"/>
        </w:rPr>
        <w:t>, too, is the importance of distinguishing ourselves from animals, and living</w:t>
      </w:r>
      <w:r w:rsidR="008D4F3B">
        <w:rPr>
          <w:rStyle w:val="Emphasis"/>
          <w:rFonts w:ascii="Garamond" w:hAnsi="Garamond"/>
          <w:i w:val="0"/>
          <w:sz w:val="28"/>
          <w:szCs w:val="28"/>
        </w:rPr>
        <w:t xml:space="preserve"> in a manner appropriate our human nature.  </w:t>
      </w:r>
      <w:proofErr w:type="spellStart"/>
      <w:r w:rsidR="008D4F3B">
        <w:rPr>
          <w:rStyle w:val="Emphasis"/>
          <w:rFonts w:ascii="Garamond" w:hAnsi="Garamond"/>
          <w:i w:val="0"/>
          <w:sz w:val="28"/>
          <w:szCs w:val="28"/>
        </w:rPr>
        <w:t>Nursi</w:t>
      </w:r>
      <w:proofErr w:type="spellEnd"/>
      <w:r w:rsidR="008D4F3B">
        <w:rPr>
          <w:rStyle w:val="Emphasis"/>
          <w:rFonts w:ascii="Garamond" w:hAnsi="Garamond"/>
          <w:i w:val="0"/>
          <w:sz w:val="28"/>
          <w:szCs w:val="28"/>
        </w:rPr>
        <w:t xml:space="preserve"> writes that “Humanity has an inborn tendency to live in a way benefitting its essential nature. It must not, and cannot, live like animals.  It must lead a life befitting its essential honor.”</w:t>
      </w:r>
      <w:r w:rsidR="008D4F3B">
        <w:rPr>
          <w:rStyle w:val="FootnoteReference"/>
          <w:rFonts w:ascii="Garamond" w:hAnsi="Garamond"/>
          <w:iCs/>
          <w:sz w:val="28"/>
          <w:szCs w:val="28"/>
        </w:rPr>
        <w:footnoteReference w:id="35"/>
      </w:r>
      <w:r w:rsidR="00133DEC">
        <w:rPr>
          <w:rStyle w:val="Emphasis"/>
          <w:rFonts w:ascii="Garamond" w:hAnsi="Garamond"/>
          <w:i w:val="0"/>
          <w:sz w:val="28"/>
          <w:szCs w:val="28"/>
        </w:rPr>
        <w:t xml:space="preserve">  A prophet is needed to show humanity what this life can and should be like.  Thus, </w:t>
      </w:r>
      <w:proofErr w:type="spellStart"/>
      <w:r w:rsidR="00133DEC">
        <w:rPr>
          <w:rStyle w:val="Emphasis"/>
          <w:rFonts w:ascii="Garamond" w:hAnsi="Garamond"/>
          <w:i w:val="0"/>
          <w:sz w:val="28"/>
          <w:szCs w:val="28"/>
        </w:rPr>
        <w:t>Nursi</w:t>
      </w:r>
      <w:proofErr w:type="spellEnd"/>
      <w:r w:rsidR="00133DEC">
        <w:rPr>
          <w:rStyle w:val="Emphasis"/>
          <w:rFonts w:ascii="Garamond" w:hAnsi="Garamond"/>
          <w:i w:val="0"/>
          <w:sz w:val="28"/>
          <w:szCs w:val="28"/>
        </w:rPr>
        <w:t xml:space="preserve"> contrasts prophets with other secular philosophers, like Plato and Aristotle, who put too great an emphasis on the individual human being, and de-emphasized the importance of a relationship of gratitude and obedience to God.</w:t>
      </w:r>
    </w:p>
    <w:p w:rsidR="00133DEC" w:rsidRDefault="00133DEC" w:rsidP="00BA7323">
      <w:pPr>
        <w:spacing w:line="480" w:lineRule="auto"/>
        <w:rPr>
          <w:rStyle w:val="Emphasis"/>
          <w:rFonts w:ascii="Garamond" w:hAnsi="Garamond"/>
          <w:i w:val="0"/>
          <w:sz w:val="28"/>
          <w:szCs w:val="28"/>
        </w:rPr>
      </w:pPr>
      <w:r>
        <w:rPr>
          <w:rStyle w:val="Emphasis"/>
          <w:rFonts w:ascii="Garamond" w:hAnsi="Garamond"/>
          <w:i w:val="0"/>
          <w:sz w:val="28"/>
          <w:szCs w:val="28"/>
        </w:rPr>
        <w:t xml:space="preserve">Thus, </w:t>
      </w:r>
      <w:proofErr w:type="spellStart"/>
      <w:r>
        <w:rPr>
          <w:rStyle w:val="Emphasis"/>
          <w:rFonts w:ascii="Garamond" w:hAnsi="Garamond"/>
          <w:i w:val="0"/>
          <w:sz w:val="28"/>
          <w:szCs w:val="28"/>
        </w:rPr>
        <w:t>Nursi</w:t>
      </w:r>
      <w:proofErr w:type="spellEnd"/>
      <w:r>
        <w:rPr>
          <w:rStyle w:val="Emphasis"/>
          <w:rFonts w:ascii="Garamond" w:hAnsi="Garamond"/>
          <w:i w:val="0"/>
          <w:sz w:val="28"/>
          <w:szCs w:val="28"/>
        </w:rPr>
        <w:t xml:space="preserve"> writes that c</w:t>
      </w:r>
      <w:r w:rsidR="008D4F3B">
        <w:rPr>
          <w:rStyle w:val="Emphasis"/>
          <w:rFonts w:ascii="Garamond" w:hAnsi="Garamond"/>
          <w:i w:val="0"/>
          <w:sz w:val="28"/>
          <w:szCs w:val="28"/>
        </w:rPr>
        <w:t>on</w:t>
      </w:r>
      <w:r>
        <w:rPr>
          <w:rStyle w:val="Emphasis"/>
          <w:rFonts w:ascii="Garamond" w:hAnsi="Garamond"/>
          <w:i w:val="0"/>
          <w:sz w:val="28"/>
          <w:szCs w:val="28"/>
        </w:rPr>
        <w:t>trary to purely secular wisdom:</w:t>
      </w:r>
    </w:p>
    <w:p w:rsidR="00133DEC" w:rsidRDefault="00226F94" w:rsidP="00133DEC">
      <w:pPr>
        <w:ind w:left="720" w:firstLine="720"/>
        <w:rPr>
          <w:rStyle w:val="Emphasis"/>
          <w:rFonts w:ascii="Garamond" w:hAnsi="Garamond"/>
          <w:i w:val="0"/>
          <w:sz w:val="28"/>
          <w:szCs w:val="28"/>
        </w:rPr>
      </w:pPr>
      <w:r>
        <w:rPr>
          <w:rStyle w:val="Emphasis"/>
          <w:rFonts w:ascii="Garamond" w:hAnsi="Garamond"/>
          <w:i w:val="0"/>
          <w:sz w:val="28"/>
          <w:szCs w:val="28"/>
        </w:rPr>
        <w:t xml:space="preserve">…the line of </w:t>
      </w:r>
      <w:proofErr w:type="spellStart"/>
      <w:r>
        <w:rPr>
          <w:rStyle w:val="Emphasis"/>
          <w:rFonts w:ascii="Garamond" w:hAnsi="Garamond"/>
          <w:i w:val="0"/>
          <w:sz w:val="28"/>
          <w:szCs w:val="28"/>
        </w:rPr>
        <w:t>prophethood</w:t>
      </w:r>
      <w:proofErr w:type="spellEnd"/>
      <w:r>
        <w:rPr>
          <w:rStyle w:val="Emphasis"/>
          <w:rFonts w:ascii="Garamond" w:hAnsi="Garamond"/>
          <w:i w:val="0"/>
          <w:sz w:val="28"/>
          <w:szCs w:val="28"/>
        </w:rPr>
        <w:t xml:space="preserve"> considered, in the </w:t>
      </w:r>
    </w:p>
    <w:p w:rsidR="00133DEC"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t>manner</w:t>
      </w:r>
      <w:proofErr w:type="gramEnd"/>
      <w:r>
        <w:rPr>
          <w:rStyle w:val="Emphasis"/>
          <w:rFonts w:ascii="Garamond" w:hAnsi="Garamond"/>
          <w:i w:val="0"/>
          <w:sz w:val="28"/>
          <w:szCs w:val="28"/>
        </w:rPr>
        <w:t xml:space="preserve"> of a worshipper, that the aim of humanity </w:t>
      </w:r>
    </w:p>
    <w:p w:rsidR="00133DEC"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t>and</w:t>
      </w:r>
      <w:proofErr w:type="gramEnd"/>
      <w:r>
        <w:rPr>
          <w:rStyle w:val="Emphasis"/>
          <w:rFonts w:ascii="Garamond" w:hAnsi="Garamond"/>
          <w:i w:val="0"/>
          <w:sz w:val="28"/>
          <w:szCs w:val="28"/>
        </w:rPr>
        <w:t xml:space="preserve"> duty of human beings is to be </w:t>
      </w:r>
      <w:proofErr w:type="spellStart"/>
      <w:r>
        <w:rPr>
          <w:rStyle w:val="Emphasis"/>
          <w:rFonts w:ascii="Garamond" w:hAnsi="Garamond"/>
          <w:i w:val="0"/>
          <w:sz w:val="28"/>
          <w:szCs w:val="28"/>
        </w:rPr>
        <w:t>moulded</w:t>
      </w:r>
      <w:proofErr w:type="spellEnd"/>
      <w:r>
        <w:rPr>
          <w:rStyle w:val="Emphasis"/>
          <w:rFonts w:ascii="Garamond" w:hAnsi="Garamond"/>
          <w:i w:val="0"/>
          <w:sz w:val="28"/>
          <w:szCs w:val="28"/>
        </w:rPr>
        <w:t xml:space="preserve"> by </w:t>
      </w:r>
    </w:p>
    <w:p w:rsidR="00133DEC" w:rsidRDefault="00226F94" w:rsidP="00133DEC">
      <w:pPr>
        <w:ind w:left="720" w:firstLine="720"/>
        <w:rPr>
          <w:rStyle w:val="Emphasis"/>
          <w:rFonts w:ascii="Garamond" w:hAnsi="Garamond"/>
          <w:i w:val="0"/>
          <w:sz w:val="28"/>
          <w:szCs w:val="28"/>
        </w:rPr>
      </w:pPr>
      <w:r>
        <w:rPr>
          <w:rStyle w:val="Emphasis"/>
          <w:rFonts w:ascii="Garamond" w:hAnsi="Garamond"/>
          <w:i w:val="0"/>
          <w:sz w:val="28"/>
          <w:szCs w:val="28"/>
        </w:rPr>
        <w:t xml:space="preserve">God-given ethics and good character, and, by </w:t>
      </w:r>
    </w:p>
    <w:p w:rsidR="00133DEC"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t>knowing</w:t>
      </w:r>
      <w:proofErr w:type="gramEnd"/>
      <w:r>
        <w:rPr>
          <w:rStyle w:val="Emphasis"/>
          <w:rFonts w:ascii="Garamond" w:hAnsi="Garamond"/>
          <w:i w:val="0"/>
          <w:sz w:val="28"/>
          <w:szCs w:val="28"/>
        </w:rPr>
        <w:t xml:space="preserve"> their impotence to seek refuge with </w:t>
      </w:r>
    </w:p>
    <w:p w:rsidR="00133DEC" w:rsidRDefault="00226F94" w:rsidP="00133DEC">
      <w:pPr>
        <w:ind w:left="720" w:firstLine="720"/>
        <w:rPr>
          <w:rStyle w:val="Emphasis"/>
          <w:rFonts w:ascii="Garamond" w:hAnsi="Garamond"/>
          <w:i w:val="0"/>
          <w:sz w:val="28"/>
          <w:szCs w:val="28"/>
        </w:rPr>
      </w:pPr>
      <w:r>
        <w:rPr>
          <w:rStyle w:val="Emphasis"/>
          <w:rFonts w:ascii="Garamond" w:hAnsi="Garamond"/>
          <w:i w:val="0"/>
          <w:sz w:val="28"/>
          <w:szCs w:val="28"/>
        </w:rPr>
        <w:t xml:space="preserve">Divine power, by seeing their weakness to rely </w:t>
      </w:r>
    </w:p>
    <w:p w:rsidR="00133DEC"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t>on</w:t>
      </w:r>
      <w:proofErr w:type="gramEnd"/>
      <w:r>
        <w:rPr>
          <w:rStyle w:val="Emphasis"/>
          <w:rFonts w:ascii="Garamond" w:hAnsi="Garamond"/>
          <w:i w:val="0"/>
          <w:sz w:val="28"/>
          <w:szCs w:val="28"/>
        </w:rPr>
        <w:t xml:space="preserve"> Divine strength, by realizing their poverty to </w:t>
      </w:r>
    </w:p>
    <w:p w:rsidR="00133DEC"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t>trust</w:t>
      </w:r>
      <w:proofErr w:type="gramEnd"/>
      <w:r>
        <w:rPr>
          <w:rStyle w:val="Emphasis"/>
          <w:rFonts w:ascii="Garamond" w:hAnsi="Garamond"/>
          <w:i w:val="0"/>
          <w:sz w:val="28"/>
          <w:szCs w:val="28"/>
        </w:rPr>
        <w:t xml:space="preserve"> in Divine mercy, by perceiving their need </w:t>
      </w:r>
    </w:p>
    <w:p w:rsidR="00133DEC"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lastRenderedPageBreak/>
        <w:t>to</w:t>
      </w:r>
      <w:proofErr w:type="gramEnd"/>
      <w:r>
        <w:rPr>
          <w:rStyle w:val="Emphasis"/>
          <w:rFonts w:ascii="Garamond" w:hAnsi="Garamond"/>
          <w:i w:val="0"/>
          <w:sz w:val="28"/>
          <w:szCs w:val="28"/>
        </w:rPr>
        <w:t xml:space="preserve"> seek help from Divine riches, by seeing their </w:t>
      </w:r>
    </w:p>
    <w:p w:rsidR="00133DEC"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t>faults</w:t>
      </w:r>
      <w:proofErr w:type="gramEnd"/>
      <w:r>
        <w:rPr>
          <w:rStyle w:val="Emphasis"/>
          <w:rFonts w:ascii="Garamond" w:hAnsi="Garamond"/>
          <w:i w:val="0"/>
          <w:sz w:val="28"/>
          <w:szCs w:val="28"/>
        </w:rPr>
        <w:t xml:space="preserve"> to ask for pardon through Divine </w:t>
      </w:r>
      <w:r w:rsidR="009A383B">
        <w:rPr>
          <w:rStyle w:val="Emphasis"/>
          <w:rFonts w:ascii="Garamond" w:hAnsi="Garamond"/>
          <w:i w:val="0"/>
          <w:sz w:val="28"/>
          <w:szCs w:val="28"/>
        </w:rPr>
        <w:t>forgivene</w:t>
      </w:r>
      <w:r>
        <w:rPr>
          <w:rStyle w:val="Emphasis"/>
          <w:rFonts w:ascii="Garamond" w:hAnsi="Garamond"/>
          <w:i w:val="0"/>
          <w:sz w:val="28"/>
          <w:szCs w:val="28"/>
        </w:rPr>
        <w:t xml:space="preserve">ss, </w:t>
      </w:r>
    </w:p>
    <w:p w:rsidR="00133DEC"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t>and</w:t>
      </w:r>
      <w:proofErr w:type="gramEnd"/>
      <w:r>
        <w:rPr>
          <w:rStyle w:val="Emphasis"/>
          <w:rFonts w:ascii="Garamond" w:hAnsi="Garamond"/>
          <w:i w:val="0"/>
          <w:sz w:val="28"/>
          <w:szCs w:val="28"/>
        </w:rPr>
        <w:t xml:space="preserve"> by realizing their deficiency to be glorifiers </w:t>
      </w:r>
    </w:p>
    <w:p w:rsidR="00226F94" w:rsidRDefault="00226F94" w:rsidP="00133DEC">
      <w:pPr>
        <w:ind w:left="720" w:firstLine="720"/>
        <w:rPr>
          <w:rStyle w:val="Emphasis"/>
          <w:rFonts w:ascii="Garamond" w:hAnsi="Garamond"/>
          <w:i w:val="0"/>
          <w:sz w:val="28"/>
          <w:szCs w:val="28"/>
        </w:rPr>
      </w:pPr>
      <w:proofErr w:type="gramStart"/>
      <w:r>
        <w:rPr>
          <w:rStyle w:val="Emphasis"/>
          <w:rFonts w:ascii="Garamond" w:hAnsi="Garamond"/>
          <w:i w:val="0"/>
          <w:sz w:val="28"/>
          <w:szCs w:val="28"/>
        </w:rPr>
        <w:t>of</w:t>
      </w:r>
      <w:proofErr w:type="gramEnd"/>
      <w:r>
        <w:rPr>
          <w:rStyle w:val="Emphasis"/>
          <w:rFonts w:ascii="Garamond" w:hAnsi="Garamond"/>
          <w:i w:val="0"/>
          <w:sz w:val="28"/>
          <w:szCs w:val="28"/>
        </w:rPr>
        <w:t xml:space="preserve"> Divine perfection.”</w:t>
      </w:r>
      <w:r>
        <w:rPr>
          <w:rStyle w:val="FootnoteReference"/>
          <w:rFonts w:ascii="Garamond" w:hAnsi="Garamond"/>
          <w:iCs/>
          <w:sz w:val="28"/>
          <w:szCs w:val="28"/>
        </w:rPr>
        <w:footnoteReference w:id="36"/>
      </w:r>
    </w:p>
    <w:p w:rsidR="00306C13" w:rsidRDefault="00306C13" w:rsidP="00306C13">
      <w:pPr>
        <w:rPr>
          <w:rStyle w:val="Emphasis"/>
          <w:rFonts w:ascii="Garamond" w:hAnsi="Garamond"/>
          <w:i w:val="0"/>
          <w:sz w:val="28"/>
          <w:szCs w:val="28"/>
        </w:rPr>
      </w:pPr>
    </w:p>
    <w:p w:rsidR="00133DEC" w:rsidRPr="00226F94" w:rsidRDefault="00306C13" w:rsidP="00306C13">
      <w:pPr>
        <w:spacing w:line="480" w:lineRule="auto"/>
        <w:rPr>
          <w:rStyle w:val="Emphasis"/>
          <w:rFonts w:ascii="Garamond" w:hAnsi="Garamond"/>
          <w:i w:val="0"/>
          <w:sz w:val="28"/>
          <w:szCs w:val="28"/>
        </w:rPr>
      </w:pPr>
      <w:r>
        <w:rPr>
          <w:rStyle w:val="Emphasis"/>
          <w:rFonts w:ascii="Garamond" w:hAnsi="Garamond"/>
          <w:i w:val="0"/>
          <w:sz w:val="28"/>
          <w:szCs w:val="28"/>
        </w:rPr>
        <w:t>A prophet is needed to show humanity what God requires of us, how God desires that we live, and, even more, the proper disposition of gratitude, trust and glorification that is required of humanity in our relationship with God.</w:t>
      </w:r>
    </w:p>
    <w:p w:rsidR="002C2472" w:rsidRDefault="002C2472" w:rsidP="002C2472">
      <w:pPr>
        <w:spacing w:line="480" w:lineRule="auto"/>
        <w:rPr>
          <w:rStyle w:val="Emphasis"/>
          <w:rFonts w:ascii="Garamond" w:hAnsi="Garamond"/>
          <w:b/>
          <w:i w:val="0"/>
          <w:sz w:val="28"/>
          <w:szCs w:val="28"/>
        </w:rPr>
      </w:pPr>
      <w:r>
        <w:rPr>
          <w:rStyle w:val="Emphasis"/>
          <w:rFonts w:ascii="Garamond" w:hAnsi="Garamond"/>
          <w:b/>
          <w:i w:val="0"/>
          <w:sz w:val="28"/>
          <w:szCs w:val="28"/>
        </w:rPr>
        <w:t>Implications for a Christian Understanding of Jesus</w:t>
      </w:r>
    </w:p>
    <w:p w:rsidR="002C2472" w:rsidRDefault="00FF65A1" w:rsidP="002C2472">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I now turn back to Christianity, asking what Christians might learn from </w:t>
      </w:r>
      <w:proofErr w:type="spellStart"/>
      <w:r>
        <w:rPr>
          <w:rStyle w:val="Emphasis"/>
          <w:rFonts w:ascii="Garamond" w:hAnsi="Garamond"/>
          <w:i w:val="0"/>
          <w:sz w:val="28"/>
          <w:szCs w:val="28"/>
        </w:rPr>
        <w:t>Nursi’s</w:t>
      </w:r>
      <w:proofErr w:type="spellEnd"/>
      <w:r>
        <w:rPr>
          <w:rStyle w:val="Emphasis"/>
          <w:rFonts w:ascii="Garamond" w:hAnsi="Garamond"/>
          <w:i w:val="0"/>
          <w:sz w:val="28"/>
          <w:szCs w:val="28"/>
        </w:rPr>
        <w:t xml:space="preserve"> understanding of Prophethood, as it relates to Jesus.  </w:t>
      </w:r>
      <w:r w:rsidR="00F83995">
        <w:rPr>
          <w:rStyle w:val="Emphasis"/>
          <w:rFonts w:ascii="Garamond" w:hAnsi="Garamond"/>
          <w:i w:val="0"/>
          <w:sz w:val="28"/>
          <w:szCs w:val="28"/>
        </w:rPr>
        <w:t>Regarding the first aspect of Prophethood I explored—understanding and explaining the universe—</w:t>
      </w:r>
      <w:r w:rsidR="002C2472">
        <w:rPr>
          <w:rStyle w:val="Emphasis"/>
          <w:rFonts w:ascii="Garamond" w:hAnsi="Garamond"/>
          <w:i w:val="0"/>
          <w:sz w:val="28"/>
          <w:szCs w:val="28"/>
        </w:rPr>
        <w:t xml:space="preserve">I would suggest that there are two important ramifications of </w:t>
      </w:r>
      <w:proofErr w:type="spellStart"/>
      <w:r w:rsidR="002C2472">
        <w:rPr>
          <w:rStyle w:val="Emphasis"/>
          <w:rFonts w:ascii="Garamond" w:hAnsi="Garamond"/>
          <w:i w:val="0"/>
          <w:sz w:val="28"/>
          <w:szCs w:val="28"/>
        </w:rPr>
        <w:t>Nursi’s</w:t>
      </w:r>
      <w:proofErr w:type="spellEnd"/>
      <w:r w:rsidR="002C2472">
        <w:rPr>
          <w:rStyle w:val="Emphasis"/>
          <w:rFonts w:ascii="Garamond" w:hAnsi="Garamond"/>
          <w:i w:val="0"/>
          <w:sz w:val="28"/>
          <w:szCs w:val="28"/>
        </w:rPr>
        <w:t xml:space="preserve"> thought here that could be helpful in Christian theological reflection on Jesus.  First is the emphasis on the God’s self-revelation in creation, and the prophet’s role in divining it.  Many Christians do not make connections between their faith and their understanding of nature; and they do not think of Jesus as having any role to play in teaching a view of nature that better understands God’s place in it, and its own reflection of God’s glory.  To be blunt, </w:t>
      </w:r>
      <w:r>
        <w:rPr>
          <w:rStyle w:val="Emphasis"/>
          <w:rFonts w:ascii="Garamond" w:hAnsi="Garamond"/>
          <w:i w:val="0"/>
          <w:sz w:val="28"/>
          <w:szCs w:val="28"/>
        </w:rPr>
        <w:t xml:space="preserve">too often </w:t>
      </w:r>
      <w:r w:rsidR="002C2472">
        <w:rPr>
          <w:rStyle w:val="Emphasis"/>
          <w:rFonts w:ascii="Garamond" w:hAnsi="Garamond"/>
          <w:i w:val="0"/>
          <w:sz w:val="28"/>
          <w:szCs w:val="28"/>
        </w:rPr>
        <w:t>Jesus is kept inside the walls of t</w:t>
      </w:r>
      <w:r>
        <w:rPr>
          <w:rStyle w:val="Emphasis"/>
          <w:rFonts w:ascii="Garamond" w:hAnsi="Garamond"/>
          <w:i w:val="0"/>
          <w:sz w:val="28"/>
          <w:szCs w:val="28"/>
        </w:rPr>
        <w:t>he church, and not related</w:t>
      </w:r>
      <w:r w:rsidR="002C2472">
        <w:rPr>
          <w:rStyle w:val="Emphasis"/>
          <w:rFonts w:ascii="Garamond" w:hAnsi="Garamond"/>
          <w:i w:val="0"/>
          <w:sz w:val="28"/>
          <w:szCs w:val="28"/>
        </w:rPr>
        <w:t xml:space="preserve"> to the world outside those walls.  </w:t>
      </w:r>
      <w:proofErr w:type="spellStart"/>
      <w:r w:rsidR="002C2472">
        <w:rPr>
          <w:rStyle w:val="Emphasis"/>
          <w:rFonts w:ascii="Garamond" w:hAnsi="Garamond"/>
          <w:i w:val="0"/>
          <w:sz w:val="28"/>
          <w:szCs w:val="28"/>
        </w:rPr>
        <w:t>Nursi’s</w:t>
      </w:r>
      <w:proofErr w:type="spellEnd"/>
      <w:r w:rsidR="002C2472">
        <w:rPr>
          <w:rStyle w:val="Emphasis"/>
          <w:rFonts w:ascii="Garamond" w:hAnsi="Garamond"/>
          <w:i w:val="0"/>
          <w:sz w:val="28"/>
          <w:szCs w:val="28"/>
        </w:rPr>
        <w:t xml:space="preserve"> understanding of the prophetic role in interpreting the natural world could</w:t>
      </w:r>
      <w:r>
        <w:rPr>
          <w:rStyle w:val="Emphasis"/>
          <w:rFonts w:ascii="Garamond" w:hAnsi="Garamond"/>
          <w:i w:val="0"/>
          <w:sz w:val="28"/>
          <w:szCs w:val="28"/>
        </w:rPr>
        <w:t xml:space="preserve"> help Christians make more explicit connections between their understanding of Jesus and the way they view the world at large</w:t>
      </w:r>
      <w:r w:rsidR="002C2472">
        <w:rPr>
          <w:rStyle w:val="Emphasis"/>
          <w:rFonts w:ascii="Garamond" w:hAnsi="Garamond"/>
          <w:i w:val="0"/>
          <w:sz w:val="28"/>
          <w:szCs w:val="28"/>
        </w:rPr>
        <w:t xml:space="preserve">.  </w:t>
      </w:r>
    </w:p>
    <w:p w:rsidR="002C2472" w:rsidRPr="00052822" w:rsidRDefault="002C2472" w:rsidP="002C2472">
      <w:pPr>
        <w:spacing w:line="480" w:lineRule="auto"/>
        <w:ind w:firstLine="720"/>
        <w:rPr>
          <w:rStyle w:val="Emphasis"/>
          <w:rFonts w:ascii="Garamond" w:hAnsi="Garamond"/>
          <w:i w:val="0"/>
          <w:sz w:val="28"/>
          <w:szCs w:val="28"/>
        </w:rPr>
      </w:pPr>
      <w:r>
        <w:rPr>
          <w:rStyle w:val="Emphasis"/>
          <w:rFonts w:ascii="Garamond" w:hAnsi="Garamond"/>
          <w:i w:val="0"/>
          <w:sz w:val="28"/>
          <w:szCs w:val="28"/>
        </w:rPr>
        <w:lastRenderedPageBreak/>
        <w:t>Second, many Christians deny the work of science and believe it to be antithetical to their faith.  A better appreciation of the strong connection between God’s revelation as read in “the book” and God’s revelation as read in creation could facilitate a better conversation between Christian theology and the sciences, with Jesus the prophet s</w:t>
      </w:r>
      <w:r w:rsidR="00F83995">
        <w:rPr>
          <w:rStyle w:val="Emphasis"/>
          <w:rFonts w:ascii="Garamond" w:hAnsi="Garamond"/>
          <w:i w:val="0"/>
          <w:sz w:val="28"/>
          <w:szCs w:val="28"/>
        </w:rPr>
        <w:t xml:space="preserve">tanding at the axis point.  </w:t>
      </w:r>
      <w:r>
        <w:rPr>
          <w:rStyle w:val="Emphasis"/>
          <w:rFonts w:ascii="Garamond" w:hAnsi="Garamond"/>
          <w:i w:val="0"/>
          <w:sz w:val="28"/>
          <w:szCs w:val="28"/>
        </w:rPr>
        <w:t xml:space="preserve"> </w:t>
      </w:r>
      <w:r w:rsidR="00F83995">
        <w:rPr>
          <w:rStyle w:val="Emphasis"/>
          <w:rFonts w:ascii="Garamond" w:hAnsi="Garamond"/>
          <w:i w:val="0"/>
          <w:sz w:val="28"/>
          <w:szCs w:val="28"/>
        </w:rPr>
        <w:t>Embracing</w:t>
      </w:r>
      <w:r w:rsidR="00F83995">
        <w:rPr>
          <w:rStyle w:val="Emphasis"/>
          <w:rFonts w:ascii="Garamond" w:hAnsi="Garamond"/>
          <w:i w:val="0"/>
          <w:sz w:val="28"/>
          <w:szCs w:val="28"/>
        </w:rPr>
        <w:t xml:space="preserve"> Jesus’ prophetic activity as including the natural world</w:t>
      </w:r>
      <w:r w:rsidR="00F83995">
        <w:rPr>
          <w:rStyle w:val="Emphasis"/>
          <w:rFonts w:ascii="Garamond" w:hAnsi="Garamond"/>
          <w:i w:val="0"/>
          <w:sz w:val="28"/>
          <w:szCs w:val="28"/>
        </w:rPr>
        <w:t xml:space="preserve"> also </w:t>
      </w:r>
      <w:r>
        <w:rPr>
          <w:rStyle w:val="Emphasis"/>
          <w:rFonts w:ascii="Garamond" w:hAnsi="Garamond"/>
          <w:i w:val="0"/>
          <w:sz w:val="28"/>
          <w:szCs w:val="28"/>
        </w:rPr>
        <w:t>would mitigate against the tendency of some Christians to be world-denying, as they focus instead on heaven and the afterlife, and consider creation—and their relationship to it—unimportant for their life of faith.</w:t>
      </w:r>
      <w:r w:rsidR="00F83995">
        <w:rPr>
          <w:rStyle w:val="Emphasis"/>
          <w:rFonts w:ascii="Garamond" w:hAnsi="Garamond"/>
          <w:i w:val="0"/>
          <w:sz w:val="28"/>
          <w:szCs w:val="28"/>
        </w:rPr>
        <w:t xml:space="preserve">  </w:t>
      </w:r>
    </w:p>
    <w:p w:rsidR="002C2472" w:rsidRDefault="00F83995" w:rsidP="002C2472">
      <w:pPr>
        <w:spacing w:line="480" w:lineRule="auto"/>
        <w:ind w:firstLine="720"/>
        <w:rPr>
          <w:rStyle w:val="Emphasis"/>
          <w:rFonts w:ascii="Garamond" w:hAnsi="Garamond"/>
          <w:i w:val="0"/>
          <w:sz w:val="28"/>
          <w:szCs w:val="28"/>
        </w:rPr>
      </w:pPr>
      <w:r>
        <w:rPr>
          <w:rStyle w:val="Emphasis"/>
          <w:rFonts w:ascii="Garamond" w:hAnsi="Garamond"/>
          <w:i w:val="0"/>
          <w:sz w:val="28"/>
          <w:szCs w:val="28"/>
        </w:rPr>
        <w:t>Regarding the second aspect of Prophethood—reminding humanity of its uniqueness and responsibility for right living—</w:t>
      </w:r>
      <w:r w:rsidR="002C2472">
        <w:rPr>
          <w:rStyle w:val="Emphasis"/>
          <w:rFonts w:ascii="Garamond" w:hAnsi="Garamond"/>
          <w:i w:val="0"/>
          <w:sz w:val="28"/>
          <w:szCs w:val="28"/>
        </w:rPr>
        <w:t>I would argue that this particular understanding of the work of a prophet really needs further work and elaboration in Christian thought.  As I mentioned earlier, the problem is not that Christians would disagree with the idea that Jesus shows us how to live [the popular catch-phrase from a few years ago, “What Would Jesus Do,” demonstrates that], but that Christians don’t believe they are capable of following Jesus on their own—the Christian teaching of original sin means that humans are simply incapable of doing the will of God and worshipping God rightly.  Thus, this whole line of thinking is often de-emphasized in Christian thought, in favor of emphasizing how Jesus’ death and resurrection</w:t>
      </w:r>
      <w:r w:rsidR="004E5C53">
        <w:rPr>
          <w:rStyle w:val="Emphasis"/>
          <w:rFonts w:ascii="Garamond" w:hAnsi="Garamond"/>
          <w:i w:val="0"/>
          <w:sz w:val="28"/>
          <w:szCs w:val="28"/>
        </w:rPr>
        <w:t xml:space="preserve"> free humanity</w:t>
      </w:r>
      <w:r w:rsidR="002C2472">
        <w:rPr>
          <w:rStyle w:val="Emphasis"/>
          <w:rFonts w:ascii="Garamond" w:hAnsi="Garamond"/>
          <w:i w:val="0"/>
          <w:sz w:val="28"/>
          <w:szCs w:val="28"/>
        </w:rPr>
        <w:t xml:space="preserve"> from the necessity [though not the obligation] of living in accordance with the will of God</w:t>
      </w:r>
      <w:r w:rsidR="004E5C53">
        <w:rPr>
          <w:rStyle w:val="Emphasis"/>
          <w:rFonts w:ascii="Garamond" w:hAnsi="Garamond"/>
          <w:i w:val="0"/>
          <w:sz w:val="28"/>
          <w:szCs w:val="28"/>
        </w:rPr>
        <w:t xml:space="preserve"> to assure its-</w:t>
      </w:r>
      <w:r w:rsidR="002C2472">
        <w:rPr>
          <w:rStyle w:val="Emphasis"/>
          <w:rFonts w:ascii="Garamond" w:hAnsi="Garamond"/>
          <w:i w:val="0"/>
          <w:sz w:val="28"/>
          <w:szCs w:val="28"/>
        </w:rPr>
        <w:t xml:space="preserve"> salvation.  </w:t>
      </w:r>
    </w:p>
    <w:p w:rsidR="002C2472" w:rsidRDefault="002C2472" w:rsidP="002C2472">
      <w:pPr>
        <w:spacing w:line="480" w:lineRule="auto"/>
        <w:ind w:firstLine="720"/>
        <w:rPr>
          <w:rStyle w:val="Emphasis"/>
          <w:rFonts w:ascii="Garamond" w:hAnsi="Garamond"/>
          <w:i w:val="0"/>
          <w:sz w:val="28"/>
          <w:szCs w:val="28"/>
        </w:rPr>
      </w:pPr>
      <w:r>
        <w:rPr>
          <w:rStyle w:val="Emphasis"/>
          <w:rFonts w:ascii="Garamond" w:hAnsi="Garamond"/>
          <w:i w:val="0"/>
          <w:sz w:val="28"/>
          <w:szCs w:val="28"/>
        </w:rPr>
        <w:lastRenderedPageBreak/>
        <w:t xml:space="preserve">At its worst, this can lead to what </w:t>
      </w:r>
      <w:r w:rsidRPr="00165C70">
        <w:rPr>
          <w:rStyle w:val="Emphasis"/>
          <w:rFonts w:ascii="Garamond" w:hAnsi="Garamond"/>
          <w:i w:val="0"/>
          <w:sz w:val="28"/>
          <w:szCs w:val="28"/>
        </w:rPr>
        <w:t xml:space="preserve">Dietrich </w:t>
      </w:r>
      <w:proofErr w:type="spellStart"/>
      <w:r w:rsidRPr="00165C70">
        <w:rPr>
          <w:rStyle w:val="Emphasis"/>
          <w:rFonts w:ascii="Garamond" w:hAnsi="Garamond"/>
          <w:i w:val="0"/>
          <w:sz w:val="28"/>
          <w:szCs w:val="28"/>
        </w:rPr>
        <w:t>Bonhoeffer</w:t>
      </w:r>
      <w:proofErr w:type="spellEnd"/>
      <w:r w:rsidRPr="00165C70">
        <w:rPr>
          <w:rStyle w:val="Emphasis"/>
          <w:rFonts w:ascii="Garamond" w:hAnsi="Garamond"/>
          <w:i w:val="0"/>
          <w:sz w:val="28"/>
          <w:szCs w:val="28"/>
        </w:rPr>
        <w:t xml:space="preserve"> called “cheap grace,” </w:t>
      </w:r>
      <w:r>
        <w:rPr>
          <w:rStyle w:val="Emphasis"/>
          <w:rFonts w:ascii="Garamond" w:hAnsi="Garamond"/>
          <w:i w:val="0"/>
          <w:sz w:val="28"/>
          <w:szCs w:val="28"/>
        </w:rPr>
        <w:t xml:space="preserve">which </w:t>
      </w:r>
      <w:proofErr w:type="spellStart"/>
      <w:r>
        <w:rPr>
          <w:rStyle w:val="Emphasis"/>
          <w:rFonts w:ascii="Garamond" w:hAnsi="Garamond"/>
          <w:i w:val="0"/>
          <w:sz w:val="28"/>
          <w:szCs w:val="28"/>
        </w:rPr>
        <w:t>Bonhoeffer</w:t>
      </w:r>
      <w:proofErr w:type="spellEnd"/>
      <w:r>
        <w:rPr>
          <w:rStyle w:val="Emphasis"/>
          <w:rFonts w:ascii="Garamond" w:hAnsi="Garamond"/>
          <w:i w:val="0"/>
          <w:sz w:val="28"/>
          <w:szCs w:val="28"/>
        </w:rPr>
        <w:t xml:space="preserve"> described as “the preaching of forgiveness without requiring repentance…grace without discipleship….”</w:t>
      </w:r>
      <w:r>
        <w:rPr>
          <w:rStyle w:val="FootnoteReference"/>
          <w:rFonts w:ascii="Garamond" w:hAnsi="Garamond"/>
          <w:iCs/>
          <w:sz w:val="28"/>
          <w:szCs w:val="28"/>
        </w:rPr>
        <w:footnoteReference w:id="37"/>
      </w:r>
      <w:r>
        <w:rPr>
          <w:rStyle w:val="Emphasis"/>
          <w:rFonts w:ascii="Garamond" w:hAnsi="Garamond"/>
          <w:i w:val="0"/>
          <w:sz w:val="28"/>
          <w:szCs w:val="28"/>
        </w:rPr>
        <w:t xml:space="preserve">  In ot</w:t>
      </w:r>
      <w:r w:rsidR="004E5C53">
        <w:rPr>
          <w:rStyle w:val="Emphasis"/>
          <w:rFonts w:ascii="Garamond" w:hAnsi="Garamond"/>
          <w:i w:val="0"/>
          <w:sz w:val="28"/>
          <w:szCs w:val="28"/>
        </w:rPr>
        <w:t>her words, cheap grace is hearing that one is forgiven, and assuming that that means one can simply stay as one is, modeling oneself on the world’s standards.</w:t>
      </w:r>
      <w:r w:rsidR="004E5C53">
        <w:rPr>
          <w:rStyle w:val="FootnoteReference"/>
          <w:rFonts w:ascii="Garamond" w:hAnsi="Garamond"/>
          <w:iCs/>
          <w:sz w:val="28"/>
          <w:szCs w:val="28"/>
        </w:rPr>
        <w:footnoteReference w:id="38"/>
      </w:r>
      <w:r w:rsidR="004E5C53">
        <w:rPr>
          <w:rStyle w:val="Emphasis"/>
          <w:rFonts w:ascii="Garamond" w:hAnsi="Garamond"/>
          <w:i w:val="0"/>
          <w:sz w:val="28"/>
          <w:szCs w:val="28"/>
        </w:rPr>
        <w:t xml:space="preserve">  Cheap grace</w:t>
      </w:r>
      <w:r>
        <w:rPr>
          <w:rStyle w:val="Emphasis"/>
          <w:rFonts w:ascii="Garamond" w:hAnsi="Garamond"/>
          <w:i w:val="0"/>
          <w:sz w:val="28"/>
          <w:szCs w:val="28"/>
        </w:rPr>
        <w:t xml:space="preserve"> is Christianity without a demand for discipleship, a demand for “costly living” that put oneself at odds with secular values and norms.</w:t>
      </w:r>
    </w:p>
    <w:p w:rsidR="00F83995" w:rsidRPr="00165C70" w:rsidRDefault="00F83995" w:rsidP="002C2472">
      <w:pPr>
        <w:spacing w:line="480" w:lineRule="auto"/>
        <w:ind w:firstLine="720"/>
        <w:rPr>
          <w:rStyle w:val="Emphasis"/>
          <w:rFonts w:ascii="Garamond" w:hAnsi="Garamond"/>
          <w:i w:val="0"/>
          <w:sz w:val="28"/>
          <w:szCs w:val="28"/>
        </w:rPr>
      </w:pPr>
      <w:r>
        <w:rPr>
          <w:rStyle w:val="Emphasis"/>
          <w:rFonts w:ascii="Garamond" w:hAnsi="Garamond"/>
          <w:i w:val="0"/>
          <w:sz w:val="28"/>
          <w:szCs w:val="28"/>
        </w:rPr>
        <w:t xml:space="preserve">Thus, it seems to me that </w:t>
      </w:r>
      <w:proofErr w:type="spellStart"/>
      <w:r>
        <w:rPr>
          <w:rStyle w:val="Emphasis"/>
          <w:rFonts w:ascii="Garamond" w:hAnsi="Garamond"/>
          <w:i w:val="0"/>
          <w:sz w:val="28"/>
          <w:szCs w:val="28"/>
        </w:rPr>
        <w:t>Nursi’s</w:t>
      </w:r>
      <w:proofErr w:type="spellEnd"/>
      <w:r>
        <w:rPr>
          <w:rStyle w:val="Emphasis"/>
          <w:rFonts w:ascii="Garamond" w:hAnsi="Garamond"/>
          <w:i w:val="0"/>
          <w:sz w:val="28"/>
          <w:szCs w:val="28"/>
        </w:rPr>
        <w:t xml:space="preserve"> emphasis on this work of a prophet might be a constructive way into seeing this prophetic aspect of Jesus’ life and ministry as a complement, rather than a substitute or replacement, for Jesus’ saving work.  </w:t>
      </w:r>
      <w:proofErr w:type="spellStart"/>
      <w:r>
        <w:rPr>
          <w:rStyle w:val="Emphasis"/>
          <w:rFonts w:ascii="Garamond" w:hAnsi="Garamond"/>
          <w:i w:val="0"/>
          <w:sz w:val="28"/>
          <w:szCs w:val="28"/>
        </w:rPr>
        <w:t>Nursi’s</w:t>
      </w:r>
      <w:proofErr w:type="spellEnd"/>
      <w:r>
        <w:rPr>
          <w:rStyle w:val="Emphasis"/>
          <w:rFonts w:ascii="Garamond" w:hAnsi="Garamond"/>
          <w:i w:val="0"/>
          <w:sz w:val="28"/>
          <w:szCs w:val="28"/>
        </w:rPr>
        <w:t xml:space="preserve"> thought might afford a fresh look at Jesus’ prophetic role, and a new way of thinking about something that seems to have reached somewhat of a stalemate in much—though not all—of Christian thinking.</w:t>
      </w:r>
    </w:p>
    <w:p w:rsidR="002C2472" w:rsidRPr="002C2472" w:rsidRDefault="002C2472" w:rsidP="00BA7323">
      <w:pPr>
        <w:spacing w:line="480" w:lineRule="auto"/>
        <w:rPr>
          <w:rStyle w:val="Emphasis"/>
          <w:rFonts w:ascii="Garamond" w:hAnsi="Garamond"/>
          <w:i w:val="0"/>
          <w:sz w:val="28"/>
          <w:szCs w:val="28"/>
        </w:rPr>
      </w:pPr>
      <w:r>
        <w:rPr>
          <w:rStyle w:val="Emphasis"/>
          <w:rFonts w:ascii="Garamond" w:hAnsi="Garamond"/>
          <w:b/>
          <w:i w:val="0"/>
          <w:sz w:val="28"/>
          <w:szCs w:val="28"/>
        </w:rPr>
        <w:t>Conclusion:</w:t>
      </w:r>
      <w:r>
        <w:rPr>
          <w:rStyle w:val="Emphasis"/>
          <w:rFonts w:ascii="Garamond" w:hAnsi="Garamond"/>
          <w:b/>
          <w:i w:val="0"/>
          <w:sz w:val="28"/>
          <w:szCs w:val="28"/>
        </w:rPr>
        <w:tab/>
      </w:r>
    </w:p>
    <w:p w:rsidR="001C07D8" w:rsidRPr="002C2472" w:rsidRDefault="002C2472" w:rsidP="00BA7323">
      <w:pPr>
        <w:spacing w:line="480" w:lineRule="auto"/>
        <w:rPr>
          <w:rStyle w:val="Emphasis"/>
          <w:rFonts w:ascii="Garamond" w:hAnsi="Garamond"/>
          <w:i w:val="0"/>
          <w:sz w:val="28"/>
          <w:szCs w:val="28"/>
        </w:rPr>
      </w:pPr>
      <w:r>
        <w:rPr>
          <w:rStyle w:val="Emphasis"/>
          <w:rFonts w:ascii="Garamond" w:hAnsi="Garamond"/>
          <w:b/>
          <w:i w:val="0"/>
          <w:sz w:val="28"/>
          <w:szCs w:val="28"/>
        </w:rPr>
        <w:tab/>
      </w:r>
      <w:r>
        <w:rPr>
          <w:rStyle w:val="Emphasis"/>
          <w:rFonts w:ascii="Garamond" w:hAnsi="Garamond"/>
          <w:i w:val="0"/>
          <w:sz w:val="28"/>
          <w:szCs w:val="28"/>
        </w:rPr>
        <w:t xml:space="preserve">I </w:t>
      </w:r>
      <w:r w:rsidR="001A4C5B">
        <w:rPr>
          <w:rStyle w:val="Emphasis"/>
          <w:rFonts w:ascii="Garamond" w:hAnsi="Garamond"/>
          <w:i w:val="0"/>
          <w:sz w:val="28"/>
          <w:szCs w:val="28"/>
        </w:rPr>
        <w:t xml:space="preserve">want to conclude this paper by returning to the doctrine of the </w:t>
      </w:r>
      <w:proofErr w:type="spellStart"/>
      <w:r w:rsidR="001A4C5B">
        <w:rPr>
          <w:rStyle w:val="Emphasis"/>
          <w:rFonts w:ascii="Garamond" w:hAnsi="Garamond"/>
          <w:sz w:val="28"/>
          <w:szCs w:val="28"/>
        </w:rPr>
        <w:t>munus</w:t>
      </w:r>
      <w:proofErr w:type="spellEnd"/>
      <w:r w:rsidR="001A4C5B">
        <w:rPr>
          <w:rStyle w:val="Emphasis"/>
          <w:rFonts w:ascii="Garamond" w:hAnsi="Garamond"/>
          <w:sz w:val="28"/>
          <w:szCs w:val="28"/>
        </w:rPr>
        <w:t xml:space="preserve"> triplex</w:t>
      </w:r>
      <w:r>
        <w:rPr>
          <w:rStyle w:val="Emphasis"/>
          <w:rFonts w:ascii="Garamond" w:hAnsi="Garamond"/>
          <w:i w:val="0"/>
          <w:sz w:val="28"/>
          <w:szCs w:val="28"/>
        </w:rPr>
        <w:t xml:space="preserve"> </w:t>
      </w:r>
      <w:r w:rsidR="001A4C5B">
        <w:rPr>
          <w:rStyle w:val="Emphasis"/>
          <w:rFonts w:ascii="Garamond" w:hAnsi="Garamond"/>
          <w:i w:val="0"/>
          <w:sz w:val="28"/>
          <w:szCs w:val="28"/>
        </w:rPr>
        <w:t>and its role in Christian thought.  In thinking further about Jesus’ identity as prophet, priest and king, George Stroup argues the following:</w:t>
      </w:r>
    </w:p>
    <w:p w:rsidR="001A4C5B" w:rsidRDefault="001C07D8" w:rsidP="001A4C5B">
      <w:pPr>
        <w:ind w:left="720" w:firstLine="720"/>
        <w:rPr>
          <w:rFonts w:ascii="Garamond" w:hAnsi="Garamond"/>
          <w:sz w:val="28"/>
          <w:szCs w:val="28"/>
        </w:rPr>
      </w:pPr>
      <w:r>
        <w:rPr>
          <w:rFonts w:ascii="Garamond" w:hAnsi="Garamond"/>
          <w:sz w:val="28"/>
          <w:szCs w:val="28"/>
        </w:rPr>
        <w:t xml:space="preserve">…the three offices reflect the Reformed conviction </w:t>
      </w:r>
    </w:p>
    <w:p w:rsidR="001A4C5B" w:rsidRDefault="001C07D8" w:rsidP="001A4C5B">
      <w:pPr>
        <w:ind w:left="720" w:firstLine="720"/>
        <w:rPr>
          <w:rFonts w:ascii="Garamond" w:hAnsi="Garamond"/>
          <w:sz w:val="28"/>
          <w:szCs w:val="28"/>
        </w:rPr>
      </w:pPr>
      <w:proofErr w:type="gramStart"/>
      <w:r>
        <w:rPr>
          <w:rFonts w:ascii="Garamond" w:hAnsi="Garamond"/>
          <w:sz w:val="28"/>
          <w:szCs w:val="28"/>
        </w:rPr>
        <w:t>that</w:t>
      </w:r>
      <w:proofErr w:type="gramEnd"/>
      <w:r>
        <w:rPr>
          <w:rFonts w:ascii="Garamond" w:hAnsi="Garamond"/>
          <w:sz w:val="28"/>
          <w:szCs w:val="28"/>
        </w:rPr>
        <w:t xml:space="preserve"> the New Testament cannot be properly understood </w:t>
      </w:r>
    </w:p>
    <w:p w:rsidR="001A4C5B" w:rsidRDefault="001C07D8" w:rsidP="001A4C5B">
      <w:pPr>
        <w:ind w:left="720" w:firstLine="720"/>
        <w:rPr>
          <w:rFonts w:ascii="Garamond" w:hAnsi="Garamond"/>
          <w:sz w:val="28"/>
          <w:szCs w:val="28"/>
        </w:rPr>
      </w:pPr>
      <w:proofErr w:type="gramStart"/>
      <w:r>
        <w:rPr>
          <w:rFonts w:ascii="Garamond" w:hAnsi="Garamond"/>
          <w:sz w:val="28"/>
          <w:szCs w:val="28"/>
        </w:rPr>
        <w:t>unless</w:t>
      </w:r>
      <w:proofErr w:type="gramEnd"/>
      <w:r>
        <w:rPr>
          <w:rFonts w:ascii="Garamond" w:hAnsi="Garamond"/>
          <w:sz w:val="28"/>
          <w:szCs w:val="28"/>
        </w:rPr>
        <w:t xml:space="preserve"> it is read in the light of God’s history with Israel.  </w:t>
      </w:r>
    </w:p>
    <w:p w:rsidR="001A4C5B" w:rsidRDefault="001C07D8" w:rsidP="001A4C5B">
      <w:pPr>
        <w:ind w:left="720" w:firstLine="720"/>
        <w:rPr>
          <w:rFonts w:ascii="Garamond" w:hAnsi="Garamond"/>
          <w:sz w:val="28"/>
          <w:szCs w:val="28"/>
        </w:rPr>
      </w:pPr>
      <w:r>
        <w:rPr>
          <w:rFonts w:ascii="Garamond" w:hAnsi="Garamond"/>
          <w:sz w:val="28"/>
          <w:szCs w:val="28"/>
        </w:rPr>
        <w:t xml:space="preserve">Indeed, whatever else one might say about Jesus Christ, </w:t>
      </w:r>
    </w:p>
    <w:p w:rsidR="001A4C5B" w:rsidRDefault="001C07D8" w:rsidP="001A4C5B">
      <w:pPr>
        <w:ind w:left="720" w:firstLine="720"/>
        <w:rPr>
          <w:rFonts w:ascii="Garamond" w:hAnsi="Garamond"/>
          <w:sz w:val="28"/>
          <w:szCs w:val="28"/>
        </w:rPr>
      </w:pPr>
      <w:proofErr w:type="gramStart"/>
      <w:r>
        <w:rPr>
          <w:rFonts w:ascii="Garamond" w:hAnsi="Garamond"/>
          <w:sz w:val="28"/>
          <w:szCs w:val="28"/>
        </w:rPr>
        <w:lastRenderedPageBreak/>
        <w:t>he</w:t>
      </w:r>
      <w:proofErr w:type="gramEnd"/>
      <w:r>
        <w:rPr>
          <w:rFonts w:ascii="Garamond" w:hAnsi="Garamond"/>
          <w:sz w:val="28"/>
          <w:szCs w:val="28"/>
        </w:rPr>
        <w:t xml:space="preserve"> is unquestionably a devout Jew and a child of Israel, </w:t>
      </w:r>
    </w:p>
    <w:p w:rsidR="001A4C5B" w:rsidRDefault="001C07D8" w:rsidP="001A4C5B">
      <w:pPr>
        <w:ind w:left="720" w:firstLine="720"/>
        <w:rPr>
          <w:rFonts w:ascii="Garamond" w:hAnsi="Garamond"/>
          <w:sz w:val="28"/>
          <w:szCs w:val="28"/>
        </w:rPr>
      </w:pPr>
      <w:proofErr w:type="gramStart"/>
      <w:r>
        <w:rPr>
          <w:rFonts w:ascii="Garamond" w:hAnsi="Garamond"/>
          <w:sz w:val="28"/>
          <w:szCs w:val="28"/>
        </w:rPr>
        <w:t>and</w:t>
      </w:r>
      <w:proofErr w:type="gramEnd"/>
      <w:r>
        <w:rPr>
          <w:rFonts w:ascii="Garamond" w:hAnsi="Garamond"/>
          <w:sz w:val="28"/>
          <w:szCs w:val="28"/>
        </w:rPr>
        <w:t xml:space="preserve"> we misunderstand him unless we know him in the </w:t>
      </w:r>
    </w:p>
    <w:p w:rsidR="001A4C5B" w:rsidRDefault="001C07D8" w:rsidP="001A4C5B">
      <w:pPr>
        <w:ind w:left="720" w:firstLine="720"/>
        <w:rPr>
          <w:rFonts w:ascii="Garamond" w:hAnsi="Garamond"/>
          <w:sz w:val="28"/>
          <w:szCs w:val="28"/>
        </w:rPr>
      </w:pPr>
      <w:proofErr w:type="gramStart"/>
      <w:r>
        <w:rPr>
          <w:rFonts w:ascii="Garamond" w:hAnsi="Garamond"/>
          <w:sz w:val="28"/>
          <w:szCs w:val="28"/>
        </w:rPr>
        <w:t>context</w:t>
      </w:r>
      <w:proofErr w:type="gramEnd"/>
      <w:r>
        <w:rPr>
          <w:rFonts w:ascii="Garamond" w:hAnsi="Garamond"/>
          <w:sz w:val="28"/>
          <w:szCs w:val="28"/>
        </w:rPr>
        <w:t xml:space="preserve"> of Israel’s life, faith and history.  Christians </w:t>
      </w:r>
    </w:p>
    <w:p w:rsidR="001A4C5B" w:rsidRDefault="001C07D8" w:rsidP="001A4C5B">
      <w:pPr>
        <w:ind w:left="720" w:firstLine="720"/>
        <w:rPr>
          <w:rFonts w:ascii="Garamond" w:hAnsi="Garamond"/>
          <w:sz w:val="28"/>
          <w:szCs w:val="28"/>
        </w:rPr>
      </w:pPr>
      <w:proofErr w:type="gramStart"/>
      <w:r>
        <w:rPr>
          <w:rFonts w:ascii="Garamond" w:hAnsi="Garamond"/>
          <w:sz w:val="28"/>
          <w:szCs w:val="28"/>
        </w:rPr>
        <w:t>differ</w:t>
      </w:r>
      <w:proofErr w:type="gramEnd"/>
      <w:r>
        <w:rPr>
          <w:rFonts w:ascii="Garamond" w:hAnsi="Garamond"/>
          <w:sz w:val="28"/>
          <w:szCs w:val="28"/>
        </w:rPr>
        <w:t xml:space="preserve"> from Jews in that they believe the promises of God </w:t>
      </w:r>
    </w:p>
    <w:p w:rsidR="001A4C5B" w:rsidRDefault="001C07D8" w:rsidP="001A4C5B">
      <w:pPr>
        <w:ind w:left="720" w:firstLine="720"/>
        <w:rPr>
          <w:rFonts w:ascii="Garamond" w:hAnsi="Garamond"/>
          <w:sz w:val="28"/>
          <w:szCs w:val="28"/>
        </w:rPr>
      </w:pPr>
      <w:proofErr w:type="gramStart"/>
      <w:r>
        <w:rPr>
          <w:rFonts w:ascii="Garamond" w:hAnsi="Garamond"/>
          <w:sz w:val="28"/>
          <w:szCs w:val="28"/>
        </w:rPr>
        <w:t>and</w:t>
      </w:r>
      <w:proofErr w:type="gramEnd"/>
      <w:r>
        <w:rPr>
          <w:rFonts w:ascii="Garamond" w:hAnsi="Garamond"/>
          <w:sz w:val="28"/>
          <w:szCs w:val="28"/>
        </w:rPr>
        <w:t xml:space="preserve"> the hopes of Israel have been fulfilled in Jesus Christ, </w:t>
      </w:r>
    </w:p>
    <w:p w:rsidR="001A4C5B" w:rsidRDefault="001C07D8" w:rsidP="001A4C5B">
      <w:pPr>
        <w:ind w:left="720" w:firstLine="720"/>
        <w:rPr>
          <w:rFonts w:ascii="Garamond" w:hAnsi="Garamond"/>
          <w:sz w:val="28"/>
          <w:szCs w:val="28"/>
        </w:rPr>
      </w:pPr>
      <w:proofErr w:type="gramStart"/>
      <w:r>
        <w:rPr>
          <w:rFonts w:ascii="Garamond" w:hAnsi="Garamond"/>
          <w:sz w:val="28"/>
          <w:szCs w:val="28"/>
        </w:rPr>
        <w:t>but</w:t>
      </w:r>
      <w:proofErr w:type="gramEnd"/>
      <w:r>
        <w:rPr>
          <w:rFonts w:ascii="Garamond" w:hAnsi="Garamond"/>
          <w:sz w:val="28"/>
          <w:szCs w:val="28"/>
        </w:rPr>
        <w:t xml:space="preserve"> Reformed theology has long held that we do not </w:t>
      </w:r>
    </w:p>
    <w:p w:rsidR="001A4C5B" w:rsidRDefault="001C07D8" w:rsidP="001A4C5B">
      <w:pPr>
        <w:ind w:left="720" w:firstLine="720"/>
        <w:rPr>
          <w:rFonts w:ascii="Garamond" w:hAnsi="Garamond"/>
          <w:sz w:val="28"/>
          <w:szCs w:val="28"/>
        </w:rPr>
      </w:pPr>
      <w:proofErr w:type="gramStart"/>
      <w:r>
        <w:rPr>
          <w:rFonts w:ascii="Garamond" w:hAnsi="Garamond"/>
          <w:sz w:val="28"/>
          <w:szCs w:val="28"/>
        </w:rPr>
        <w:t>properly</w:t>
      </w:r>
      <w:proofErr w:type="gramEnd"/>
      <w:r>
        <w:rPr>
          <w:rFonts w:ascii="Garamond" w:hAnsi="Garamond"/>
          <w:sz w:val="28"/>
          <w:szCs w:val="28"/>
        </w:rPr>
        <w:t xml:space="preserve"> confess the goodness of that fulfillment unless </w:t>
      </w:r>
    </w:p>
    <w:p w:rsidR="001A4C5B" w:rsidRDefault="001C07D8" w:rsidP="001A4C5B">
      <w:pPr>
        <w:ind w:left="720" w:firstLine="720"/>
        <w:rPr>
          <w:rFonts w:ascii="Garamond" w:hAnsi="Garamond"/>
          <w:sz w:val="28"/>
          <w:szCs w:val="28"/>
        </w:rPr>
      </w:pPr>
      <w:proofErr w:type="gramStart"/>
      <w:r>
        <w:rPr>
          <w:rFonts w:ascii="Garamond" w:hAnsi="Garamond"/>
          <w:sz w:val="28"/>
          <w:szCs w:val="28"/>
        </w:rPr>
        <w:t>we</w:t>
      </w:r>
      <w:proofErr w:type="gramEnd"/>
      <w:r>
        <w:rPr>
          <w:rFonts w:ascii="Garamond" w:hAnsi="Garamond"/>
          <w:sz w:val="28"/>
          <w:szCs w:val="28"/>
        </w:rPr>
        <w:t xml:space="preserve"> first understand the promises of God and the </w:t>
      </w:r>
    </w:p>
    <w:p w:rsidR="002C2472" w:rsidRDefault="00600DD8" w:rsidP="001A4C5B">
      <w:pPr>
        <w:ind w:left="720" w:firstLine="720"/>
        <w:rPr>
          <w:rFonts w:ascii="Garamond" w:hAnsi="Garamond"/>
          <w:sz w:val="28"/>
          <w:szCs w:val="28"/>
        </w:rPr>
      </w:pPr>
      <w:proofErr w:type="gramStart"/>
      <w:r>
        <w:rPr>
          <w:rFonts w:ascii="Garamond" w:hAnsi="Garamond"/>
          <w:sz w:val="28"/>
          <w:szCs w:val="28"/>
        </w:rPr>
        <w:t>hopes</w:t>
      </w:r>
      <w:proofErr w:type="gramEnd"/>
      <w:r>
        <w:rPr>
          <w:rFonts w:ascii="Garamond" w:hAnsi="Garamond"/>
          <w:sz w:val="28"/>
          <w:szCs w:val="28"/>
        </w:rPr>
        <w:t xml:space="preserve"> of Israel.</w:t>
      </w:r>
      <w:r w:rsidR="001C07D8">
        <w:rPr>
          <w:rStyle w:val="FootnoteReference"/>
          <w:rFonts w:ascii="Garamond" w:hAnsi="Garamond"/>
          <w:sz w:val="28"/>
          <w:szCs w:val="28"/>
        </w:rPr>
        <w:footnoteReference w:id="39"/>
      </w:r>
      <w:r w:rsidR="001C07D8">
        <w:rPr>
          <w:rFonts w:ascii="Garamond" w:hAnsi="Garamond"/>
          <w:sz w:val="28"/>
          <w:szCs w:val="28"/>
        </w:rPr>
        <w:t xml:space="preserve">  </w:t>
      </w:r>
    </w:p>
    <w:p w:rsidR="001A4C5B" w:rsidRDefault="001A4C5B" w:rsidP="001A4C5B">
      <w:pPr>
        <w:ind w:left="720" w:firstLine="720"/>
        <w:rPr>
          <w:rFonts w:ascii="Garamond" w:hAnsi="Garamond"/>
          <w:sz w:val="28"/>
          <w:szCs w:val="28"/>
        </w:rPr>
      </w:pPr>
    </w:p>
    <w:p w:rsidR="001C07D8" w:rsidRDefault="002C2472" w:rsidP="00600DD8">
      <w:pPr>
        <w:spacing w:line="480" w:lineRule="auto"/>
        <w:ind w:firstLine="720"/>
        <w:rPr>
          <w:rFonts w:ascii="Garamond" w:hAnsi="Garamond"/>
          <w:sz w:val="28"/>
          <w:szCs w:val="28"/>
        </w:rPr>
      </w:pPr>
      <w:r>
        <w:rPr>
          <w:rFonts w:ascii="Garamond" w:hAnsi="Garamond"/>
          <w:sz w:val="28"/>
          <w:szCs w:val="28"/>
        </w:rPr>
        <w:t>I</w:t>
      </w:r>
      <w:r w:rsidR="00600DD8">
        <w:rPr>
          <w:rFonts w:ascii="Garamond" w:hAnsi="Garamond"/>
          <w:sz w:val="28"/>
          <w:szCs w:val="28"/>
        </w:rPr>
        <w:t>f this is true—and I believe it is—I</w:t>
      </w:r>
      <w:r>
        <w:rPr>
          <w:rFonts w:ascii="Garamond" w:hAnsi="Garamond"/>
          <w:sz w:val="28"/>
          <w:szCs w:val="28"/>
        </w:rPr>
        <w:t xml:space="preserve"> would argue that </w:t>
      </w:r>
      <w:proofErr w:type="spellStart"/>
      <w:r>
        <w:rPr>
          <w:rFonts w:ascii="Garamond" w:hAnsi="Garamond"/>
          <w:sz w:val="28"/>
          <w:szCs w:val="28"/>
        </w:rPr>
        <w:t>Nursi’s</w:t>
      </w:r>
      <w:proofErr w:type="spellEnd"/>
      <w:r>
        <w:rPr>
          <w:rFonts w:ascii="Garamond" w:hAnsi="Garamond"/>
          <w:sz w:val="28"/>
          <w:szCs w:val="28"/>
        </w:rPr>
        <w:t xml:space="preserve"> thought and his understanding of Prophethood helps us to see something similar when it comes to Jesus and his role as a prophet of God.  If it is true that it is impossible to understand Jesus’ identity and work without understanding the role of the prophet in </w:t>
      </w:r>
      <w:r w:rsidR="001A4C5B">
        <w:rPr>
          <w:rFonts w:ascii="Garamond" w:hAnsi="Garamond"/>
          <w:sz w:val="28"/>
          <w:szCs w:val="28"/>
        </w:rPr>
        <w:t xml:space="preserve">a Jewish context, could not a better understanding of the role of the prophet in a Muslim also help flesh out a Christian interpretation of Jesus of Nazareth?  </w:t>
      </w:r>
      <w:r w:rsidR="005D7825">
        <w:rPr>
          <w:rFonts w:ascii="Garamond" w:hAnsi="Garamond"/>
          <w:sz w:val="28"/>
          <w:szCs w:val="28"/>
        </w:rPr>
        <w:t xml:space="preserve">I think it could.  </w:t>
      </w:r>
      <w:r w:rsidR="001A4C5B">
        <w:rPr>
          <w:rFonts w:ascii="Garamond" w:hAnsi="Garamond"/>
          <w:sz w:val="28"/>
          <w:szCs w:val="28"/>
        </w:rPr>
        <w:t>And, in seeing connections between how Jesus is viewed in Islam and how he is viewed in Christianity, certainly bridges of un</w:t>
      </w:r>
      <w:r w:rsidR="005D7825">
        <w:rPr>
          <w:rFonts w:ascii="Garamond" w:hAnsi="Garamond"/>
          <w:sz w:val="28"/>
          <w:szCs w:val="28"/>
        </w:rPr>
        <w:t>derstanding could</w:t>
      </w:r>
      <w:r w:rsidR="001A4C5B">
        <w:rPr>
          <w:rFonts w:ascii="Garamond" w:hAnsi="Garamond"/>
          <w:sz w:val="28"/>
          <w:szCs w:val="28"/>
        </w:rPr>
        <w:t xml:space="preserve"> be built between contemporary Muslim and </w:t>
      </w:r>
      <w:r w:rsidR="005D7825">
        <w:rPr>
          <w:rFonts w:ascii="Garamond" w:hAnsi="Garamond"/>
          <w:sz w:val="28"/>
          <w:szCs w:val="28"/>
        </w:rPr>
        <w:t>Christian communities that could</w:t>
      </w:r>
      <w:r w:rsidR="00600DD8">
        <w:rPr>
          <w:rFonts w:ascii="Garamond" w:hAnsi="Garamond"/>
          <w:sz w:val="28"/>
          <w:szCs w:val="28"/>
        </w:rPr>
        <w:t xml:space="preserve"> help all of us not only better serve and honor the God we worship, but also better serve and care for our neighbors and the earthly home we share.</w:t>
      </w:r>
    </w:p>
    <w:p w:rsidR="00B440D1" w:rsidRPr="00B440D1" w:rsidRDefault="00B440D1" w:rsidP="00B440D1">
      <w:pPr>
        <w:spacing w:line="480" w:lineRule="auto"/>
        <w:rPr>
          <w:rFonts w:ascii="Garamond" w:hAnsi="Garamond"/>
          <w:b/>
          <w:sz w:val="28"/>
          <w:szCs w:val="28"/>
        </w:rPr>
      </w:pPr>
      <w:r>
        <w:rPr>
          <w:rFonts w:ascii="Garamond" w:hAnsi="Garamond"/>
          <w:b/>
          <w:sz w:val="28"/>
          <w:szCs w:val="28"/>
        </w:rPr>
        <w:t>Thank you for your attention.</w:t>
      </w:r>
    </w:p>
    <w:sectPr w:rsidR="00B440D1" w:rsidRPr="00B440D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19F" w:rsidRDefault="00FD019F" w:rsidP="00BA7323">
      <w:r>
        <w:separator/>
      </w:r>
    </w:p>
  </w:endnote>
  <w:endnote w:type="continuationSeparator" w:id="0">
    <w:p w:rsidR="00FD019F" w:rsidRDefault="00FD019F" w:rsidP="00BA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pyr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19F" w:rsidRDefault="00FD019F" w:rsidP="00BA7323">
      <w:r>
        <w:separator/>
      </w:r>
    </w:p>
  </w:footnote>
  <w:footnote w:type="continuationSeparator" w:id="0">
    <w:p w:rsidR="00FD019F" w:rsidRDefault="00FD019F" w:rsidP="00BA7323">
      <w:r>
        <w:continuationSeparator/>
      </w:r>
    </w:p>
  </w:footnote>
  <w:footnote w:id="1">
    <w:p w:rsidR="006B15BA" w:rsidRDefault="006B15BA" w:rsidP="00B9497B">
      <w:pPr>
        <w:pStyle w:val="FootnoteText"/>
      </w:pPr>
      <w:r>
        <w:rPr>
          <w:rStyle w:val="FootnoteReference"/>
        </w:rPr>
        <w:footnoteRef/>
      </w:r>
      <w:r>
        <w:t xml:space="preserve"> As quoted in Fred </w:t>
      </w:r>
      <w:proofErr w:type="spellStart"/>
      <w:r>
        <w:t>Guyette</w:t>
      </w:r>
      <w:proofErr w:type="spellEnd"/>
      <w:r>
        <w:t xml:space="preserve">, “Jesus as Prophet, Priest, and King:  John Wesley and the Renewal of an Ancient Tradition,” in </w:t>
      </w:r>
      <w:r>
        <w:rPr>
          <w:i/>
        </w:rPr>
        <w:t>Wesleyan Theological Journal,</w:t>
      </w:r>
      <w:r>
        <w:t xml:space="preserve"> </w:t>
      </w:r>
      <w:r>
        <w:rPr>
          <w:rFonts w:ascii="Tahoma" w:hAnsi="Tahoma" w:cs="Tahoma"/>
          <w:color w:val="333333"/>
          <w:sz w:val="18"/>
          <w:szCs w:val="18"/>
          <w:shd w:val="clear" w:color="auto" w:fill="FFFFFF"/>
        </w:rPr>
        <w:t xml:space="preserve">40 no 2 </w:t>
      </w:r>
      <w:proofErr w:type="gramStart"/>
      <w:r>
        <w:rPr>
          <w:rFonts w:ascii="Tahoma" w:hAnsi="Tahoma" w:cs="Tahoma"/>
          <w:color w:val="333333"/>
          <w:sz w:val="18"/>
          <w:szCs w:val="18"/>
          <w:shd w:val="clear" w:color="auto" w:fill="FFFFFF"/>
        </w:rPr>
        <w:t>Fall</w:t>
      </w:r>
      <w:proofErr w:type="gramEnd"/>
      <w:r>
        <w:rPr>
          <w:rFonts w:ascii="Tahoma" w:hAnsi="Tahoma" w:cs="Tahoma"/>
          <w:color w:val="333333"/>
          <w:sz w:val="18"/>
          <w:szCs w:val="18"/>
          <w:shd w:val="clear" w:color="auto" w:fill="FFFFFF"/>
        </w:rPr>
        <w:t xml:space="preserve"> 2005, 88-89.</w:t>
      </w:r>
    </w:p>
  </w:footnote>
  <w:footnote w:id="2">
    <w:p w:rsidR="006B15BA" w:rsidRPr="00314FD5" w:rsidRDefault="006B15BA" w:rsidP="006826CE">
      <w:pPr>
        <w:pStyle w:val="FootnoteText"/>
      </w:pPr>
      <w:r>
        <w:rPr>
          <w:rStyle w:val="FootnoteReference"/>
        </w:rPr>
        <w:footnoteRef/>
      </w:r>
      <w:r>
        <w:t xml:space="preserve"> John Calvin, </w:t>
      </w:r>
      <w:r>
        <w:rPr>
          <w:i/>
        </w:rPr>
        <w:t xml:space="preserve">Institutes of the Christian Religion, </w:t>
      </w:r>
      <w:r>
        <w:t xml:space="preserve">vol. 1, translated by Henry </w:t>
      </w:r>
      <w:proofErr w:type="spellStart"/>
      <w:r>
        <w:t>Beveridge</w:t>
      </w:r>
      <w:proofErr w:type="spellEnd"/>
      <w:proofErr w:type="gramStart"/>
      <w:r>
        <w:t>,  (</w:t>
      </w:r>
      <w:proofErr w:type="gramEnd"/>
      <w:r>
        <w:t>Grand Rapids, MI:  Eerdmans Publishing Company, 1975), 426.</w:t>
      </w:r>
      <w:r w:rsidR="00515B62">
        <w:t xml:space="preserve">  </w:t>
      </w:r>
    </w:p>
  </w:footnote>
  <w:footnote w:id="3">
    <w:p w:rsidR="006B15BA" w:rsidRDefault="006B15BA" w:rsidP="00B34882">
      <w:pPr>
        <w:pStyle w:val="FootnoteText"/>
      </w:pPr>
      <w:r>
        <w:rPr>
          <w:rStyle w:val="FootnoteReference"/>
        </w:rPr>
        <w:footnoteRef/>
      </w:r>
      <w:r>
        <w:t xml:space="preserve"> As quoted in </w:t>
      </w:r>
      <w:proofErr w:type="spellStart"/>
      <w:r>
        <w:t>Guyette</w:t>
      </w:r>
      <w:proofErr w:type="spellEnd"/>
      <w:r>
        <w:t>, 94-95.</w:t>
      </w:r>
    </w:p>
  </w:footnote>
  <w:footnote w:id="4">
    <w:p w:rsidR="006B15BA" w:rsidRDefault="006B15BA" w:rsidP="00B34882">
      <w:pPr>
        <w:pStyle w:val="FootnoteText"/>
      </w:pPr>
      <w:r>
        <w:rPr>
          <w:rStyle w:val="FootnoteReference"/>
        </w:rPr>
        <w:footnoteRef/>
      </w:r>
      <w:r>
        <w:t xml:space="preserve"> </w:t>
      </w:r>
      <w:proofErr w:type="spellStart"/>
      <w:r>
        <w:t>Guyette</w:t>
      </w:r>
      <w:proofErr w:type="spellEnd"/>
      <w:r>
        <w:t>, 95-96.</w:t>
      </w:r>
    </w:p>
  </w:footnote>
  <w:footnote w:id="5">
    <w:p w:rsidR="006B15BA" w:rsidRDefault="006B15BA" w:rsidP="00B34882">
      <w:pPr>
        <w:pStyle w:val="FootnoteText"/>
      </w:pPr>
      <w:r>
        <w:rPr>
          <w:rStyle w:val="FootnoteReference"/>
        </w:rPr>
        <w:footnoteRef/>
      </w:r>
      <w:r>
        <w:t xml:space="preserve"> </w:t>
      </w:r>
      <w:proofErr w:type="spellStart"/>
      <w:proofErr w:type="gramStart"/>
      <w:r>
        <w:t>Guyette</w:t>
      </w:r>
      <w:proofErr w:type="spellEnd"/>
      <w:r>
        <w:t>, 96.</w:t>
      </w:r>
      <w:proofErr w:type="gramEnd"/>
    </w:p>
  </w:footnote>
  <w:footnote w:id="6">
    <w:p w:rsidR="006B15BA" w:rsidRDefault="006B15BA" w:rsidP="00266636">
      <w:pPr>
        <w:pStyle w:val="FootnoteText"/>
      </w:pPr>
      <w:r>
        <w:rPr>
          <w:rStyle w:val="FootnoteReference"/>
        </w:rPr>
        <w:footnoteRef/>
      </w:r>
      <w:r>
        <w:t xml:space="preserve"> </w:t>
      </w:r>
      <w:proofErr w:type="gramStart"/>
      <w:r>
        <w:t>Calvin, 427.</w:t>
      </w:r>
      <w:proofErr w:type="gramEnd"/>
    </w:p>
  </w:footnote>
  <w:footnote w:id="7">
    <w:p w:rsidR="006B15BA" w:rsidRDefault="006B15BA" w:rsidP="00266636">
      <w:pPr>
        <w:pStyle w:val="FootnoteText"/>
      </w:pPr>
      <w:r>
        <w:rPr>
          <w:rStyle w:val="FootnoteReference"/>
        </w:rPr>
        <w:footnoteRef/>
      </w:r>
      <w:r>
        <w:t xml:space="preserve"> </w:t>
      </w:r>
      <w:proofErr w:type="gramStart"/>
      <w:r>
        <w:t>Calvin, 427.</w:t>
      </w:r>
      <w:proofErr w:type="gramEnd"/>
    </w:p>
  </w:footnote>
  <w:footnote w:id="8">
    <w:p w:rsidR="006B15BA" w:rsidRDefault="006B15BA" w:rsidP="00E24308">
      <w:pPr>
        <w:pStyle w:val="FootnoteText"/>
      </w:pPr>
      <w:r>
        <w:rPr>
          <w:rStyle w:val="FootnoteReference"/>
        </w:rPr>
        <w:footnoteRef/>
      </w:r>
      <w:r>
        <w:t xml:space="preserve"> </w:t>
      </w:r>
      <w:r w:rsidRPr="00E24308">
        <w:rPr>
          <w:rFonts w:cs="Times New Roman"/>
        </w:rPr>
        <w:t xml:space="preserve">George W. Stroup, “The Relevance of </w:t>
      </w:r>
      <w:proofErr w:type="gramStart"/>
      <w:r w:rsidRPr="00E24308">
        <w:rPr>
          <w:rFonts w:cs="Times New Roman"/>
        </w:rPr>
        <w:t>The</w:t>
      </w:r>
      <w:proofErr w:type="gramEnd"/>
      <w:r w:rsidRPr="00E24308">
        <w:rPr>
          <w:rFonts w:cs="Times New Roman"/>
        </w:rPr>
        <w:t xml:space="preserve"> </w:t>
      </w:r>
      <w:proofErr w:type="spellStart"/>
      <w:r w:rsidRPr="00E24308">
        <w:rPr>
          <w:rFonts w:cs="Times New Roman"/>
          <w:i/>
        </w:rPr>
        <w:t>Munus</w:t>
      </w:r>
      <w:proofErr w:type="spellEnd"/>
      <w:r w:rsidRPr="00E24308">
        <w:rPr>
          <w:rFonts w:cs="Times New Roman"/>
          <w:i/>
        </w:rPr>
        <w:t xml:space="preserve"> Triplex </w:t>
      </w:r>
      <w:r w:rsidRPr="00E24308">
        <w:rPr>
          <w:rFonts w:cs="Times New Roman"/>
        </w:rPr>
        <w:t xml:space="preserve">for Reformed Theology and Ministry,” </w:t>
      </w:r>
      <w:r w:rsidRPr="00E24308">
        <w:rPr>
          <w:rFonts w:cs="Times New Roman"/>
          <w:shd w:val="clear" w:color="auto" w:fill="FFFFFF"/>
        </w:rPr>
        <w:t>Austin Seminary Bulletin 98 (June 1983):</w:t>
      </w:r>
      <w:r w:rsidRPr="00E24308">
        <w:rPr>
          <w:rFonts w:cs="Times New Roman"/>
        </w:rPr>
        <w:t>29.</w:t>
      </w:r>
    </w:p>
  </w:footnote>
  <w:footnote w:id="9">
    <w:p w:rsidR="006B15BA" w:rsidRDefault="006B15BA" w:rsidP="006826CE">
      <w:pPr>
        <w:pStyle w:val="FootnoteText"/>
      </w:pPr>
      <w:r>
        <w:rPr>
          <w:rStyle w:val="FootnoteReference"/>
        </w:rPr>
        <w:footnoteRef/>
      </w:r>
      <w:r>
        <w:t xml:space="preserve"> See Stroup, 26-28.</w:t>
      </w:r>
      <w:r w:rsidR="00682B1D" w:rsidRPr="00682B1D">
        <w:rPr>
          <w:rFonts w:ascii="Garamond" w:hAnsi="Garamond"/>
          <w:sz w:val="28"/>
          <w:szCs w:val="28"/>
        </w:rPr>
        <w:t xml:space="preserve"> </w:t>
      </w:r>
      <w:r w:rsidR="00682B1D" w:rsidRPr="00682B1D">
        <w:t xml:space="preserve">Yet at the same time, certain theologians have found it valuable, notably </w:t>
      </w:r>
      <w:proofErr w:type="spellStart"/>
      <w:r w:rsidR="00682B1D" w:rsidRPr="00682B1D">
        <w:t>Wolfhart</w:t>
      </w:r>
      <w:proofErr w:type="spellEnd"/>
      <w:r w:rsidR="00682B1D" w:rsidRPr="00682B1D">
        <w:t xml:space="preserve"> Pannenberg, who, according to Stroup, thinks that “the prophetic tradition is a more accurate description of Jesus’ actual activity than either of the other two offices.  If he is correct, it is interesting that the most disputed of the three offices—the prophetic—may be the one that best describes the activity of Jesus of Nazareth</w:t>
      </w:r>
      <w:r w:rsidR="00682B1D">
        <w:t>” [27].</w:t>
      </w:r>
    </w:p>
  </w:footnote>
  <w:footnote w:id="10">
    <w:p w:rsidR="006B15BA" w:rsidRPr="00D9700C" w:rsidRDefault="006B15BA" w:rsidP="00B9497B">
      <w:pPr>
        <w:pStyle w:val="FootnoteText"/>
      </w:pPr>
      <w:r>
        <w:rPr>
          <w:rStyle w:val="FootnoteReference"/>
        </w:rPr>
        <w:footnoteRef/>
      </w:r>
      <w:r>
        <w:t xml:space="preserve"> Elisabeth </w:t>
      </w:r>
      <w:proofErr w:type="spellStart"/>
      <w:r>
        <w:t>Schüssler</w:t>
      </w:r>
      <w:proofErr w:type="spellEnd"/>
      <w:r>
        <w:t xml:space="preserve"> </w:t>
      </w:r>
      <w:proofErr w:type="spellStart"/>
      <w:r>
        <w:t>Fiorenza</w:t>
      </w:r>
      <w:proofErr w:type="spellEnd"/>
      <w:r>
        <w:t xml:space="preserve">, </w:t>
      </w:r>
      <w:r>
        <w:rPr>
          <w:i/>
        </w:rPr>
        <w:t>Jesus Miriam’s Child, Sophia’s Prophet:  Critical Issues in Feminist Christology</w:t>
      </w:r>
      <w:r>
        <w:t>, (New York, NY:  Continuum, 1994), 92.</w:t>
      </w:r>
    </w:p>
  </w:footnote>
  <w:footnote w:id="11">
    <w:p w:rsidR="006B15BA" w:rsidRDefault="006B15BA" w:rsidP="00B9497B">
      <w:pPr>
        <w:pStyle w:val="FootnoteText"/>
      </w:pPr>
      <w:r>
        <w:rPr>
          <w:rStyle w:val="FootnoteReference"/>
        </w:rPr>
        <w:footnoteRef/>
      </w:r>
      <w:r>
        <w:t xml:space="preserve"> </w:t>
      </w:r>
      <w:proofErr w:type="gramStart"/>
      <w:r>
        <w:t>Ibid.,</w:t>
      </w:r>
      <w:proofErr w:type="gramEnd"/>
      <w:r>
        <w:t xml:space="preserve"> 93.</w:t>
      </w:r>
    </w:p>
  </w:footnote>
  <w:footnote w:id="12">
    <w:p w:rsidR="006B15BA" w:rsidRDefault="006B15BA" w:rsidP="00B9497B">
      <w:pPr>
        <w:pStyle w:val="FootnoteText"/>
      </w:pPr>
      <w:r>
        <w:rPr>
          <w:rStyle w:val="FootnoteReference"/>
        </w:rPr>
        <w:footnoteRef/>
      </w:r>
      <w:r>
        <w:t xml:space="preserve"> </w:t>
      </w:r>
      <w:proofErr w:type="gramStart"/>
      <w:r>
        <w:t>Ibid.,</w:t>
      </w:r>
      <w:proofErr w:type="gramEnd"/>
      <w:r>
        <w:t xml:space="preserve"> 93.</w:t>
      </w:r>
    </w:p>
  </w:footnote>
  <w:footnote w:id="13">
    <w:p w:rsidR="006B15BA" w:rsidRDefault="006B15BA" w:rsidP="00597005">
      <w:pPr>
        <w:pStyle w:val="FootnoteText"/>
      </w:pPr>
      <w:r>
        <w:rPr>
          <w:rStyle w:val="FootnoteReference"/>
        </w:rPr>
        <w:footnoteRef/>
      </w:r>
      <w:r>
        <w:t xml:space="preserve"> </w:t>
      </w:r>
      <w:proofErr w:type="spellStart"/>
      <w:proofErr w:type="gramStart"/>
      <w:r>
        <w:t>Croatto</w:t>
      </w:r>
      <w:proofErr w:type="spellEnd"/>
      <w:r>
        <w:t>, 465.</w:t>
      </w:r>
      <w:proofErr w:type="gramEnd"/>
    </w:p>
  </w:footnote>
  <w:footnote w:id="14">
    <w:p w:rsidR="006B15BA" w:rsidRPr="00B60B55" w:rsidRDefault="006B15BA" w:rsidP="001C07D8">
      <w:pPr>
        <w:pStyle w:val="FootnoteText"/>
      </w:pPr>
      <w:r w:rsidRPr="00B60B55">
        <w:rPr>
          <w:rStyle w:val="FootnoteReference"/>
        </w:rPr>
        <w:footnoteRef/>
      </w:r>
      <w:r w:rsidRPr="00B60B55">
        <w:t xml:space="preserve"> </w:t>
      </w:r>
      <w:proofErr w:type="spellStart"/>
      <w:proofErr w:type="gramStart"/>
      <w:r w:rsidRPr="00B60B55">
        <w:t>Guyette</w:t>
      </w:r>
      <w:proofErr w:type="spellEnd"/>
      <w:r w:rsidRPr="00B60B55">
        <w:t>, 99.</w:t>
      </w:r>
      <w:proofErr w:type="gramEnd"/>
      <w:r w:rsidR="00B60B55" w:rsidRPr="00B60B55">
        <w:t xml:space="preserve">  </w:t>
      </w:r>
      <w:r w:rsidR="00B60B55" w:rsidRPr="00B60B55">
        <w:t xml:space="preserve">Incidentally, </w:t>
      </w:r>
      <w:r w:rsidR="00B60B55" w:rsidRPr="00B60B55">
        <w:rPr>
          <w:rStyle w:val="Emphasis"/>
          <w:i w:val="0"/>
        </w:rPr>
        <w:t>Stroup also notes the importance of Jesus’ prophetic office for oppressed communities in general, and liberation theology in particular; and the need Christian theologians in the global north have to learn from liberation theologians in the south</w:t>
      </w:r>
      <w:r w:rsidR="00B60B55">
        <w:rPr>
          <w:rStyle w:val="Emphasis"/>
          <w:i w:val="0"/>
        </w:rPr>
        <w:t xml:space="preserve"> (30).</w:t>
      </w:r>
    </w:p>
  </w:footnote>
  <w:footnote w:id="15">
    <w:p w:rsidR="006B15BA" w:rsidRPr="009513F0" w:rsidRDefault="006B15BA" w:rsidP="005C1676">
      <w:pPr>
        <w:pStyle w:val="FootnoteText"/>
      </w:pPr>
      <w:r>
        <w:rPr>
          <w:rStyle w:val="FootnoteReference"/>
        </w:rPr>
        <w:footnoteRef/>
      </w:r>
      <w:r>
        <w:t xml:space="preserve"> </w:t>
      </w:r>
      <w:proofErr w:type="gramStart"/>
      <w:r>
        <w:t xml:space="preserve">J. </w:t>
      </w:r>
      <w:proofErr w:type="spellStart"/>
      <w:r>
        <w:t>Severino</w:t>
      </w:r>
      <w:proofErr w:type="spellEnd"/>
      <w:r>
        <w:t xml:space="preserve"> </w:t>
      </w:r>
      <w:proofErr w:type="spellStart"/>
      <w:r>
        <w:t>Croatto</w:t>
      </w:r>
      <w:proofErr w:type="spellEnd"/>
      <w:r>
        <w:t xml:space="preserve">, “Jesus, Prophet Like Elijah, and Prophet-Teacher Like Moses in Luke-Acts, </w:t>
      </w:r>
      <w:r>
        <w:rPr>
          <w:i/>
        </w:rPr>
        <w:t>Journal of Biblical Literature</w:t>
      </w:r>
      <w:r>
        <w:t xml:space="preserve"> 124/3 (2005), 451.</w:t>
      </w:r>
      <w:proofErr w:type="gramEnd"/>
    </w:p>
  </w:footnote>
  <w:footnote w:id="16">
    <w:p w:rsidR="006B15BA" w:rsidRPr="00B82622" w:rsidRDefault="006B15BA">
      <w:pPr>
        <w:pStyle w:val="FootnoteText"/>
      </w:pPr>
      <w:r>
        <w:rPr>
          <w:rStyle w:val="FootnoteReference"/>
        </w:rPr>
        <w:footnoteRef/>
      </w:r>
      <w:r>
        <w:t xml:space="preserve"> Luke Timothy Johnson, </w:t>
      </w:r>
      <w:r>
        <w:rPr>
          <w:i/>
        </w:rPr>
        <w:t xml:space="preserve">Prophetic Jesus, Prophetic Church, </w:t>
      </w:r>
      <w:r>
        <w:t xml:space="preserve">(Grand Rapids, MI:  Eerdmans, 2011), </w:t>
      </w:r>
      <w:proofErr w:type="gramStart"/>
      <w:r>
        <w:t>vi</w:t>
      </w:r>
      <w:proofErr w:type="gramEnd"/>
      <w:r>
        <w:t>.</w:t>
      </w:r>
    </w:p>
  </w:footnote>
  <w:footnote w:id="17">
    <w:p w:rsidR="006B15BA" w:rsidRDefault="006B15BA">
      <w:pPr>
        <w:pStyle w:val="FootnoteText"/>
      </w:pPr>
      <w:r>
        <w:rPr>
          <w:rStyle w:val="FootnoteReference"/>
        </w:rPr>
        <w:footnoteRef/>
      </w:r>
      <w:r>
        <w:t xml:space="preserve"> </w:t>
      </w:r>
      <w:proofErr w:type="gramStart"/>
      <w:r>
        <w:t>Ibid.</w:t>
      </w:r>
      <w:proofErr w:type="gramEnd"/>
      <w:r>
        <w:t xml:space="preserve">  </w:t>
      </w:r>
    </w:p>
  </w:footnote>
  <w:footnote w:id="18">
    <w:p w:rsidR="006B15BA" w:rsidRDefault="006B15BA">
      <w:pPr>
        <w:pStyle w:val="FootnoteText"/>
      </w:pPr>
      <w:r>
        <w:rPr>
          <w:rStyle w:val="FootnoteReference"/>
        </w:rPr>
        <w:footnoteRef/>
      </w:r>
      <w:r>
        <w:t xml:space="preserve"> </w:t>
      </w:r>
      <w:proofErr w:type="gramStart"/>
      <w:r>
        <w:t>Ibid.,</w:t>
      </w:r>
      <w:proofErr w:type="gramEnd"/>
      <w:r>
        <w:t xml:space="preserve"> 130.</w:t>
      </w:r>
    </w:p>
  </w:footnote>
  <w:footnote w:id="19">
    <w:p w:rsidR="006B15BA" w:rsidRDefault="006B15BA">
      <w:pPr>
        <w:pStyle w:val="FootnoteText"/>
      </w:pPr>
      <w:r>
        <w:rPr>
          <w:rStyle w:val="FootnoteReference"/>
        </w:rPr>
        <w:footnoteRef/>
      </w:r>
      <w:r>
        <w:t xml:space="preserve"> Ibid.</w:t>
      </w:r>
    </w:p>
  </w:footnote>
  <w:footnote w:id="20">
    <w:p w:rsidR="006B15BA" w:rsidRDefault="006B15BA">
      <w:pPr>
        <w:pStyle w:val="FootnoteText"/>
      </w:pPr>
      <w:r>
        <w:rPr>
          <w:rStyle w:val="FootnoteReference"/>
        </w:rPr>
        <w:footnoteRef/>
      </w:r>
      <w:r>
        <w:t xml:space="preserve"> </w:t>
      </w:r>
      <w:r w:rsidR="00C964E7">
        <w:t xml:space="preserve">Ian S. Markham and </w:t>
      </w:r>
      <w:proofErr w:type="spellStart"/>
      <w:r w:rsidR="00C964E7">
        <w:t>Suendam</w:t>
      </w:r>
      <w:proofErr w:type="spellEnd"/>
      <w:r w:rsidR="00C964E7">
        <w:t xml:space="preserve"> </w:t>
      </w:r>
      <w:proofErr w:type="spellStart"/>
      <w:r w:rsidR="00C964E7">
        <w:t>Birinci</w:t>
      </w:r>
      <w:proofErr w:type="spellEnd"/>
      <w:r w:rsidR="00C964E7">
        <w:t xml:space="preserve"> </w:t>
      </w:r>
      <w:proofErr w:type="spellStart"/>
      <w:r w:rsidR="00C964E7">
        <w:t>Pirim</w:t>
      </w:r>
      <w:proofErr w:type="spellEnd"/>
      <w:r w:rsidR="00C964E7">
        <w:t xml:space="preserve">, </w:t>
      </w:r>
      <w:r w:rsidR="00C964E7">
        <w:rPr>
          <w:i/>
        </w:rPr>
        <w:t xml:space="preserve">An introduction to Said </w:t>
      </w:r>
      <w:proofErr w:type="spellStart"/>
      <w:r w:rsidR="00C964E7">
        <w:rPr>
          <w:i/>
        </w:rPr>
        <w:t>Nursi</w:t>
      </w:r>
      <w:proofErr w:type="spellEnd"/>
      <w:r w:rsidR="00C964E7">
        <w:rPr>
          <w:i/>
        </w:rPr>
        <w:t xml:space="preserve">:  Life, Thought and Writings, </w:t>
      </w:r>
      <w:r w:rsidR="00C964E7">
        <w:t>(Surre</w:t>
      </w:r>
      <w:r w:rsidR="007558D7">
        <w:t xml:space="preserve">y, England:  </w:t>
      </w:r>
      <w:proofErr w:type="spellStart"/>
      <w:r w:rsidR="007558D7">
        <w:t>Ashgate</w:t>
      </w:r>
      <w:proofErr w:type="spellEnd"/>
      <w:r w:rsidR="007558D7">
        <w:t>, 2011), 29.</w:t>
      </w:r>
    </w:p>
  </w:footnote>
  <w:footnote w:id="21">
    <w:p w:rsidR="006B15BA" w:rsidRDefault="006B15BA">
      <w:pPr>
        <w:pStyle w:val="FootnoteText"/>
      </w:pPr>
      <w:r>
        <w:rPr>
          <w:rStyle w:val="FootnoteReference"/>
        </w:rPr>
        <w:footnoteRef/>
      </w:r>
      <w:r>
        <w:t xml:space="preserve"> </w:t>
      </w:r>
      <w:proofErr w:type="gramStart"/>
      <w:r>
        <w:t>Ibid</w:t>
      </w:r>
      <w:r w:rsidR="007558D7">
        <w:t>, 19</w:t>
      </w:r>
      <w:r>
        <w:t>.</w:t>
      </w:r>
      <w:proofErr w:type="gramEnd"/>
    </w:p>
  </w:footnote>
  <w:footnote w:id="22">
    <w:p w:rsidR="006B15BA" w:rsidRPr="00BA7291" w:rsidRDefault="006B15BA">
      <w:pPr>
        <w:pStyle w:val="FootnoteText"/>
      </w:pPr>
      <w:r>
        <w:rPr>
          <w:rStyle w:val="FootnoteReference"/>
        </w:rPr>
        <w:footnoteRef/>
      </w:r>
      <w:r w:rsidR="00BA7291">
        <w:t xml:space="preserve"> </w:t>
      </w:r>
      <w:r w:rsidR="00BA7291">
        <w:rPr>
          <w:i/>
        </w:rPr>
        <w:t xml:space="preserve">The </w:t>
      </w:r>
      <w:proofErr w:type="spellStart"/>
      <w:r w:rsidR="00BA7291">
        <w:rPr>
          <w:i/>
        </w:rPr>
        <w:t>Reasonings</w:t>
      </w:r>
      <w:proofErr w:type="spellEnd"/>
      <w:r w:rsidR="00BA7291">
        <w:rPr>
          <w:i/>
        </w:rPr>
        <w:t xml:space="preserve">, </w:t>
      </w:r>
      <w:r w:rsidR="00BA7291">
        <w:t>120</w:t>
      </w:r>
    </w:p>
  </w:footnote>
  <w:footnote w:id="23">
    <w:p w:rsidR="006B15BA" w:rsidRPr="00BA7291" w:rsidRDefault="006B15BA">
      <w:pPr>
        <w:pStyle w:val="FootnoteText"/>
      </w:pPr>
      <w:r>
        <w:rPr>
          <w:rStyle w:val="FootnoteReference"/>
        </w:rPr>
        <w:footnoteRef/>
      </w:r>
      <w:r w:rsidR="00BA7291">
        <w:t xml:space="preserve"> </w:t>
      </w:r>
      <w:r w:rsidR="00BA7291">
        <w:rPr>
          <w:i/>
        </w:rPr>
        <w:t xml:space="preserve">The Letters, </w:t>
      </w:r>
      <w:r w:rsidR="00BA7291">
        <w:t>“Seeds of Reality,” 530.</w:t>
      </w:r>
    </w:p>
  </w:footnote>
  <w:footnote w:id="24">
    <w:p w:rsidR="006B15BA" w:rsidRPr="00BA7291" w:rsidRDefault="006B15BA">
      <w:pPr>
        <w:pStyle w:val="FootnoteText"/>
      </w:pPr>
      <w:r>
        <w:rPr>
          <w:rStyle w:val="FootnoteReference"/>
        </w:rPr>
        <w:footnoteRef/>
      </w:r>
      <w:r w:rsidR="00BA7291">
        <w:t xml:space="preserve"> </w:t>
      </w:r>
      <w:r w:rsidR="00BA7291">
        <w:rPr>
          <w:i/>
        </w:rPr>
        <w:t xml:space="preserve">The </w:t>
      </w:r>
      <w:proofErr w:type="spellStart"/>
      <w:r w:rsidR="00BA7291">
        <w:rPr>
          <w:i/>
        </w:rPr>
        <w:t>Reasonings</w:t>
      </w:r>
      <w:proofErr w:type="spellEnd"/>
      <w:r w:rsidR="00BA7291">
        <w:rPr>
          <w:i/>
        </w:rPr>
        <w:t xml:space="preserve">, </w:t>
      </w:r>
      <w:r w:rsidR="00BA7291">
        <w:t>121-122.</w:t>
      </w:r>
    </w:p>
  </w:footnote>
  <w:footnote w:id="25">
    <w:p w:rsidR="006B15BA" w:rsidRDefault="006B15BA">
      <w:pPr>
        <w:pStyle w:val="FootnoteText"/>
      </w:pPr>
      <w:r>
        <w:rPr>
          <w:rStyle w:val="FootnoteReference"/>
        </w:rPr>
        <w:footnoteRef/>
      </w:r>
      <w:r>
        <w:t xml:space="preserve"> </w:t>
      </w:r>
      <w:proofErr w:type="gramStart"/>
      <w:r>
        <w:t>Markham, 32.</w:t>
      </w:r>
      <w:proofErr w:type="gramEnd"/>
    </w:p>
  </w:footnote>
  <w:footnote w:id="26">
    <w:p w:rsidR="00BA7291" w:rsidRPr="00BA7291" w:rsidRDefault="00BA7291">
      <w:pPr>
        <w:pStyle w:val="FootnoteText"/>
      </w:pPr>
      <w:r>
        <w:rPr>
          <w:rStyle w:val="FootnoteReference"/>
        </w:rPr>
        <w:footnoteRef/>
      </w:r>
      <w:r>
        <w:t xml:space="preserve"> As recorded in </w:t>
      </w:r>
      <w:r>
        <w:rPr>
          <w:i/>
        </w:rPr>
        <w:t xml:space="preserve">The </w:t>
      </w:r>
      <w:proofErr w:type="spellStart"/>
      <w:r>
        <w:rPr>
          <w:i/>
        </w:rPr>
        <w:t>Reasonings</w:t>
      </w:r>
      <w:proofErr w:type="spellEnd"/>
      <w:r>
        <w:rPr>
          <w:i/>
        </w:rPr>
        <w:t xml:space="preserve">, </w:t>
      </w:r>
      <w:r>
        <w:t>11.</w:t>
      </w:r>
    </w:p>
  </w:footnote>
  <w:footnote w:id="27">
    <w:p w:rsidR="006B15BA" w:rsidRDefault="006B15BA">
      <w:pPr>
        <w:pStyle w:val="FootnoteText"/>
      </w:pPr>
      <w:r>
        <w:rPr>
          <w:rStyle w:val="FootnoteReference"/>
        </w:rPr>
        <w:footnoteRef/>
      </w:r>
      <w:r>
        <w:t xml:space="preserve"> </w:t>
      </w:r>
      <w:proofErr w:type="gramStart"/>
      <w:r>
        <w:t>Markham, 33.</w:t>
      </w:r>
      <w:proofErr w:type="gramEnd"/>
    </w:p>
  </w:footnote>
  <w:footnote w:id="28">
    <w:p w:rsidR="006B15BA" w:rsidRPr="00BD2A70" w:rsidRDefault="006B15BA">
      <w:pPr>
        <w:pStyle w:val="FootnoteText"/>
      </w:pPr>
      <w:r>
        <w:rPr>
          <w:rStyle w:val="FootnoteReference"/>
        </w:rPr>
        <w:footnoteRef/>
      </w:r>
      <w:r w:rsidR="00BD2A70">
        <w:t xml:space="preserve"> </w:t>
      </w:r>
      <w:proofErr w:type="gramStart"/>
      <w:r w:rsidR="00BD2A70">
        <w:rPr>
          <w:i/>
        </w:rPr>
        <w:t xml:space="preserve">The Words, </w:t>
      </w:r>
      <w:r w:rsidR="00BD2A70">
        <w:t>171.</w:t>
      </w:r>
      <w:proofErr w:type="gramEnd"/>
    </w:p>
  </w:footnote>
  <w:footnote w:id="29">
    <w:p w:rsidR="006B15BA" w:rsidRDefault="006B15BA">
      <w:pPr>
        <w:pStyle w:val="FootnoteText"/>
      </w:pPr>
      <w:r>
        <w:rPr>
          <w:rStyle w:val="FootnoteReference"/>
        </w:rPr>
        <w:footnoteRef/>
      </w:r>
      <w:r w:rsidR="00BD2A70">
        <w:t xml:space="preserve"> Ibid.</w:t>
      </w:r>
    </w:p>
  </w:footnote>
  <w:footnote w:id="30">
    <w:p w:rsidR="00E97C51" w:rsidRPr="00E97C51" w:rsidRDefault="00E97C51">
      <w:pPr>
        <w:pStyle w:val="FootnoteText"/>
      </w:pPr>
      <w:r>
        <w:rPr>
          <w:rStyle w:val="FootnoteReference"/>
        </w:rPr>
        <w:footnoteRef/>
      </w:r>
      <w:r>
        <w:t xml:space="preserve"> </w:t>
      </w:r>
      <w:proofErr w:type="gramStart"/>
      <w:r>
        <w:rPr>
          <w:i/>
        </w:rPr>
        <w:t xml:space="preserve">The Words, </w:t>
      </w:r>
      <w:r>
        <w:t>244.</w:t>
      </w:r>
      <w:proofErr w:type="gramEnd"/>
    </w:p>
  </w:footnote>
  <w:footnote w:id="31">
    <w:p w:rsidR="006B15BA" w:rsidRPr="004F67B3" w:rsidRDefault="006B15BA">
      <w:pPr>
        <w:pStyle w:val="FootnoteText"/>
      </w:pPr>
      <w:r>
        <w:rPr>
          <w:rStyle w:val="FootnoteReference"/>
        </w:rPr>
        <w:footnoteRef/>
      </w:r>
      <w:r w:rsidR="007558D7">
        <w:t xml:space="preserve"> </w:t>
      </w:r>
      <w:proofErr w:type="gramStart"/>
      <w:r>
        <w:rPr>
          <w:i/>
        </w:rPr>
        <w:t xml:space="preserve">The </w:t>
      </w:r>
      <w:proofErr w:type="spellStart"/>
      <w:r>
        <w:rPr>
          <w:i/>
        </w:rPr>
        <w:t>Reasonings</w:t>
      </w:r>
      <w:proofErr w:type="spellEnd"/>
      <w:r w:rsidR="005672E4">
        <w:t>, 122</w:t>
      </w:r>
      <w:r>
        <w:t>.</w:t>
      </w:r>
      <w:proofErr w:type="gramEnd"/>
    </w:p>
  </w:footnote>
  <w:footnote w:id="32">
    <w:p w:rsidR="006B15BA" w:rsidRPr="00DC5501" w:rsidRDefault="006B15BA">
      <w:pPr>
        <w:pStyle w:val="FootnoteText"/>
      </w:pPr>
      <w:r>
        <w:rPr>
          <w:rStyle w:val="FootnoteReference"/>
        </w:rPr>
        <w:footnoteRef/>
      </w:r>
      <w:r w:rsidR="007558D7">
        <w:t xml:space="preserve"> </w:t>
      </w:r>
      <w:bookmarkStart w:id="0" w:name="_GoBack"/>
      <w:bookmarkEnd w:id="0"/>
      <w:r w:rsidR="007558D7">
        <w:t>Markham</w:t>
      </w:r>
      <w:r>
        <w:t>, 29.</w:t>
      </w:r>
    </w:p>
  </w:footnote>
  <w:footnote w:id="33">
    <w:p w:rsidR="006B15BA" w:rsidRDefault="006B15BA">
      <w:pPr>
        <w:pStyle w:val="FootnoteText"/>
      </w:pPr>
      <w:r>
        <w:rPr>
          <w:rStyle w:val="FootnoteReference"/>
        </w:rPr>
        <w:footnoteRef/>
      </w:r>
      <w:r w:rsidR="005672E4">
        <w:t xml:space="preserve"> </w:t>
      </w:r>
      <w:proofErr w:type="gramStart"/>
      <w:r w:rsidR="005672E4">
        <w:rPr>
          <w:i/>
        </w:rPr>
        <w:t xml:space="preserve">The </w:t>
      </w:r>
      <w:proofErr w:type="spellStart"/>
      <w:r w:rsidR="005672E4">
        <w:rPr>
          <w:i/>
        </w:rPr>
        <w:t>Reasonings</w:t>
      </w:r>
      <w:proofErr w:type="spellEnd"/>
      <w:r w:rsidR="005672E4">
        <w:rPr>
          <w:i/>
        </w:rPr>
        <w:t xml:space="preserve">, </w:t>
      </w:r>
      <w:r w:rsidR="005672E4">
        <w:t>124</w:t>
      </w:r>
      <w:r>
        <w:t>.</w:t>
      </w:r>
      <w:proofErr w:type="gramEnd"/>
    </w:p>
  </w:footnote>
  <w:footnote w:id="34">
    <w:p w:rsidR="006B15BA" w:rsidRDefault="006B15BA">
      <w:pPr>
        <w:pStyle w:val="FootnoteText"/>
      </w:pPr>
      <w:r>
        <w:rPr>
          <w:rStyle w:val="FootnoteReference"/>
        </w:rPr>
        <w:footnoteRef/>
      </w:r>
      <w:r>
        <w:t xml:space="preserve"> </w:t>
      </w:r>
      <w:proofErr w:type="gramStart"/>
      <w:r w:rsidR="000D29D9">
        <w:rPr>
          <w:i/>
        </w:rPr>
        <w:t xml:space="preserve">The </w:t>
      </w:r>
      <w:proofErr w:type="spellStart"/>
      <w:r w:rsidR="000D29D9">
        <w:rPr>
          <w:i/>
        </w:rPr>
        <w:t>Reasonings</w:t>
      </w:r>
      <w:proofErr w:type="spellEnd"/>
      <w:r w:rsidR="000D29D9">
        <w:rPr>
          <w:i/>
        </w:rPr>
        <w:t xml:space="preserve">, </w:t>
      </w:r>
      <w:r w:rsidR="000D29D9">
        <w:t>125</w:t>
      </w:r>
      <w:r>
        <w:t>.</w:t>
      </w:r>
      <w:proofErr w:type="gramEnd"/>
    </w:p>
  </w:footnote>
  <w:footnote w:id="35">
    <w:p w:rsidR="008D4F3B" w:rsidRDefault="008D4F3B">
      <w:pPr>
        <w:pStyle w:val="FootnoteText"/>
      </w:pPr>
      <w:r>
        <w:rPr>
          <w:rStyle w:val="FootnoteReference"/>
        </w:rPr>
        <w:footnoteRef/>
      </w:r>
      <w:r>
        <w:t xml:space="preserve"> </w:t>
      </w:r>
      <w:proofErr w:type="gramStart"/>
      <w:r>
        <w:t>Ibid.,</w:t>
      </w:r>
      <w:proofErr w:type="gramEnd"/>
      <w:r>
        <w:t xml:space="preserve"> 124.</w:t>
      </w:r>
    </w:p>
  </w:footnote>
  <w:footnote w:id="36">
    <w:p w:rsidR="006B15BA" w:rsidRDefault="006B15BA">
      <w:pPr>
        <w:pStyle w:val="FootnoteText"/>
      </w:pPr>
      <w:r>
        <w:rPr>
          <w:rStyle w:val="FootnoteReference"/>
        </w:rPr>
        <w:footnoteRef/>
      </w:r>
      <w:r w:rsidR="000D29D9">
        <w:t xml:space="preserve"> </w:t>
      </w:r>
      <w:proofErr w:type="gramStart"/>
      <w:r w:rsidR="000D29D9">
        <w:rPr>
          <w:i/>
        </w:rPr>
        <w:t>The Words (</w:t>
      </w:r>
      <w:r w:rsidR="000D29D9">
        <w:t>30), 563</w:t>
      </w:r>
      <w:r>
        <w:t>.</w:t>
      </w:r>
      <w:proofErr w:type="gramEnd"/>
    </w:p>
  </w:footnote>
  <w:footnote w:id="37">
    <w:p w:rsidR="002C2472" w:rsidRPr="004E5C53" w:rsidRDefault="002C2472" w:rsidP="002C2472">
      <w:pPr>
        <w:pStyle w:val="FootnoteText"/>
      </w:pPr>
      <w:r>
        <w:rPr>
          <w:rStyle w:val="FootnoteReference"/>
        </w:rPr>
        <w:footnoteRef/>
      </w:r>
      <w:r>
        <w:t xml:space="preserve"> Dietrich </w:t>
      </w:r>
      <w:proofErr w:type="spellStart"/>
      <w:r>
        <w:t>Bonhoeffer</w:t>
      </w:r>
      <w:proofErr w:type="spellEnd"/>
      <w:r>
        <w:t xml:space="preserve">, </w:t>
      </w:r>
      <w:proofErr w:type="gramStart"/>
      <w:r w:rsidR="004E5C53">
        <w:rPr>
          <w:i/>
        </w:rPr>
        <w:t>The</w:t>
      </w:r>
      <w:proofErr w:type="gramEnd"/>
      <w:r w:rsidR="004E5C53">
        <w:rPr>
          <w:i/>
        </w:rPr>
        <w:t xml:space="preserve"> Cost of Discipleship</w:t>
      </w:r>
      <w:r w:rsidR="004E5C53">
        <w:t>, 44-45.</w:t>
      </w:r>
    </w:p>
  </w:footnote>
  <w:footnote w:id="38">
    <w:p w:rsidR="004E5C53" w:rsidRDefault="004E5C53">
      <w:pPr>
        <w:pStyle w:val="FootnoteText"/>
      </w:pPr>
      <w:r>
        <w:rPr>
          <w:rStyle w:val="FootnoteReference"/>
        </w:rPr>
        <w:footnoteRef/>
      </w:r>
      <w:r>
        <w:t xml:space="preserve"> </w:t>
      </w:r>
      <w:proofErr w:type="gramStart"/>
      <w:r>
        <w:t>Ibid.,</w:t>
      </w:r>
      <w:proofErr w:type="gramEnd"/>
      <w:r>
        <w:t xml:space="preserve"> 44.</w:t>
      </w:r>
    </w:p>
  </w:footnote>
  <w:footnote w:id="39">
    <w:p w:rsidR="006B15BA" w:rsidRDefault="006B15BA" w:rsidP="001C07D8">
      <w:pPr>
        <w:pStyle w:val="FootnoteText"/>
      </w:pPr>
      <w:r>
        <w:rPr>
          <w:rStyle w:val="FootnoteReference"/>
        </w:rPr>
        <w:footnoteRef/>
      </w:r>
      <w:r>
        <w:t xml:space="preserve"> </w:t>
      </w:r>
      <w:proofErr w:type="gramStart"/>
      <w:r>
        <w:t>Stroup, 28.</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157488"/>
      <w:docPartObj>
        <w:docPartGallery w:val="Page Numbers (Top of Page)"/>
        <w:docPartUnique/>
      </w:docPartObj>
    </w:sdtPr>
    <w:sdtEndPr>
      <w:rPr>
        <w:noProof/>
      </w:rPr>
    </w:sdtEndPr>
    <w:sdtContent>
      <w:p w:rsidR="006B15BA" w:rsidRDefault="006B15BA">
        <w:pPr>
          <w:pStyle w:val="Header"/>
          <w:jc w:val="right"/>
        </w:pPr>
        <w:r>
          <w:fldChar w:fldCharType="begin"/>
        </w:r>
        <w:r>
          <w:instrText xml:space="preserve"> PAGE   \* MERGEFORMAT </w:instrText>
        </w:r>
        <w:r>
          <w:fldChar w:fldCharType="separate"/>
        </w:r>
        <w:r w:rsidR="007558D7">
          <w:rPr>
            <w:noProof/>
          </w:rPr>
          <w:t>20</w:t>
        </w:r>
        <w:r>
          <w:rPr>
            <w:noProof/>
          </w:rPr>
          <w:fldChar w:fldCharType="end"/>
        </w:r>
      </w:p>
    </w:sdtContent>
  </w:sdt>
  <w:p w:rsidR="006B15BA" w:rsidRDefault="006B15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35939"/>
    <w:multiLevelType w:val="hybridMultilevel"/>
    <w:tmpl w:val="BB0C3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D5A"/>
    <w:rsid w:val="00052822"/>
    <w:rsid w:val="0007355E"/>
    <w:rsid w:val="000876DE"/>
    <w:rsid w:val="000D1C77"/>
    <w:rsid w:val="000D29D9"/>
    <w:rsid w:val="00133DEC"/>
    <w:rsid w:val="00165C70"/>
    <w:rsid w:val="0018593A"/>
    <w:rsid w:val="001A4C5B"/>
    <w:rsid w:val="001C07D8"/>
    <w:rsid w:val="001E3D45"/>
    <w:rsid w:val="00215FED"/>
    <w:rsid w:val="00226F94"/>
    <w:rsid w:val="00266636"/>
    <w:rsid w:val="00285071"/>
    <w:rsid w:val="0029063A"/>
    <w:rsid w:val="002C2472"/>
    <w:rsid w:val="002D6876"/>
    <w:rsid w:val="002E3E26"/>
    <w:rsid w:val="00306C13"/>
    <w:rsid w:val="003102C2"/>
    <w:rsid w:val="0031319F"/>
    <w:rsid w:val="00314FD5"/>
    <w:rsid w:val="00317D85"/>
    <w:rsid w:val="00327C03"/>
    <w:rsid w:val="0035011F"/>
    <w:rsid w:val="003D6D4D"/>
    <w:rsid w:val="004058CB"/>
    <w:rsid w:val="00444D72"/>
    <w:rsid w:val="00460307"/>
    <w:rsid w:val="00463D91"/>
    <w:rsid w:val="004809E6"/>
    <w:rsid w:val="0049585E"/>
    <w:rsid w:val="004E5C53"/>
    <w:rsid w:val="004F67B3"/>
    <w:rsid w:val="00515B62"/>
    <w:rsid w:val="00534E8C"/>
    <w:rsid w:val="005672E4"/>
    <w:rsid w:val="00574503"/>
    <w:rsid w:val="00597005"/>
    <w:rsid w:val="005C1676"/>
    <w:rsid w:val="005C246C"/>
    <w:rsid w:val="005C7421"/>
    <w:rsid w:val="005D6681"/>
    <w:rsid w:val="005D7825"/>
    <w:rsid w:val="005E142C"/>
    <w:rsid w:val="005F76F8"/>
    <w:rsid w:val="00600DD8"/>
    <w:rsid w:val="00615D5E"/>
    <w:rsid w:val="00643242"/>
    <w:rsid w:val="00664884"/>
    <w:rsid w:val="006826CE"/>
    <w:rsid w:val="00682B1D"/>
    <w:rsid w:val="00686C5F"/>
    <w:rsid w:val="006A6CEF"/>
    <w:rsid w:val="006B15BA"/>
    <w:rsid w:val="006B4024"/>
    <w:rsid w:val="006D43B7"/>
    <w:rsid w:val="006D67C6"/>
    <w:rsid w:val="006E506C"/>
    <w:rsid w:val="006F4D98"/>
    <w:rsid w:val="0072114B"/>
    <w:rsid w:val="007558D7"/>
    <w:rsid w:val="00775096"/>
    <w:rsid w:val="0078213B"/>
    <w:rsid w:val="007830A2"/>
    <w:rsid w:val="007A65FB"/>
    <w:rsid w:val="007B2518"/>
    <w:rsid w:val="007C0DB4"/>
    <w:rsid w:val="007F0A4F"/>
    <w:rsid w:val="00836895"/>
    <w:rsid w:val="008461ED"/>
    <w:rsid w:val="00850623"/>
    <w:rsid w:val="008551B1"/>
    <w:rsid w:val="00855232"/>
    <w:rsid w:val="008D4F3B"/>
    <w:rsid w:val="008F53C7"/>
    <w:rsid w:val="00904CD4"/>
    <w:rsid w:val="00921862"/>
    <w:rsid w:val="009513F0"/>
    <w:rsid w:val="00963DC9"/>
    <w:rsid w:val="009758DD"/>
    <w:rsid w:val="0098266E"/>
    <w:rsid w:val="009962BE"/>
    <w:rsid w:val="009A383B"/>
    <w:rsid w:val="009D28E9"/>
    <w:rsid w:val="009F3B1F"/>
    <w:rsid w:val="009F4AF6"/>
    <w:rsid w:val="00A341F5"/>
    <w:rsid w:val="00A403EC"/>
    <w:rsid w:val="00A725B5"/>
    <w:rsid w:val="00A90B2E"/>
    <w:rsid w:val="00AB1683"/>
    <w:rsid w:val="00B10893"/>
    <w:rsid w:val="00B1423A"/>
    <w:rsid w:val="00B16841"/>
    <w:rsid w:val="00B3422D"/>
    <w:rsid w:val="00B34882"/>
    <w:rsid w:val="00B440D1"/>
    <w:rsid w:val="00B4739B"/>
    <w:rsid w:val="00B60B55"/>
    <w:rsid w:val="00B82622"/>
    <w:rsid w:val="00B9497B"/>
    <w:rsid w:val="00BA7291"/>
    <w:rsid w:val="00BA7323"/>
    <w:rsid w:val="00BA7835"/>
    <w:rsid w:val="00BD2A70"/>
    <w:rsid w:val="00BF64FA"/>
    <w:rsid w:val="00C22F78"/>
    <w:rsid w:val="00C434F4"/>
    <w:rsid w:val="00C964E7"/>
    <w:rsid w:val="00C969AA"/>
    <w:rsid w:val="00CB3F52"/>
    <w:rsid w:val="00CC2ECA"/>
    <w:rsid w:val="00CC54E4"/>
    <w:rsid w:val="00D3278B"/>
    <w:rsid w:val="00D4183E"/>
    <w:rsid w:val="00D9700C"/>
    <w:rsid w:val="00DC5501"/>
    <w:rsid w:val="00E24308"/>
    <w:rsid w:val="00E47198"/>
    <w:rsid w:val="00E52CEF"/>
    <w:rsid w:val="00E97C51"/>
    <w:rsid w:val="00EC620D"/>
    <w:rsid w:val="00F20A5F"/>
    <w:rsid w:val="00F67D85"/>
    <w:rsid w:val="00F83995"/>
    <w:rsid w:val="00F9073F"/>
    <w:rsid w:val="00F92808"/>
    <w:rsid w:val="00F93D5A"/>
    <w:rsid w:val="00F9655C"/>
    <w:rsid w:val="00FA177F"/>
    <w:rsid w:val="00FA76F8"/>
    <w:rsid w:val="00FC57F6"/>
    <w:rsid w:val="00FD019F"/>
    <w:rsid w:val="00FE40BD"/>
    <w:rsid w:val="00FF65A1"/>
    <w:rsid w:val="00FF7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E506C"/>
    <w:rPr>
      <w:i/>
      <w:iCs/>
    </w:rPr>
  </w:style>
  <w:style w:type="paragraph" w:styleId="Header">
    <w:name w:val="header"/>
    <w:basedOn w:val="Normal"/>
    <w:link w:val="HeaderChar"/>
    <w:uiPriority w:val="99"/>
    <w:unhideWhenUsed/>
    <w:rsid w:val="00BA7323"/>
    <w:pPr>
      <w:tabs>
        <w:tab w:val="center" w:pos="4680"/>
        <w:tab w:val="right" w:pos="9360"/>
      </w:tabs>
    </w:pPr>
  </w:style>
  <w:style w:type="character" w:customStyle="1" w:styleId="HeaderChar">
    <w:name w:val="Header Char"/>
    <w:basedOn w:val="DefaultParagraphFont"/>
    <w:link w:val="Header"/>
    <w:uiPriority w:val="99"/>
    <w:rsid w:val="00BA7323"/>
  </w:style>
  <w:style w:type="paragraph" w:styleId="Footer">
    <w:name w:val="footer"/>
    <w:basedOn w:val="Normal"/>
    <w:link w:val="FooterChar"/>
    <w:uiPriority w:val="99"/>
    <w:unhideWhenUsed/>
    <w:rsid w:val="00BA7323"/>
    <w:pPr>
      <w:tabs>
        <w:tab w:val="center" w:pos="4680"/>
        <w:tab w:val="right" w:pos="9360"/>
      </w:tabs>
    </w:pPr>
  </w:style>
  <w:style w:type="character" w:customStyle="1" w:styleId="FooterChar">
    <w:name w:val="Footer Char"/>
    <w:basedOn w:val="DefaultParagraphFont"/>
    <w:link w:val="Footer"/>
    <w:uiPriority w:val="99"/>
    <w:rsid w:val="00BA7323"/>
  </w:style>
  <w:style w:type="paragraph" w:styleId="FootnoteText">
    <w:name w:val="footnote text"/>
    <w:basedOn w:val="Normal"/>
    <w:link w:val="FootnoteTextChar"/>
    <w:uiPriority w:val="99"/>
    <w:semiHidden/>
    <w:unhideWhenUsed/>
    <w:rsid w:val="00314FD5"/>
    <w:rPr>
      <w:sz w:val="20"/>
      <w:szCs w:val="20"/>
    </w:rPr>
  </w:style>
  <w:style w:type="character" w:customStyle="1" w:styleId="FootnoteTextChar">
    <w:name w:val="Footnote Text Char"/>
    <w:basedOn w:val="DefaultParagraphFont"/>
    <w:link w:val="FootnoteText"/>
    <w:uiPriority w:val="99"/>
    <w:semiHidden/>
    <w:rsid w:val="00314FD5"/>
    <w:rPr>
      <w:sz w:val="20"/>
      <w:szCs w:val="20"/>
    </w:rPr>
  </w:style>
  <w:style w:type="character" w:styleId="FootnoteReference">
    <w:name w:val="footnote reference"/>
    <w:basedOn w:val="DefaultParagraphFont"/>
    <w:uiPriority w:val="99"/>
    <w:semiHidden/>
    <w:unhideWhenUsed/>
    <w:rsid w:val="00314FD5"/>
    <w:rPr>
      <w:vertAlign w:val="superscript"/>
    </w:rPr>
  </w:style>
  <w:style w:type="character" w:styleId="Hyperlink">
    <w:name w:val="Hyperlink"/>
    <w:basedOn w:val="DefaultParagraphFont"/>
    <w:uiPriority w:val="99"/>
    <w:semiHidden/>
    <w:unhideWhenUsed/>
    <w:rsid w:val="00574503"/>
    <w:rPr>
      <w:color w:val="0000FF"/>
      <w:u w:val="single"/>
    </w:rPr>
  </w:style>
  <w:style w:type="character" w:customStyle="1" w:styleId="apple-converted-space">
    <w:name w:val="apple-converted-space"/>
    <w:basedOn w:val="DefaultParagraphFont"/>
    <w:rsid w:val="00574503"/>
  </w:style>
  <w:style w:type="paragraph" w:styleId="ListParagraph">
    <w:name w:val="List Paragraph"/>
    <w:basedOn w:val="Normal"/>
    <w:uiPriority w:val="34"/>
    <w:qFormat/>
    <w:rsid w:val="00226F94"/>
    <w:pPr>
      <w:ind w:left="720"/>
      <w:contextualSpacing/>
    </w:pPr>
  </w:style>
  <w:style w:type="paragraph" w:styleId="BalloonText">
    <w:name w:val="Balloon Text"/>
    <w:basedOn w:val="Normal"/>
    <w:link w:val="BalloonTextChar"/>
    <w:uiPriority w:val="99"/>
    <w:semiHidden/>
    <w:unhideWhenUsed/>
    <w:rsid w:val="000D1C77"/>
    <w:rPr>
      <w:rFonts w:ascii="Tahoma" w:hAnsi="Tahoma" w:cs="Tahoma"/>
      <w:sz w:val="16"/>
      <w:szCs w:val="16"/>
    </w:rPr>
  </w:style>
  <w:style w:type="character" w:customStyle="1" w:styleId="BalloonTextChar">
    <w:name w:val="Balloon Text Char"/>
    <w:basedOn w:val="DefaultParagraphFont"/>
    <w:link w:val="BalloonText"/>
    <w:uiPriority w:val="99"/>
    <w:semiHidden/>
    <w:rsid w:val="000D1C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E506C"/>
    <w:rPr>
      <w:i/>
      <w:iCs/>
    </w:rPr>
  </w:style>
  <w:style w:type="paragraph" w:styleId="Header">
    <w:name w:val="header"/>
    <w:basedOn w:val="Normal"/>
    <w:link w:val="HeaderChar"/>
    <w:uiPriority w:val="99"/>
    <w:unhideWhenUsed/>
    <w:rsid w:val="00BA7323"/>
    <w:pPr>
      <w:tabs>
        <w:tab w:val="center" w:pos="4680"/>
        <w:tab w:val="right" w:pos="9360"/>
      </w:tabs>
    </w:pPr>
  </w:style>
  <w:style w:type="character" w:customStyle="1" w:styleId="HeaderChar">
    <w:name w:val="Header Char"/>
    <w:basedOn w:val="DefaultParagraphFont"/>
    <w:link w:val="Header"/>
    <w:uiPriority w:val="99"/>
    <w:rsid w:val="00BA7323"/>
  </w:style>
  <w:style w:type="paragraph" w:styleId="Footer">
    <w:name w:val="footer"/>
    <w:basedOn w:val="Normal"/>
    <w:link w:val="FooterChar"/>
    <w:uiPriority w:val="99"/>
    <w:unhideWhenUsed/>
    <w:rsid w:val="00BA7323"/>
    <w:pPr>
      <w:tabs>
        <w:tab w:val="center" w:pos="4680"/>
        <w:tab w:val="right" w:pos="9360"/>
      </w:tabs>
    </w:pPr>
  </w:style>
  <w:style w:type="character" w:customStyle="1" w:styleId="FooterChar">
    <w:name w:val="Footer Char"/>
    <w:basedOn w:val="DefaultParagraphFont"/>
    <w:link w:val="Footer"/>
    <w:uiPriority w:val="99"/>
    <w:rsid w:val="00BA7323"/>
  </w:style>
  <w:style w:type="paragraph" w:styleId="FootnoteText">
    <w:name w:val="footnote text"/>
    <w:basedOn w:val="Normal"/>
    <w:link w:val="FootnoteTextChar"/>
    <w:uiPriority w:val="99"/>
    <w:semiHidden/>
    <w:unhideWhenUsed/>
    <w:rsid w:val="00314FD5"/>
    <w:rPr>
      <w:sz w:val="20"/>
      <w:szCs w:val="20"/>
    </w:rPr>
  </w:style>
  <w:style w:type="character" w:customStyle="1" w:styleId="FootnoteTextChar">
    <w:name w:val="Footnote Text Char"/>
    <w:basedOn w:val="DefaultParagraphFont"/>
    <w:link w:val="FootnoteText"/>
    <w:uiPriority w:val="99"/>
    <w:semiHidden/>
    <w:rsid w:val="00314FD5"/>
    <w:rPr>
      <w:sz w:val="20"/>
      <w:szCs w:val="20"/>
    </w:rPr>
  </w:style>
  <w:style w:type="character" w:styleId="FootnoteReference">
    <w:name w:val="footnote reference"/>
    <w:basedOn w:val="DefaultParagraphFont"/>
    <w:uiPriority w:val="99"/>
    <w:semiHidden/>
    <w:unhideWhenUsed/>
    <w:rsid w:val="00314FD5"/>
    <w:rPr>
      <w:vertAlign w:val="superscript"/>
    </w:rPr>
  </w:style>
  <w:style w:type="character" w:styleId="Hyperlink">
    <w:name w:val="Hyperlink"/>
    <w:basedOn w:val="DefaultParagraphFont"/>
    <w:uiPriority w:val="99"/>
    <w:semiHidden/>
    <w:unhideWhenUsed/>
    <w:rsid w:val="00574503"/>
    <w:rPr>
      <w:color w:val="0000FF"/>
      <w:u w:val="single"/>
    </w:rPr>
  </w:style>
  <w:style w:type="character" w:customStyle="1" w:styleId="apple-converted-space">
    <w:name w:val="apple-converted-space"/>
    <w:basedOn w:val="DefaultParagraphFont"/>
    <w:rsid w:val="00574503"/>
  </w:style>
  <w:style w:type="paragraph" w:styleId="ListParagraph">
    <w:name w:val="List Paragraph"/>
    <w:basedOn w:val="Normal"/>
    <w:uiPriority w:val="34"/>
    <w:qFormat/>
    <w:rsid w:val="00226F94"/>
    <w:pPr>
      <w:ind w:left="720"/>
      <w:contextualSpacing/>
    </w:pPr>
  </w:style>
  <w:style w:type="paragraph" w:styleId="BalloonText">
    <w:name w:val="Balloon Text"/>
    <w:basedOn w:val="Normal"/>
    <w:link w:val="BalloonTextChar"/>
    <w:uiPriority w:val="99"/>
    <w:semiHidden/>
    <w:unhideWhenUsed/>
    <w:rsid w:val="000D1C77"/>
    <w:rPr>
      <w:rFonts w:ascii="Tahoma" w:hAnsi="Tahoma" w:cs="Tahoma"/>
      <w:sz w:val="16"/>
      <w:szCs w:val="16"/>
    </w:rPr>
  </w:style>
  <w:style w:type="character" w:customStyle="1" w:styleId="BalloonTextChar">
    <w:name w:val="Balloon Text Char"/>
    <w:basedOn w:val="DefaultParagraphFont"/>
    <w:link w:val="BalloonText"/>
    <w:uiPriority w:val="99"/>
    <w:semiHidden/>
    <w:rsid w:val="000D1C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99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D53CF-BE92-4D99-8200-84F8A0F7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7440</TotalTime>
  <Pages>20</Pages>
  <Words>4468</Words>
  <Characters>25472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Largen</dc:creator>
  <cp:lastModifiedBy>Kristin Largen</cp:lastModifiedBy>
  <cp:revision>109</cp:revision>
  <cp:lastPrinted>2013-07-06T20:04:00Z</cp:lastPrinted>
  <dcterms:created xsi:type="dcterms:W3CDTF">2013-05-29T14:16:00Z</dcterms:created>
  <dcterms:modified xsi:type="dcterms:W3CDTF">2013-07-07T17:36:00Z</dcterms:modified>
</cp:coreProperties>
</file>