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CA0" w:rsidRPr="00C77E50" w:rsidRDefault="00C77E50" w:rsidP="00C77E50">
      <w:pPr>
        <w:jc w:val="center"/>
        <w:rPr>
          <w:rFonts w:ascii="Times New Roman" w:hAnsi="Times New Roman" w:cs="Times New Roman"/>
          <w:b/>
          <w:sz w:val="28"/>
          <w:lang w:val="en-US"/>
        </w:rPr>
      </w:pPr>
      <w:r w:rsidRPr="00C77E50">
        <w:rPr>
          <w:rFonts w:ascii="Times New Roman" w:hAnsi="Times New Roman" w:cs="Times New Roman"/>
          <w:b/>
          <w:sz w:val="28"/>
          <w:lang w:val="en-US"/>
        </w:rPr>
        <w:t>KNOWLEDGE TOWARDS CONSTRUCTIVE ACTION</w:t>
      </w:r>
    </w:p>
    <w:p w:rsidR="00C77E50" w:rsidRPr="00C77E50" w:rsidRDefault="00C77E50" w:rsidP="00C77E50">
      <w:pPr>
        <w:jc w:val="center"/>
        <w:rPr>
          <w:rFonts w:ascii="Times New Roman" w:hAnsi="Times New Roman" w:cs="Times New Roman"/>
          <w:b/>
          <w:sz w:val="24"/>
          <w:lang w:val="en-US"/>
        </w:rPr>
      </w:pPr>
      <w:r w:rsidRPr="00C77E50">
        <w:rPr>
          <w:rFonts w:ascii="Times New Roman" w:hAnsi="Times New Roman" w:cs="Times New Roman"/>
          <w:b/>
          <w:sz w:val="24"/>
          <w:lang w:val="en-US"/>
        </w:rPr>
        <w:t>NURSI’S FIRST AND LAST MORAL</w:t>
      </w:r>
    </w:p>
    <w:p w:rsidR="00C77E50" w:rsidRPr="00A345CD" w:rsidRDefault="00A345CD" w:rsidP="00A345CD">
      <w:pPr>
        <w:spacing w:after="0" w:line="240" w:lineRule="auto"/>
        <w:rPr>
          <w:rFonts w:ascii="Times New Roman" w:hAnsi="Times New Roman" w:cs="Times New Roman"/>
          <w:sz w:val="20"/>
          <w:szCs w:val="24"/>
          <w:lang w:val="en-US"/>
        </w:rPr>
      </w:pPr>
      <w:r w:rsidRPr="00A345CD">
        <w:rPr>
          <w:rFonts w:ascii="Times New Roman" w:hAnsi="Times New Roman" w:cs="Times New Roman"/>
          <w:sz w:val="20"/>
          <w:szCs w:val="24"/>
          <w:lang w:val="en-US"/>
        </w:rPr>
        <w:t xml:space="preserve">Alparslan </w:t>
      </w:r>
      <w:proofErr w:type="spellStart"/>
      <w:r w:rsidRPr="00A345CD">
        <w:rPr>
          <w:rFonts w:ascii="Times New Roman" w:hAnsi="Times New Roman" w:cs="Times New Roman"/>
          <w:sz w:val="20"/>
          <w:szCs w:val="24"/>
          <w:lang w:val="en-US"/>
        </w:rPr>
        <w:t>Açıkgenç</w:t>
      </w:r>
      <w:proofErr w:type="spellEnd"/>
    </w:p>
    <w:p w:rsidR="00A345CD" w:rsidRPr="00A345CD" w:rsidRDefault="00A345CD" w:rsidP="00A345CD">
      <w:pPr>
        <w:spacing w:after="0" w:line="240" w:lineRule="auto"/>
        <w:rPr>
          <w:rFonts w:ascii="Times New Roman" w:hAnsi="Times New Roman" w:cs="Times New Roman"/>
          <w:sz w:val="20"/>
          <w:szCs w:val="24"/>
          <w:lang w:val="en-US"/>
        </w:rPr>
      </w:pPr>
      <w:r w:rsidRPr="00A345CD">
        <w:rPr>
          <w:rFonts w:ascii="Times New Roman" w:hAnsi="Times New Roman" w:cs="Times New Roman"/>
          <w:sz w:val="20"/>
          <w:szCs w:val="24"/>
          <w:lang w:val="en-US"/>
        </w:rPr>
        <w:t>Member, Turkish Academy of Sciences</w:t>
      </w:r>
    </w:p>
    <w:p w:rsidR="00A345CD" w:rsidRPr="00A345CD" w:rsidRDefault="00A345CD" w:rsidP="00A345CD">
      <w:pPr>
        <w:spacing w:after="0" w:line="240" w:lineRule="auto"/>
        <w:rPr>
          <w:rFonts w:ascii="Times New Roman" w:hAnsi="Times New Roman" w:cs="Times New Roman"/>
          <w:sz w:val="20"/>
          <w:szCs w:val="24"/>
          <w:lang w:val="en-US"/>
        </w:rPr>
      </w:pPr>
      <w:r w:rsidRPr="00A345CD">
        <w:rPr>
          <w:rFonts w:ascii="Times New Roman" w:hAnsi="Times New Roman" w:cs="Times New Roman"/>
          <w:sz w:val="20"/>
          <w:szCs w:val="24"/>
          <w:lang w:val="en-US"/>
        </w:rPr>
        <w:t>Professor Emeritus</w:t>
      </w:r>
    </w:p>
    <w:p w:rsidR="00A345CD" w:rsidRPr="00A345CD" w:rsidRDefault="00A345CD" w:rsidP="00A345CD">
      <w:pPr>
        <w:spacing w:after="0" w:line="240" w:lineRule="auto"/>
        <w:rPr>
          <w:rFonts w:ascii="Times New Roman" w:hAnsi="Times New Roman" w:cs="Times New Roman"/>
          <w:sz w:val="20"/>
          <w:szCs w:val="24"/>
          <w:lang w:val="en-US"/>
        </w:rPr>
      </w:pPr>
      <w:proofErr w:type="spellStart"/>
      <w:r w:rsidRPr="00A345CD">
        <w:rPr>
          <w:rFonts w:ascii="Times New Roman" w:hAnsi="Times New Roman" w:cs="Times New Roman"/>
          <w:sz w:val="20"/>
          <w:szCs w:val="24"/>
          <w:lang w:val="en-US"/>
        </w:rPr>
        <w:t>Uskudar</w:t>
      </w:r>
      <w:proofErr w:type="spellEnd"/>
      <w:r w:rsidRPr="00A345CD">
        <w:rPr>
          <w:rFonts w:ascii="Times New Roman" w:hAnsi="Times New Roman" w:cs="Times New Roman"/>
          <w:sz w:val="20"/>
          <w:szCs w:val="24"/>
          <w:lang w:val="en-US"/>
        </w:rPr>
        <w:t xml:space="preserve"> University</w:t>
      </w:r>
    </w:p>
    <w:p w:rsidR="00A345CD" w:rsidRPr="00A345CD" w:rsidRDefault="00A345CD" w:rsidP="00A345CD">
      <w:pPr>
        <w:spacing w:after="0" w:line="240" w:lineRule="auto"/>
        <w:rPr>
          <w:rFonts w:ascii="Times New Roman" w:hAnsi="Times New Roman" w:cs="Times New Roman"/>
          <w:sz w:val="20"/>
          <w:szCs w:val="24"/>
          <w:lang w:val="en-US"/>
        </w:rPr>
      </w:pPr>
      <w:r w:rsidRPr="00A345CD">
        <w:rPr>
          <w:rFonts w:ascii="Times New Roman" w:hAnsi="Times New Roman" w:cs="Times New Roman"/>
          <w:sz w:val="20"/>
          <w:szCs w:val="24"/>
          <w:lang w:val="en-US"/>
        </w:rPr>
        <w:t>ISTANBUL</w:t>
      </w:r>
    </w:p>
    <w:p w:rsidR="00A345CD" w:rsidRPr="00C45252" w:rsidRDefault="00C45252" w:rsidP="00C45252">
      <w:pPr>
        <w:jc w:val="center"/>
        <w:rPr>
          <w:rFonts w:ascii="Times New Roman" w:hAnsi="Times New Roman" w:cs="Times New Roman"/>
          <w:b/>
          <w:sz w:val="20"/>
          <w:szCs w:val="24"/>
        </w:rPr>
      </w:pPr>
      <w:proofErr w:type="spellStart"/>
      <w:r>
        <w:rPr>
          <w:rFonts w:ascii="Times New Roman" w:hAnsi="Times New Roman" w:cs="Times New Roman"/>
          <w:b/>
          <w:sz w:val="20"/>
          <w:szCs w:val="24"/>
        </w:rPr>
        <w:t>Abstract</w:t>
      </w:r>
      <w:proofErr w:type="spellEnd"/>
    </w:p>
    <w:p w:rsidR="00C1706D" w:rsidRPr="00C45252" w:rsidRDefault="00C1706D" w:rsidP="00A345CD">
      <w:pPr>
        <w:pStyle w:val="Maintext"/>
        <w:spacing w:line="240" w:lineRule="auto"/>
        <w:ind w:left="1077" w:right="1077" w:firstLine="0"/>
        <w:rPr>
          <w:sz w:val="20"/>
          <w:szCs w:val="20"/>
        </w:rPr>
      </w:pPr>
      <w:r w:rsidRPr="00C45252">
        <w:rPr>
          <w:sz w:val="20"/>
          <w:szCs w:val="20"/>
        </w:rPr>
        <w:t xml:space="preserve">In his last letter to his students </w:t>
      </w:r>
      <w:proofErr w:type="spellStart"/>
      <w:r w:rsidRPr="00C45252">
        <w:rPr>
          <w:sz w:val="20"/>
          <w:szCs w:val="20"/>
        </w:rPr>
        <w:t>Nursi</w:t>
      </w:r>
      <w:proofErr w:type="spellEnd"/>
      <w:r w:rsidRPr="00C45252">
        <w:rPr>
          <w:sz w:val="20"/>
          <w:szCs w:val="20"/>
        </w:rPr>
        <w:t xml:space="preserve"> starts with an exemplary sentence: “Our duty is to act positively, and it is not to act negatively”. The first duty assigns </w:t>
      </w:r>
      <w:r w:rsidR="00A345CD" w:rsidRPr="00C45252">
        <w:rPr>
          <w:sz w:val="20"/>
          <w:szCs w:val="20"/>
        </w:rPr>
        <w:t>his</w:t>
      </w:r>
      <w:r w:rsidRPr="00C45252">
        <w:rPr>
          <w:sz w:val="20"/>
          <w:szCs w:val="20"/>
        </w:rPr>
        <w:t xml:space="preserve"> disciples to act constructively</w:t>
      </w:r>
      <w:r w:rsidR="00A345CD" w:rsidRPr="00C45252">
        <w:rPr>
          <w:sz w:val="20"/>
          <w:szCs w:val="20"/>
        </w:rPr>
        <w:t xml:space="preserve"> which is expressed as “positive action”</w:t>
      </w:r>
      <w:r w:rsidRPr="00C45252">
        <w:rPr>
          <w:sz w:val="20"/>
          <w:szCs w:val="20"/>
        </w:rPr>
        <w:t>; whereas the second one recommends avoiding violence which expresses as “negative action”.</w:t>
      </w:r>
      <w:r w:rsidR="00A345CD" w:rsidRPr="00C45252">
        <w:rPr>
          <w:sz w:val="20"/>
          <w:szCs w:val="20"/>
        </w:rPr>
        <w:t xml:space="preserve"> </w:t>
      </w:r>
      <w:r w:rsidRPr="00C45252">
        <w:rPr>
          <w:sz w:val="20"/>
          <w:szCs w:val="20"/>
        </w:rPr>
        <w:t xml:space="preserve">We need to spend time to reflect on these statement as to what they mean and how to realize positive action and avoid negative action. </w:t>
      </w:r>
      <w:r w:rsidR="005442B6" w:rsidRPr="00C45252">
        <w:rPr>
          <w:sz w:val="20"/>
          <w:szCs w:val="20"/>
        </w:rPr>
        <w:t>We shall also focus on the letter in order to see how he explains his idea of positive action.</w:t>
      </w:r>
      <w:r w:rsidR="00A345CD" w:rsidRPr="00C45252">
        <w:rPr>
          <w:sz w:val="20"/>
          <w:szCs w:val="20"/>
        </w:rPr>
        <w:t xml:space="preserve"> In this paper I would like to discuss the principles analyzed in the major works of </w:t>
      </w:r>
      <w:proofErr w:type="spellStart"/>
      <w:r w:rsidR="00A345CD" w:rsidRPr="00C45252">
        <w:rPr>
          <w:sz w:val="20"/>
          <w:szCs w:val="20"/>
        </w:rPr>
        <w:t>Nursi</w:t>
      </w:r>
      <w:proofErr w:type="spellEnd"/>
      <w:r w:rsidR="00A345CD" w:rsidRPr="00C45252">
        <w:rPr>
          <w:sz w:val="20"/>
          <w:szCs w:val="20"/>
        </w:rPr>
        <w:t xml:space="preserve"> called the </w:t>
      </w:r>
      <w:proofErr w:type="spellStart"/>
      <w:r w:rsidR="00A345CD" w:rsidRPr="00C45252">
        <w:rPr>
          <w:i/>
          <w:sz w:val="20"/>
          <w:szCs w:val="20"/>
        </w:rPr>
        <w:t>Risale-</w:t>
      </w:r>
      <w:r w:rsidR="00C45252">
        <w:rPr>
          <w:i/>
          <w:sz w:val="20"/>
          <w:szCs w:val="20"/>
        </w:rPr>
        <w:t>i</w:t>
      </w:r>
      <w:proofErr w:type="spellEnd"/>
      <w:r w:rsidR="00A345CD" w:rsidRPr="00C45252">
        <w:rPr>
          <w:i/>
          <w:sz w:val="20"/>
          <w:szCs w:val="20"/>
        </w:rPr>
        <w:t xml:space="preserve"> </w:t>
      </w:r>
      <w:proofErr w:type="spellStart"/>
      <w:r w:rsidR="00A345CD" w:rsidRPr="00C45252">
        <w:rPr>
          <w:i/>
          <w:sz w:val="20"/>
          <w:szCs w:val="20"/>
        </w:rPr>
        <w:t>Nur</w:t>
      </w:r>
      <w:proofErr w:type="spellEnd"/>
      <w:r w:rsidR="00A345CD" w:rsidRPr="00C45252">
        <w:rPr>
          <w:i/>
          <w:sz w:val="20"/>
          <w:szCs w:val="20"/>
        </w:rPr>
        <w:t xml:space="preserve"> Collection</w:t>
      </w:r>
      <w:r w:rsidR="00A345CD" w:rsidRPr="00C45252">
        <w:rPr>
          <w:sz w:val="20"/>
          <w:szCs w:val="20"/>
        </w:rPr>
        <w:t>.</w:t>
      </w:r>
    </w:p>
    <w:p w:rsidR="00A345CD" w:rsidRPr="00C45252" w:rsidRDefault="00A345CD" w:rsidP="00C45252">
      <w:pPr>
        <w:pStyle w:val="Maintext"/>
        <w:spacing w:line="240" w:lineRule="auto"/>
        <w:ind w:left="2382" w:right="1077" w:hanging="1191"/>
        <w:rPr>
          <w:sz w:val="20"/>
          <w:szCs w:val="20"/>
        </w:rPr>
      </w:pPr>
      <w:r w:rsidRPr="00C45252">
        <w:rPr>
          <w:b/>
          <w:sz w:val="20"/>
          <w:szCs w:val="20"/>
        </w:rPr>
        <w:t>Key Words:</w:t>
      </w:r>
      <w:r w:rsidRPr="00C45252">
        <w:rPr>
          <w:sz w:val="20"/>
          <w:szCs w:val="20"/>
        </w:rPr>
        <w:t xml:space="preserve"> </w:t>
      </w:r>
      <w:proofErr w:type="spellStart"/>
      <w:r w:rsidRPr="00C45252">
        <w:rPr>
          <w:sz w:val="20"/>
          <w:szCs w:val="20"/>
        </w:rPr>
        <w:t>Bediuzzaman</w:t>
      </w:r>
      <w:proofErr w:type="spellEnd"/>
      <w:r w:rsidRPr="00C45252">
        <w:rPr>
          <w:sz w:val="20"/>
          <w:szCs w:val="20"/>
        </w:rPr>
        <w:t xml:space="preserve"> Said </w:t>
      </w:r>
      <w:proofErr w:type="spellStart"/>
      <w:r w:rsidRPr="00C45252">
        <w:rPr>
          <w:sz w:val="20"/>
          <w:szCs w:val="20"/>
        </w:rPr>
        <w:t>Nursi</w:t>
      </w:r>
      <w:proofErr w:type="spellEnd"/>
      <w:r w:rsidRPr="00C45252">
        <w:rPr>
          <w:sz w:val="20"/>
          <w:szCs w:val="20"/>
        </w:rPr>
        <w:t xml:space="preserve">, </w:t>
      </w:r>
      <w:proofErr w:type="spellStart"/>
      <w:r w:rsidRPr="00C45252">
        <w:rPr>
          <w:sz w:val="20"/>
          <w:szCs w:val="20"/>
        </w:rPr>
        <w:t>Risale-i</w:t>
      </w:r>
      <w:proofErr w:type="spellEnd"/>
      <w:r w:rsidRPr="00C45252">
        <w:rPr>
          <w:sz w:val="20"/>
          <w:szCs w:val="20"/>
        </w:rPr>
        <w:t xml:space="preserve"> </w:t>
      </w:r>
      <w:proofErr w:type="spellStart"/>
      <w:r w:rsidRPr="00C45252">
        <w:rPr>
          <w:sz w:val="20"/>
          <w:szCs w:val="20"/>
        </w:rPr>
        <w:t>Nur</w:t>
      </w:r>
      <w:proofErr w:type="spellEnd"/>
      <w:r w:rsidRPr="00C45252">
        <w:rPr>
          <w:sz w:val="20"/>
          <w:szCs w:val="20"/>
        </w:rPr>
        <w:t>, positive action, passive resistance, violence</w:t>
      </w:r>
    </w:p>
    <w:p w:rsidR="00C1706D" w:rsidRDefault="00C45252" w:rsidP="005442B6">
      <w:pPr>
        <w:pStyle w:val="Maintext"/>
      </w:pPr>
      <w:r>
        <w:t xml:space="preserve">The last advice of </w:t>
      </w:r>
      <w:proofErr w:type="spellStart"/>
      <w:r>
        <w:t>Nursi</w:t>
      </w:r>
      <w:proofErr w:type="spellEnd"/>
      <w:r>
        <w:t xml:space="preserve"> to his students was expressed in his letter in the following way: “</w:t>
      </w:r>
      <w:r w:rsidRPr="00C45252">
        <w:t>Our duty is to act positively, and it is not to act negatively”</w:t>
      </w:r>
      <w:r w:rsidRPr="00C45252">
        <w:rPr>
          <w:rStyle w:val="DipnotBavurusu"/>
          <w:sz w:val="20"/>
          <w:szCs w:val="20"/>
        </w:rPr>
        <w:footnoteReference w:id="1"/>
      </w:r>
      <w:r>
        <w:t xml:space="preserve"> </w:t>
      </w:r>
      <w:r w:rsidR="005442B6">
        <w:t>Before I embark upon</w:t>
      </w:r>
      <w:r w:rsidR="00ED4D36">
        <w:t xml:space="preserve"> analyzing</w:t>
      </w:r>
      <w:r w:rsidR="005442B6">
        <w:t xml:space="preserve"> this</w:t>
      </w:r>
      <w:r w:rsidR="00ED4D36">
        <w:t xml:space="preserve"> statement</w:t>
      </w:r>
      <w:r w:rsidR="005442B6">
        <w:t xml:space="preserve"> I would like to indicate a point with regard to the study of </w:t>
      </w:r>
      <w:proofErr w:type="spellStart"/>
      <w:r w:rsidR="005442B6">
        <w:t>Nursi’s</w:t>
      </w:r>
      <w:proofErr w:type="spellEnd"/>
      <w:r w:rsidR="005442B6">
        <w:t xml:space="preserve"> work</w:t>
      </w:r>
      <w:r w:rsidR="00ED4D36">
        <w:t>s</w:t>
      </w:r>
      <w:r w:rsidR="005442B6">
        <w:t xml:space="preserve">, in order to understand his ideas. If we want to understand </w:t>
      </w:r>
      <w:r w:rsidR="00ED4D36">
        <w:t>hi</w:t>
      </w:r>
      <w:r w:rsidR="005442B6">
        <w:t xml:space="preserve">s explanation of a concept it would be wrong to study just the passages where he sets his idea concerning the concept in question. For example, now if we want to understand what he means by “positive action” we study and try to reflect only on this letter where he explains what he means by “positive action” it would be very insufficient and indeed very incomplete, </w:t>
      </w:r>
      <w:r w:rsidR="005442B6" w:rsidRPr="005442B6">
        <w:rPr>
          <w:b/>
        </w:rPr>
        <w:t>because</w:t>
      </w:r>
      <w:r w:rsidR="005442B6">
        <w:t xml:space="preserve"> the background of this explanation is found in the complete works of </w:t>
      </w:r>
      <w:proofErr w:type="spellStart"/>
      <w:r w:rsidR="005442B6">
        <w:t>Nursi</w:t>
      </w:r>
      <w:proofErr w:type="spellEnd"/>
      <w:r w:rsidR="005442B6">
        <w:t>. Most of his ideas are presented in this kind of a background. Therefore, we need to consider his complete works and put this letter also within that context so that what he means by “positive action” is understood in a complete paradigm.</w:t>
      </w:r>
      <w:r w:rsidR="00ED4D36">
        <w:t xml:space="preserve"> This study approach of the </w:t>
      </w:r>
      <w:proofErr w:type="spellStart"/>
      <w:r w:rsidR="00ED4D36">
        <w:rPr>
          <w:i/>
        </w:rPr>
        <w:t>Rasâil</w:t>
      </w:r>
      <w:proofErr w:type="spellEnd"/>
      <w:r w:rsidR="00ED4D36">
        <w:t xml:space="preserve"> is based on the methodology of </w:t>
      </w:r>
      <w:proofErr w:type="spellStart"/>
      <w:r w:rsidR="00ED4D36">
        <w:t>Ustadh</w:t>
      </w:r>
      <w:proofErr w:type="spellEnd"/>
      <w:r w:rsidR="00ED4D36">
        <w:t xml:space="preserve"> </w:t>
      </w:r>
      <w:proofErr w:type="spellStart"/>
      <w:r w:rsidR="00ED4D36">
        <w:t>Nursi</w:t>
      </w:r>
      <w:proofErr w:type="spellEnd"/>
      <w:r w:rsidR="00ED4D36">
        <w:t xml:space="preserve"> who did not compose his works in a systematic way because this is the approach of philosophy. On the contrary he chose the method of the Qur’an which is based on choosing topics independently of each other so that the reader can follow the reading </w:t>
      </w:r>
      <w:r w:rsidR="009E6657">
        <w:t xml:space="preserve">in a complete approach. Therefore, if we want to understand his ideas we need to read the </w:t>
      </w:r>
      <w:proofErr w:type="spellStart"/>
      <w:r w:rsidR="009E6657">
        <w:rPr>
          <w:i/>
        </w:rPr>
        <w:t>Rasâil</w:t>
      </w:r>
      <w:proofErr w:type="spellEnd"/>
      <w:r w:rsidR="009E6657">
        <w:t xml:space="preserve"> as a whole. Let us then try to understand what kind of works these collections are.</w:t>
      </w:r>
    </w:p>
    <w:p w:rsidR="009E6657" w:rsidRDefault="00DD17C8" w:rsidP="005442B6">
      <w:pPr>
        <w:pStyle w:val="Maintext"/>
      </w:pPr>
      <w:r>
        <w:t>If the verses in which the term “knowledge” (</w:t>
      </w:r>
      <w:r>
        <w:rPr>
          <w:i/>
        </w:rPr>
        <w:t>‘</w:t>
      </w:r>
      <w:proofErr w:type="spellStart"/>
      <w:r>
        <w:rPr>
          <w:i/>
        </w:rPr>
        <w:t>ilm</w:t>
      </w:r>
      <w:proofErr w:type="spellEnd"/>
      <w:r>
        <w:t>) is used can be analyzed well the we can see that the Qur’an puts</w:t>
      </w:r>
      <w:r w:rsidRPr="00DD17C8">
        <w:t xml:space="preserve"> knowledge and revelation in the same context: revelation permeates </w:t>
      </w:r>
      <w:r w:rsidRPr="00DD17C8">
        <w:lastRenderedPageBreak/>
        <w:t>knowledge, illumi</w:t>
      </w:r>
      <w:r>
        <w:t>nating it and thus ensuring it</w:t>
      </w:r>
      <w:r w:rsidRPr="00DD17C8">
        <w:t xml:space="preserve">s truth.  In this way, the dimension of belief which revelation adds to knowledge demonstrates itself.  The attitude a scholar acquires within the relationship of revelation-belief-knowledge is very different </w:t>
      </w:r>
      <w:r>
        <w:t>from</w:t>
      </w:r>
      <w:r w:rsidRPr="00DD17C8">
        <w:t xml:space="preserve"> that which, in the name of objectivity and impartiality, advises him to be unbiased towards acquired knowledge.  For the attitude arising from the relationship between such a person and the knowledge he acquires is a very special circumstance which we may describe as ‘enlightened knowledge.’ In this circumstance, knowledge ceases being general and becomes qualified.</w:t>
      </w:r>
      <w:r>
        <w:t xml:space="preserve"> This way we get two kinds of knowledge: one which is the revelation itself and in this sense only the Qur’an is </w:t>
      </w:r>
      <w:r>
        <w:rPr>
          <w:i/>
        </w:rPr>
        <w:t>‘</w:t>
      </w:r>
      <w:proofErr w:type="spellStart"/>
      <w:r>
        <w:rPr>
          <w:i/>
        </w:rPr>
        <w:t>ilm</w:t>
      </w:r>
      <w:proofErr w:type="spellEnd"/>
      <w:r>
        <w:t>; the other is the knowledge based on the revelation, namely the Qur’an.</w:t>
      </w:r>
    </w:p>
    <w:p w:rsidR="00DD17C8" w:rsidRDefault="00341014" w:rsidP="00341014">
      <w:pPr>
        <w:pStyle w:val="Maintext"/>
      </w:pPr>
      <w:r w:rsidRPr="00341014">
        <w:t xml:space="preserve">We see this alluded to in the </w:t>
      </w:r>
      <w:proofErr w:type="spellStart"/>
      <w:r w:rsidRPr="00341014">
        <w:t>Risale-i</w:t>
      </w:r>
      <w:proofErr w:type="spellEnd"/>
      <w:r w:rsidRPr="00341014">
        <w:t xml:space="preserve"> </w:t>
      </w:r>
      <w:proofErr w:type="spellStart"/>
      <w:r w:rsidRPr="00341014">
        <w:t>Nur</w:t>
      </w:r>
      <w:proofErr w:type="spellEnd"/>
      <w:r w:rsidRPr="00341014">
        <w:t xml:space="preserve"> in various ways: “Without the light of the heart the light of the mind will not shine; so long as the two lights are not combined, all is darkness.”</w:t>
      </w:r>
      <w:r>
        <w:rPr>
          <w:rStyle w:val="DipnotBavurusu"/>
        </w:rPr>
        <w:footnoteReference w:id="2"/>
      </w:r>
      <w:r w:rsidRPr="00341014">
        <w:t xml:space="preserve"> The following fact, emphasized strongly by </w:t>
      </w:r>
      <w:proofErr w:type="spellStart"/>
      <w:r w:rsidRPr="00341014">
        <w:t>Bediuzzaman</w:t>
      </w:r>
      <w:proofErr w:type="spellEnd"/>
      <w:r w:rsidRPr="00341014">
        <w:t>, throws light on the subject: “The sciences of religi</w:t>
      </w:r>
      <w:r>
        <w:t>on are light of the conscience.”</w:t>
      </w:r>
      <w:r>
        <w:rPr>
          <w:rStyle w:val="DipnotBavurusu"/>
        </w:rPr>
        <w:footnoteReference w:id="3"/>
      </w:r>
      <w:r w:rsidRPr="00341014">
        <w:t xml:space="preserve"> For the sciences of religion are the product of revelation, and they illuminate the heart as a result of the relationship between revelation and knowledge. And the great need of the enlightened heart for knowledge being stated indicates the attitude towards the knowledge we have called enlightened knowledge. The relationship of this knowledge, which </w:t>
      </w:r>
      <w:proofErr w:type="spellStart"/>
      <w:r w:rsidRPr="00341014">
        <w:t>revelational</w:t>
      </w:r>
      <w:proofErr w:type="spellEnd"/>
      <w:r w:rsidRPr="00341014">
        <w:t xml:space="preserve"> knowledge qualifies, with other sorts of k</w:t>
      </w:r>
      <w:r>
        <w:t>nowledge is as a guide to them.</w:t>
      </w:r>
      <w:r w:rsidRPr="00341014">
        <w:t xml:space="preserve"> This general conclusion shows clearly that the Qur’an and Sunna g</w:t>
      </w:r>
      <w:r>
        <w:t>ive importance to knowledge (</w:t>
      </w:r>
      <w:r w:rsidRPr="00341014">
        <w:rPr>
          <w:i/>
        </w:rPr>
        <w:t>‘</w:t>
      </w:r>
      <w:proofErr w:type="spellStart"/>
      <w:r w:rsidRPr="00341014">
        <w:rPr>
          <w:i/>
        </w:rPr>
        <w:t>ilm</w:t>
      </w:r>
      <w:proofErr w:type="spellEnd"/>
      <w:r w:rsidRPr="00341014">
        <w:t>) as knowledge without distinguishing betwee</w:t>
      </w:r>
      <w:r>
        <w:t>n different sorts of knowledge.</w:t>
      </w:r>
      <w:r w:rsidRPr="00341014">
        <w:t xml:space="preserve"> However, whether science, or philosophy, or technological knowledge, if it has not been qualified by revelation, it means it has not risen to the level of Q</w:t>
      </w:r>
      <w:r>
        <w:t xml:space="preserve">ur’anic enlightened knowledge. </w:t>
      </w:r>
      <w:r w:rsidRPr="00341014">
        <w:t>Enlightened knowledge is knowledge which revelation has infused with belief, and in the Islamic framework, is a level of which all so</w:t>
      </w:r>
      <w:r>
        <w:t>rts of knowledge have to reach.</w:t>
      </w:r>
      <w:r w:rsidRPr="00341014">
        <w:t xml:space="preserve"> The opposite </w:t>
      </w:r>
      <w:r>
        <w:t>of this knowledge is ignorance.</w:t>
      </w:r>
      <w:r w:rsidRPr="00341014">
        <w:t xml:space="preserve"> However knowledgeable a person is, and of whatever knowledge he is informed to the very highest degree, if he does not reach this level of knowledge, his knowledge is the equivalent of ignorance and harmful to mankind</w:t>
      </w:r>
      <w:r>
        <w:t xml:space="preserve"> as the following verses make this clear: “</w:t>
      </w:r>
      <w:r w:rsidRPr="00341014">
        <w:t>But many do mislead [men] by their appetites unchecked by knowledge.</w:t>
      </w:r>
      <w:r>
        <w:t>” (</w:t>
      </w:r>
      <w:r>
        <w:t>Qur’an, 6:119</w:t>
      </w:r>
      <w:r>
        <w:t xml:space="preserve"> and 140).</w:t>
      </w:r>
    </w:p>
    <w:p w:rsidR="00C7614D" w:rsidRDefault="00C7614D" w:rsidP="00C7614D">
      <w:pPr>
        <w:pStyle w:val="Maintext"/>
      </w:pPr>
      <w:r>
        <w:t xml:space="preserve">Thus, in the Islamic context, “ignorant” does not refer only to those lacking knowledge, but to those with knowledge who do not allow revelation to suffuse their knowledge with belief.  </w:t>
      </w:r>
      <w:r>
        <w:lastRenderedPageBreak/>
        <w:t xml:space="preserve">This is discussed with great clarity and effectiveness in the </w:t>
      </w:r>
      <w:proofErr w:type="spellStart"/>
      <w:r>
        <w:t>Risale-i</w:t>
      </w:r>
      <w:proofErr w:type="spellEnd"/>
      <w:r>
        <w:t xml:space="preserve"> </w:t>
      </w:r>
      <w:proofErr w:type="spellStart"/>
      <w:r>
        <w:t>Nur</w:t>
      </w:r>
      <w:proofErr w:type="spellEnd"/>
      <w:r>
        <w:t>.  We shall suffice with only one or two examples:</w:t>
      </w:r>
    </w:p>
    <w:p w:rsidR="00341014" w:rsidRPr="00DD17C8" w:rsidRDefault="00C7614D" w:rsidP="00C7614D">
      <w:pPr>
        <w:pStyle w:val="Quotes"/>
      </w:pPr>
      <w:r>
        <w:t>All attainments and perfections, all learning, all progress, and all sciences, have an elevated reality which is based on one of the Divine Names.  On being based on the Name, which is concealed under numerous veils and has various manifestations and different spheres, the sciences and arts and attainments find their perfection and become reality.  And this is not some incomplete and deficient shadow.</w:t>
      </w:r>
      <w:r>
        <w:rPr>
          <w:rStyle w:val="DipnotBavurusu"/>
        </w:rPr>
        <w:footnoteReference w:id="4"/>
      </w:r>
    </w:p>
    <w:p w:rsidR="00C7614D" w:rsidRDefault="00C7614D" w:rsidP="00C7614D">
      <w:pPr>
        <w:pStyle w:val="Maintext"/>
      </w:pPr>
      <w:r>
        <w:t xml:space="preserve">It is for this reason that </w:t>
      </w:r>
      <w:proofErr w:type="spellStart"/>
      <w:r>
        <w:t>Ustadh</w:t>
      </w:r>
      <w:proofErr w:type="spellEnd"/>
      <w:r>
        <w:t xml:space="preserve"> </w:t>
      </w:r>
      <w:r>
        <w:t xml:space="preserve">is describing the </w:t>
      </w:r>
      <w:proofErr w:type="spellStart"/>
      <w:r>
        <w:t>Risale-i</w:t>
      </w:r>
      <w:proofErr w:type="spellEnd"/>
      <w:r>
        <w:t xml:space="preserve"> </w:t>
      </w:r>
      <w:proofErr w:type="spellStart"/>
      <w:r>
        <w:t>Nur</w:t>
      </w:r>
      <w:proofErr w:type="spellEnd"/>
      <w:r>
        <w:t xml:space="preserve"> as “not only scholarly matters pertaining to the intellect, they are rather matters of belief which pertain to the heart, the spirit, and spiritual states” stems from their being of </w:t>
      </w:r>
      <w:proofErr w:type="spellStart"/>
      <w:r>
        <w:t>tablîgh</w:t>
      </w:r>
      <w:proofErr w:type="spellEnd"/>
      <w:r>
        <w:t xml:space="preserve"> knowledge. </w:t>
      </w:r>
      <w:proofErr w:type="spellStart"/>
      <w:r>
        <w:t>Tablîgh</w:t>
      </w:r>
      <w:proofErr w:type="spellEnd"/>
      <w:r>
        <w:t xml:space="preserve"> knowledge arising directly from the Qur’an in this way expresses a further characteristic:</w:t>
      </w:r>
    </w:p>
    <w:p w:rsidR="00C7614D" w:rsidRDefault="00C7614D" w:rsidP="00C7614D">
      <w:pPr>
        <w:pStyle w:val="Quotes"/>
      </w:pPr>
      <w:r>
        <w:t>… the truths and perfections in the Words are not mine; they are the Qur’an’s and they have issued from the Qur’an. The Tenth Word, for instance, consists of a few droplets filtered from hundreds of verses.  The rest of the treatises are all like that.</w:t>
      </w:r>
      <w:r>
        <w:rPr>
          <w:rStyle w:val="DipnotBavurusu"/>
        </w:rPr>
        <w:footnoteReference w:id="5"/>
      </w:r>
    </w:p>
    <w:p w:rsidR="00C7614D" w:rsidRDefault="00C7614D" w:rsidP="005442B6">
      <w:pPr>
        <w:pStyle w:val="Maintext"/>
      </w:pPr>
      <w:proofErr w:type="spellStart"/>
      <w:r w:rsidRPr="00C7614D">
        <w:t>Tablîgh</w:t>
      </w:r>
      <w:proofErr w:type="spellEnd"/>
      <w:r w:rsidRPr="00C7614D">
        <w:t xml:space="preserve"> knowledge is also ‘renewal’ (</w:t>
      </w:r>
      <w:proofErr w:type="spellStart"/>
      <w:r w:rsidRPr="00C7614D">
        <w:t>tecdid</w:t>
      </w:r>
      <w:proofErr w:type="spellEnd"/>
      <w:r w:rsidRPr="00C7614D">
        <w:t>), so the one representing this knowledge is a ‘</w:t>
      </w:r>
      <w:proofErr w:type="spellStart"/>
      <w:r w:rsidRPr="00C7614D">
        <w:t>renewer</w:t>
      </w:r>
      <w:proofErr w:type="spellEnd"/>
      <w:r w:rsidRPr="00C7614D">
        <w:t xml:space="preserve">’ or ‘regenerator.’ Renewal is the restatement of the truths of revelation without their being changed, on the level of and in the style of the sciences of the century in question.  That is to say, ‘renewal’ is not ‘change’ or ‘substitution’; it is merely expression of the truth in conformity with the understanding of the age.  But of course it means that the truth expressed in this way will be renewed in some respects.  In consequence of this renewal, knowledge which had become inadequate and therefore ineffective is once again made adequate and effective.  We observe this characteristic of renewal clearly in the </w:t>
      </w:r>
      <w:proofErr w:type="spellStart"/>
      <w:r w:rsidRPr="00C7614D">
        <w:t>Risale-i</w:t>
      </w:r>
      <w:proofErr w:type="spellEnd"/>
      <w:r w:rsidRPr="00C7614D">
        <w:t xml:space="preserve"> </w:t>
      </w:r>
      <w:proofErr w:type="spellStart"/>
      <w:r w:rsidRPr="00C7614D">
        <w:t>Nur</w:t>
      </w:r>
      <w:proofErr w:type="spellEnd"/>
      <w:r w:rsidRPr="00C7614D">
        <w:t>:</w:t>
      </w:r>
    </w:p>
    <w:p w:rsidR="00C7614D" w:rsidRDefault="00C7614D" w:rsidP="00C7614D">
      <w:pPr>
        <w:pStyle w:val="Quotes"/>
      </w:pPr>
      <w:r>
        <w:t xml:space="preserve">Furthermore, the great majority of the works that have been written, the treatises, have been bestowed instantaneously and suddenly in consequence of some need born in spirit, not from any outside cause. Then when afterwards I have shown them to some friends, they have said that they are the remedy for the wounds of the present time.  After they have been disseminated, I have understood from most of my brothers that they meet the needs of the times exactly and are like a cure for every ill. </w:t>
      </w:r>
    </w:p>
    <w:p w:rsidR="00C7614D" w:rsidRDefault="00C7614D" w:rsidP="00C7614D">
      <w:pPr>
        <w:pStyle w:val="Quotes"/>
      </w:pPr>
      <w:r>
        <w:t xml:space="preserve">Formerly, the fundamentals of belief were protected, submission was strong. Even if the intuitive knowledge of those with knowledge of God lacked proof, their expositions were acceptable and sufficient.  But at this time, since the misguidance of science has stretched out its hand to the fundamentals and pillars of belief, the All-Wise and Compassionate One of Glory, </w:t>
      </w:r>
      <w:proofErr w:type="gramStart"/>
      <w:r>
        <w:t>Who</w:t>
      </w:r>
      <w:proofErr w:type="gramEnd"/>
      <w:r>
        <w:t xml:space="preserve"> bestows a remedy for every ill, in consequence of my impotence and weakness, want and need, mercifully bestowed in these writings of mine which serve the Qur’an a single ray from the comparisons of the Noble Qur’an, which are a most brilliant manifestation of its </w:t>
      </w:r>
      <w:proofErr w:type="spellStart"/>
      <w:r>
        <w:t>miraculousness</w:t>
      </w:r>
      <w:proofErr w:type="spellEnd"/>
      <w:r>
        <w:t>….</w:t>
      </w:r>
    </w:p>
    <w:p w:rsidR="00C7614D" w:rsidRDefault="00C7614D" w:rsidP="00C7614D">
      <w:pPr>
        <w:pStyle w:val="Quotes"/>
      </w:pPr>
      <w:r>
        <w:lastRenderedPageBreak/>
        <w:tab/>
        <w:t xml:space="preserve">In Short: Whatever beauty and effectiveness are found in my writings, they are only flashes of the Qur’anic comparisons.  My share was only my intense need and my seeking, and my extreme impotence and my beseeching.  The ill is mine, and the cure, the Qur’an’s. </w:t>
      </w:r>
    </w:p>
    <w:p w:rsidR="00C7614D" w:rsidRDefault="00C7614D" w:rsidP="00C7614D">
      <w:pPr>
        <w:pStyle w:val="Quotes"/>
      </w:pPr>
      <w:r>
        <w:t xml:space="preserve">Most of the poetry of the blessed persons of that time, and some of the works of the religious scholars, discuss the results, fruits, and </w:t>
      </w:r>
      <w:proofErr w:type="spellStart"/>
      <w:r>
        <w:t>effulgences</w:t>
      </w:r>
      <w:proofErr w:type="spellEnd"/>
      <w:r>
        <w:t xml:space="preserve"> of the belief and knowledge of God.  In their time, there was no attack on the fundamentals of belief, and the pillars of faith were not being shaken. Now, however, there is a severe and concerted attack on the fundamentals. Most of the poetry and those scholarly works addressed particular believers and individuals; they were not repulsing the awesome assaults of this age. As for the </w:t>
      </w:r>
      <w:proofErr w:type="spellStart"/>
      <w:r>
        <w:t>Risale-i</w:t>
      </w:r>
      <w:proofErr w:type="spellEnd"/>
      <w:r>
        <w:t xml:space="preserve"> </w:t>
      </w:r>
      <w:proofErr w:type="spellStart"/>
      <w:r>
        <w:t>Nur</w:t>
      </w:r>
      <w:proofErr w:type="spellEnd"/>
      <w:r>
        <w:t xml:space="preserve">, as a miracle of the Qur’an, it saves the fundamentals of belief, and not benefiting from existent belief, assists through its many and brilliant proofs, in demonstrating, proving, and preserving belief, and the saving it from doubts and skepticism. For this reason, those who study it carefully declare that everyone has need of it at this time, like [they have for] bread and medicine… Also, the </w:t>
      </w:r>
      <w:proofErr w:type="spellStart"/>
      <w:r>
        <w:t>Risale-i</w:t>
      </w:r>
      <w:proofErr w:type="spellEnd"/>
      <w:r>
        <w:t xml:space="preserve"> </w:t>
      </w:r>
      <w:proofErr w:type="spellStart"/>
      <w:r>
        <w:t>Nur</w:t>
      </w:r>
      <w:proofErr w:type="spellEnd"/>
      <w:r>
        <w:t xml:space="preserve"> does not only teach with the feet and eye of the reason like the works of other scholars, nor does it only move with the illuminations and inspirations of the heart like the saints, it rather flies to the loftiest peaks by progressing with the feet of the uniting of the reason and heart, and assistance of the spirit and other subtle faculties.  It rises to places that not the feet, but the eye of aggressive philosophy cannot reach, and demonstrates the truths of belief to eyes that are blind even.</w:t>
      </w:r>
      <w:r>
        <w:rPr>
          <w:rStyle w:val="DipnotBavurusu"/>
        </w:rPr>
        <w:footnoteReference w:id="6"/>
      </w:r>
    </w:p>
    <w:p w:rsidR="003116A7" w:rsidRDefault="003116A7" w:rsidP="005442B6">
      <w:pPr>
        <w:pStyle w:val="Maintext"/>
      </w:pPr>
      <w:r w:rsidRPr="003116A7">
        <w:t xml:space="preserve">As may be understood from our explanations, </w:t>
      </w:r>
      <w:proofErr w:type="spellStart"/>
      <w:r w:rsidRPr="003116A7">
        <w:t>tablîgh</w:t>
      </w:r>
      <w:proofErr w:type="spellEnd"/>
      <w:r w:rsidRPr="003116A7">
        <w:t xml:space="preserve"> knowledge forms the basis of Islam being reflected in life.  Our demonstrating that the </w:t>
      </w:r>
      <w:proofErr w:type="spellStart"/>
      <w:r w:rsidRPr="003116A7">
        <w:rPr>
          <w:i/>
        </w:rPr>
        <w:t>Risale-i</w:t>
      </w:r>
      <w:proofErr w:type="spellEnd"/>
      <w:r w:rsidRPr="003116A7">
        <w:rPr>
          <w:i/>
        </w:rPr>
        <w:t xml:space="preserve"> </w:t>
      </w:r>
      <w:proofErr w:type="spellStart"/>
      <w:r w:rsidRPr="003116A7">
        <w:rPr>
          <w:i/>
        </w:rPr>
        <w:t>Nur</w:t>
      </w:r>
      <w:proofErr w:type="spellEnd"/>
      <w:r w:rsidRPr="003116A7">
        <w:t xml:space="preserve"> has to be knowledge of this sort is also an indication of its existence</w:t>
      </w:r>
      <w:r>
        <w:t xml:space="preserve"> and that is why it is using the Qur’anic approach in relating human beings to knowledge. </w:t>
      </w:r>
      <w:r w:rsidRPr="003116A7">
        <w:t xml:space="preserve">Therefore, I have not considered it necessary to examine it in detail from this point of view. Moreover, in Islamic history, there have been works that may be placed in this category, the best examples of which are Abu </w:t>
      </w:r>
      <w:proofErr w:type="spellStart"/>
      <w:r w:rsidRPr="003116A7">
        <w:t>Talib</w:t>
      </w:r>
      <w:proofErr w:type="spellEnd"/>
      <w:r w:rsidRPr="003116A7">
        <w:t xml:space="preserve"> al-</w:t>
      </w:r>
      <w:proofErr w:type="spellStart"/>
      <w:r w:rsidRPr="003116A7">
        <w:t>Makki’s</w:t>
      </w:r>
      <w:proofErr w:type="spellEnd"/>
      <w:r w:rsidRPr="003116A7">
        <w:rPr>
          <w:i/>
        </w:rPr>
        <w:t xml:space="preserve"> </w:t>
      </w:r>
      <w:proofErr w:type="spellStart"/>
      <w:r w:rsidRPr="003116A7">
        <w:rPr>
          <w:i/>
        </w:rPr>
        <w:t>Qut</w:t>
      </w:r>
      <w:proofErr w:type="spellEnd"/>
      <w:r w:rsidRPr="003116A7">
        <w:rPr>
          <w:i/>
        </w:rPr>
        <w:t xml:space="preserve"> al-</w:t>
      </w:r>
      <w:proofErr w:type="spellStart"/>
      <w:r w:rsidRPr="003116A7">
        <w:rPr>
          <w:i/>
        </w:rPr>
        <w:t>Qulub</w:t>
      </w:r>
      <w:proofErr w:type="spellEnd"/>
      <w:r w:rsidRPr="003116A7">
        <w:t xml:space="preserve"> and </w:t>
      </w:r>
      <w:proofErr w:type="spellStart"/>
      <w:r w:rsidRPr="003116A7">
        <w:t>Ghazzali’s</w:t>
      </w:r>
      <w:proofErr w:type="spellEnd"/>
      <w:r w:rsidRPr="003116A7">
        <w:t xml:space="preserve"> </w:t>
      </w:r>
      <w:proofErr w:type="spellStart"/>
      <w:r w:rsidRPr="003116A7">
        <w:rPr>
          <w:i/>
        </w:rPr>
        <w:t>Ihya</w:t>
      </w:r>
      <w:proofErr w:type="spellEnd"/>
      <w:r w:rsidRPr="003116A7">
        <w:rPr>
          <w:i/>
        </w:rPr>
        <w:t xml:space="preserve"> ‘</w:t>
      </w:r>
      <w:proofErr w:type="spellStart"/>
      <w:r w:rsidRPr="003116A7">
        <w:rPr>
          <w:i/>
        </w:rPr>
        <w:t>Ulum</w:t>
      </w:r>
      <w:proofErr w:type="spellEnd"/>
      <w:r w:rsidRPr="003116A7">
        <w:rPr>
          <w:i/>
        </w:rPr>
        <w:t xml:space="preserve"> al-Din</w:t>
      </w:r>
      <w:r w:rsidRPr="003116A7">
        <w:t>.</w:t>
      </w:r>
      <w:r>
        <w:t xml:space="preserve"> Such books do not follow the philosophical approach, not even the </w:t>
      </w:r>
      <w:proofErr w:type="spellStart"/>
      <w:r>
        <w:t>kalam</w:t>
      </w:r>
      <w:proofErr w:type="spellEnd"/>
      <w:r>
        <w:t xml:space="preserve"> approach both of which develop a scholarly method to convey knowledge. But the </w:t>
      </w:r>
      <w:proofErr w:type="spellStart"/>
      <w:r>
        <w:rPr>
          <w:i/>
        </w:rPr>
        <w:t>Rasâil</w:t>
      </w:r>
      <w:proofErr w:type="spellEnd"/>
      <w:r>
        <w:t xml:space="preserve"> is using the </w:t>
      </w:r>
      <w:proofErr w:type="spellStart"/>
      <w:r>
        <w:t>tabligh</w:t>
      </w:r>
      <w:proofErr w:type="spellEnd"/>
      <w:r>
        <w:t xml:space="preserve"> approach as this is clarified in the following statements:</w:t>
      </w:r>
    </w:p>
    <w:p w:rsidR="003116A7" w:rsidRDefault="003116A7" w:rsidP="003116A7">
      <w:pPr>
        <w:pStyle w:val="Quotes"/>
      </w:pPr>
      <w:r>
        <w:t xml:space="preserve">Yes, the knowledge of God gained by means of theology does not afford a complete knowledge and a complete sense of the Divine presence.  However, when gained in accordance with the method of the Qur’an of Miraculous Exposition, it affords both complete knowledge and gains a total sense of the Divine presence.  God willing, all the parts of the </w:t>
      </w:r>
      <w:proofErr w:type="spellStart"/>
      <w:r>
        <w:t>Risale-i</w:t>
      </w:r>
      <w:proofErr w:type="spellEnd"/>
      <w:r>
        <w:t xml:space="preserve"> </w:t>
      </w:r>
      <w:proofErr w:type="spellStart"/>
      <w:r>
        <w:t>Nur</w:t>
      </w:r>
      <w:proofErr w:type="spellEnd"/>
      <w:r>
        <w:t xml:space="preserve"> perform the duty of an electric lamp on that light-filled highway of the Qur’an of Miraculous Exposition. </w:t>
      </w:r>
    </w:p>
    <w:p w:rsidR="003116A7" w:rsidRDefault="003116A7" w:rsidP="003116A7">
      <w:pPr>
        <w:pStyle w:val="Quotes"/>
      </w:pPr>
    </w:p>
    <w:p w:rsidR="003116A7" w:rsidRDefault="003116A7" w:rsidP="003116A7">
      <w:pPr>
        <w:pStyle w:val="Quotes"/>
      </w:pPr>
      <w:r>
        <w:t xml:space="preserve">The Words that have been written are not supposition, they are affirmation; they are not submission, they are belief; they are not intuitive knowledge, they are a testifying and witnessing; they are not imitating, they are verification; they are not taking the part of something, they are exercise of the mind; they are not Sufism; they are reality; they are not a claim, they are the proof within the claim. </w:t>
      </w:r>
    </w:p>
    <w:p w:rsidR="003116A7" w:rsidRDefault="003116A7" w:rsidP="003116A7">
      <w:pPr>
        <w:pStyle w:val="Quotes"/>
      </w:pPr>
    </w:p>
    <w:p w:rsidR="003116A7" w:rsidRDefault="003116A7" w:rsidP="003116A7">
      <w:pPr>
        <w:pStyle w:val="Quotes"/>
      </w:pPr>
      <w:r>
        <w:t xml:space="preserve">The </w:t>
      </w:r>
      <w:proofErr w:type="spellStart"/>
      <w:r>
        <w:t>Risale-i</w:t>
      </w:r>
      <w:proofErr w:type="spellEnd"/>
      <w:r>
        <w:t xml:space="preserve"> </w:t>
      </w:r>
      <w:proofErr w:type="spellStart"/>
      <w:r>
        <w:t>Nur</w:t>
      </w:r>
      <w:proofErr w:type="spellEnd"/>
      <w:r>
        <w:t xml:space="preserve"> is not only repairing some minor damage or some small house; it is repairing vast damage and the all-embracing citadel which contains Islam, the stones of which are the </w:t>
      </w:r>
      <w:r>
        <w:lastRenderedPageBreak/>
        <w:t xml:space="preserve">size of mountains.  And it is not striving to reform only a private heart and an individual conscience; it is striving to cure with the medicines of the Qur’an and belief and the Qur’an’s </w:t>
      </w:r>
      <w:proofErr w:type="spellStart"/>
      <w:r>
        <w:t>miraculousness</w:t>
      </w:r>
      <w:proofErr w:type="spellEnd"/>
      <w:r>
        <w:t xml:space="preserve"> the collective heart and generally-held ideas, which have been breached in awesome fashion by the tools of corruption prepared and stored up over a thousand years, and the general conscience, which is facing corruption through the destruction of the foundations, currents, and marks of Islam which are the refuge of all and particularly the mass of believers.</w:t>
      </w:r>
    </w:p>
    <w:p w:rsidR="003116A7" w:rsidRPr="003116A7" w:rsidRDefault="003116A7" w:rsidP="003116A7">
      <w:pPr>
        <w:pStyle w:val="Quotes"/>
      </w:pPr>
      <w:r>
        <w:t xml:space="preserve">Certainly, for such universal breaches and awesome wounds, proofs and equipment of the utmost certitude and the strength of mountains, and well-proven medicines and numberless drugs of the effectiveness of a thousand remedies are necessary.  Emerging at this time from the </w:t>
      </w:r>
      <w:proofErr w:type="spellStart"/>
      <w:r>
        <w:t>miraculousness</w:t>
      </w:r>
      <w:proofErr w:type="spellEnd"/>
      <w:r>
        <w:t xml:space="preserve"> of the Qur’an of Miraculous Exposition, the </w:t>
      </w:r>
      <w:proofErr w:type="spellStart"/>
      <w:r>
        <w:t>Risale-i</w:t>
      </w:r>
      <w:proofErr w:type="spellEnd"/>
      <w:r>
        <w:t xml:space="preserve"> </w:t>
      </w:r>
      <w:proofErr w:type="spellStart"/>
      <w:r>
        <w:t>Nur</w:t>
      </w:r>
      <w:proofErr w:type="spellEnd"/>
      <w:r>
        <w:t xml:space="preserve"> performs this function, and is also the means of advancing and progressing through the infinite degrees of belief.</w:t>
      </w:r>
      <w:r>
        <w:rPr>
          <w:rStyle w:val="DipnotBavurusu"/>
        </w:rPr>
        <w:footnoteReference w:id="7"/>
      </w:r>
    </w:p>
    <w:p w:rsidR="005442B6" w:rsidRDefault="00FF4FE0" w:rsidP="005442B6">
      <w:pPr>
        <w:pStyle w:val="Maintext"/>
      </w:pPr>
      <w:r>
        <w:t xml:space="preserve">FIRST, if we question the possibility of positive action, then we can find in the collection of the </w:t>
      </w:r>
      <w:proofErr w:type="spellStart"/>
      <w:r>
        <w:rPr>
          <w:i/>
        </w:rPr>
        <w:t>Risale-i</w:t>
      </w:r>
      <w:proofErr w:type="spellEnd"/>
      <w:r>
        <w:rPr>
          <w:i/>
        </w:rPr>
        <w:t xml:space="preserve"> </w:t>
      </w:r>
      <w:proofErr w:type="spellStart"/>
      <w:r>
        <w:rPr>
          <w:i/>
        </w:rPr>
        <w:t>Nur</w:t>
      </w:r>
      <w:proofErr w:type="spellEnd"/>
      <w:r>
        <w:t xml:space="preserve"> that this is possible with </w:t>
      </w:r>
      <w:r w:rsidRPr="00FF4FE0">
        <w:rPr>
          <w:b/>
        </w:rPr>
        <w:t>knowledge</w:t>
      </w:r>
      <w:r>
        <w:t>. Therefore, what brings us to positive action is knowledge but a certain kind of knowledge. What would that be? We may find our answer in the collection again, not in this particular letter.</w:t>
      </w:r>
      <w:r w:rsidR="006117E8">
        <w:t xml:space="preserve"> Let us first read in this letter to understand how he defines “positive action”:</w:t>
      </w:r>
    </w:p>
    <w:p w:rsidR="006117E8" w:rsidRPr="006117E8" w:rsidRDefault="006117E8" w:rsidP="006117E8">
      <w:pPr>
        <w:pStyle w:val="Quotes"/>
      </w:pPr>
      <w:r w:rsidRPr="006117E8">
        <w:t>It is solely to serve the cause of belief in accordance with divine pleasure, and not inte</w:t>
      </w:r>
      <w:r>
        <w:t>rfere with God’</w:t>
      </w:r>
      <w:r w:rsidRPr="006117E8">
        <w:t>s concerns. We are charged with responding with patience and thanks to every difficulty we may mee</w:t>
      </w:r>
      <w:r>
        <w:t>t in the positive service to beli</w:t>
      </w:r>
      <w:r w:rsidRPr="006117E8">
        <w:t>ef, a consequence of w</w:t>
      </w:r>
      <w:r>
        <w:t>hich is the preservation of publi</w:t>
      </w:r>
      <w:r w:rsidRPr="006117E8">
        <w:t>c order and security.</w:t>
      </w:r>
      <w:r>
        <w:rPr>
          <w:rStyle w:val="DipnotBavurusu"/>
        </w:rPr>
        <w:footnoteReference w:id="8"/>
      </w:r>
    </w:p>
    <w:p w:rsidR="00BB2460" w:rsidRDefault="00C8254E" w:rsidP="005442B6">
      <w:pPr>
        <w:pStyle w:val="Maintext"/>
      </w:pPr>
      <w:r>
        <w:t>NOW this is possible again with knowledge but of a particular kind which we find in one of his books as he explains base on the verses of the Qur’an as follows:</w:t>
      </w:r>
    </w:p>
    <w:p w:rsidR="009434E7" w:rsidRDefault="008B710B" w:rsidP="009434E7">
      <w:pPr>
        <w:pStyle w:val="Quotes"/>
      </w:pPr>
      <w:r>
        <w:t>Be certain</w:t>
      </w:r>
      <w:r w:rsidR="009434E7">
        <w:t xml:space="preserve"> that the highest aim of creation and its </w:t>
      </w:r>
      <w:r>
        <w:t xml:space="preserve">most important result is </w:t>
      </w:r>
      <w:r w:rsidRPr="00D631FB">
        <w:rPr>
          <w:b/>
        </w:rPr>
        <w:t>belief in God.</w:t>
      </w:r>
      <w:r>
        <w:t xml:space="preserve"> The most exalted rank in humanity and its highest degree is </w:t>
      </w:r>
      <w:r w:rsidR="00D631FB" w:rsidRPr="00D631FB">
        <w:rPr>
          <w:b/>
        </w:rPr>
        <w:t>to know</w:t>
      </w:r>
      <w:r w:rsidRPr="00D631FB">
        <w:rPr>
          <w:b/>
        </w:rPr>
        <w:t xml:space="preserve"> God</w:t>
      </w:r>
      <w:r>
        <w:t xml:space="preserve"> contained</w:t>
      </w:r>
      <w:r w:rsidR="009434E7">
        <w:t xml:space="preserve"> within belief in God. The most radiant happiness and sweetest bounty </w:t>
      </w:r>
      <w:r w:rsidR="00D631FB">
        <w:t>…</w:t>
      </w:r>
      <w:r w:rsidR="009434E7">
        <w:t xml:space="preserve"> is </w:t>
      </w:r>
      <w:r w:rsidR="009434E7" w:rsidRPr="00D631FB">
        <w:rPr>
          <w:b/>
        </w:rPr>
        <w:t>the love of God</w:t>
      </w:r>
      <w:r w:rsidR="009434E7">
        <w:t xml:space="preserve"> contained within the knowledge of God. And the purest joy for the human spirit and the sheerest delight for man’s heart is </w:t>
      </w:r>
      <w:r w:rsidR="009434E7" w:rsidRPr="00D631FB">
        <w:rPr>
          <w:b/>
        </w:rPr>
        <w:t>the spirit</w:t>
      </w:r>
      <w:r w:rsidR="00D631FB">
        <w:rPr>
          <w:b/>
        </w:rPr>
        <w:t>ual (pleasure) delight</w:t>
      </w:r>
      <w:r w:rsidR="009434E7">
        <w:t xml:space="preserve"> contained within the love of God. Yes, all true happiness, pure joy, sweet bounties, and untroubled pleasure lie in knowledge of God and love of God; they cannot exist without them.</w:t>
      </w:r>
    </w:p>
    <w:p w:rsidR="00C8254E" w:rsidRPr="00C1706D" w:rsidRDefault="009434E7" w:rsidP="009434E7">
      <w:pPr>
        <w:pStyle w:val="Quotes"/>
      </w:pPr>
      <w:r>
        <w:t>The person who knows and loves God Almighty may receive endless bounties, happiness, lights, and mysteries. While the one who does not truly know and love him is afflict</w:t>
      </w:r>
      <w:r w:rsidR="00B1175C">
        <w:t>ed spiritually and materially b</w:t>
      </w:r>
      <w:r>
        <w:t>y endless misery, pain, and fears. Even if such an impotent, miserable person owned the whole world, it would be worth nothing for him, for it would seem to him that he was living a fruitle</w:t>
      </w:r>
      <w:r w:rsidR="00B1175C">
        <w:t>ss life among the vagrant human</w:t>
      </w:r>
      <w:r w:rsidR="00D631FB">
        <w:t xml:space="preserve"> race in a wretched world</w:t>
      </w:r>
      <w:r w:rsidR="004E1AEC">
        <w:t xml:space="preserve"> without owner or protector. Everyone</w:t>
      </w:r>
      <w:r>
        <w:t xml:space="preserve"> may understand just how forlorn and baffled is man among the aimless human race in this bewildering fleeting world if he does not know his Owner, if he does not discover his Master. But if he does discover and know Him, he will seek refuge in His mercy and will rely on His power. The desolate world will turn into a place of recreation and pleasure, it will become a place of trade for the hereafter.</w:t>
      </w:r>
      <w:r w:rsidR="004E1AEC">
        <w:rPr>
          <w:rStyle w:val="DipnotBavurusu"/>
        </w:rPr>
        <w:footnoteReference w:id="9"/>
      </w:r>
    </w:p>
    <w:p w:rsidR="00B1175C" w:rsidRDefault="00D631FB" w:rsidP="00C1706D">
      <w:pPr>
        <w:pStyle w:val="Maintext"/>
        <w:rPr>
          <w:bdr w:val="none" w:sz="0" w:space="0" w:color="auto" w:frame="1"/>
        </w:rPr>
      </w:pPr>
      <w:r>
        <w:rPr>
          <w:bdr w:val="none" w:sz="0" w:space="0" w:color="auto" w:frame="1"/>
        </w:rPr>
        <w:lastRenderedPageBreak/>
        <w:t>This is the first side of knowledge which involves our knowledge about God in the true sense and recognition level. For we may know Him in general and in a vague way</w:t>
      </w:r>
      <w:r w:rsidR="006D4876">
        <w:rPr>
          <w:bdr w:val="none" w:sz="0" w:space="0" w:color="auto" w:frame="1"/>
        </w:rPr>
        <w:t xml:space="preserve"> but this will not help us recognize God in the best way possible.</w:t>
      </w:r>
    </w:p>
    <w:p w:rsidR="00B1175C" w:rsidRDefault="00804F45" w:rsidP="00C1706D">
      <w:pPr>
        <w:pStyle w:val="Maintext"/>
        <w:rPr>
          <w:bdr w:val="none" w:sz="0" w:space="0" w:color="auto" w:frame="1"/>
        </w:rPr>
      </w:pPr>
      <w:r>
        <w:rPr>
          <w:bdr w:val="none" w:sz="0" w:space="0" w:color="auto" w:frame="1"/>
        </w:rPr>
        <w:t>What happens as a result of this highest level of knowledge?</w:t>
      </w:r>
    </w:p>
    <w:p w:rsidR="00804F45" w:rsidRDefault="00804F45" w:rsidP="00C1706D">
      <w:pPr>
        <w:pStyle w:val="Maintext"/>
        <w:rPr>
          <w:bdr w:val="none" w:sz="0" w:space="0" w:color="auto" w:frame="1"/>
        </w:rPr>
      </w:pPr>
      <w:r>
        <w:rPr>
          <w:bdr w:val="none" w:sz="0" w:space="0" w:color="auto" w:frame="1"/>
        </w:rPr>
        <w:t>Wha</w:t>
      </w:r>
      <w:r w:rsidR="009E6657">
        <w:rPr>
          <w:bdr w:val="none" w:sz="0" w:space="0" w:color="auto" w:frame="1"/>
        </w:rPr>
        <w:t>t comes next is our knowing our</w:t>
      </w:r>
      <w:r>
        <w:rPr>
          <w:bdr w:val="none" w:sz="0" w:space="0" w:color="auto" w:frame="1"/>
        </w:rPr>
        <w:t>selves; namely, knowledge of the self.</w:t>
      </w:r>
    </w:p>
    <w:p w:rsidR="00CD1609" w:rsidRPr="00CD1609" w:rsidRDefault="002962E3" w:rsidP="001F163E">
      <w:pPr>
        <w:pStyle w:val="Maintext"/>
        <w:rPr>
          <w:bdr w:val="none" w:sz="0" w:space="0" w:color="auto" w:frame="1"/>
        </w:rPr>
      </w:pPr>
      <w:r>
        <w:rPr>
          <w:bdr w:val="none" w:sz="0" w:space="0" w:color="auto" w:frame="1"/>
        </w:rPr>
        <w:t xml:space="preserve">The knowledge which brings us closer towards positive action starts from knowing God and results in our knowledge of the self, </w:t>
      </w:r>
      <w:proofErr w:type="spellStart"/>
      <w:r w:rsidRPr="00B308CC">
        <w:rPr>
          <w:i/>
          <w:bdr w:val="none" w:sz="0" w:space="0" w:color="auto" w:frame="1"/>
        </w:rPr>
        <w:t>ana</w:t>
      </w:r>
      <w:proofErr w:type="spellEnd"/>
      <w:r>
        <w:rPr>
          <w:bdr w:val="none" w:sz="0" w:space="0" w:color="auto" w:frame="1"/>
        </w:rPr>
        <w:t xml:space="preserve">. </w:t>
      </w:r>
      <w:r w:rsidR="00B308CC">
        <w:rPr>
          <w:bdr w:val="none" w:sz="0" w:space="0" w:color="auto" w:frame="1"/>
        </w:rPr>
        <w:t>In other words, our knowledge of human ego leads us to recognize the shortcomings of our carnal self so that we do not follow the</w:t>
      </w:r>
      <w:r w:rsidR="0054626A">
        <w:rPr>
          <w:bdr w:val="none" w:sz="0" w:space="0" w:color="auto" w:frame="1"/>
        </w:rPr>
        <w:t xml:space="preserve"> weak side of human </w:t>
      </w:r>
      <w:r w:rsidR="008C44B7">
        <w:rPr>
          <w:bdr w:val="none" w:sz="0" w:space="0" w:color="auto" w:frame="1"/>
        </w:rPr>
        <w:t xml:space="preserve">lust. This requires us to search and learn more </w:t>
      </w:r>
      <w:r w:rsidR="00CD1609">
        <w:rPr>
          <w:bdr w:val="none" w:sz="0" w:space="0" w:color="auto" w:frame="1"/>
        </w:rPr>
        <w:t xml:space="preserve">about our nature, as </w:t>
      </w:r>
      <w:proofErr w:type="spellStart"/>
      <w:r w:rsidR="00CD1609" w:rsidRPr="00CD1609">
        <w:rPr>
          <w:bCs/>
          <w:bdr w:val="none" w:sz="0" w:space="0" w:color="auto" w:frame="1"/>
        </w:rPr>
        <w:t>Nursi</w:t>
      </w:r>
      <w:proofErr w:type="spellEnd"/>
      <w:r w:rsidR="00CD1609" w:rsidRPr="00CD1609">
        <w:rPr>
          <w:bCs/>
          <w:bdr w:val="none" w:sz="0" w:space="0" w:color="auto" w:frame="1"/>
        </w:rPr>
        <w:t xml:space="preserve"> declares that humans have two main aspects embedded into their nature, as stated in the Qur’an (91/al-Shams, 7-10):</w:t>
      </w:r>
    </w:p>
    <w:p w:rsidR="007A5DEE" w:rsidRPr="00CD1609" w:rsidRDefault="00AE259B" w:rsidP="00CD1609">
      <w:pPr>
        <w:pStyle w:val="Maintext"/>
        <w:numPr>
          <w:ilvl w:val="0"/>
          <w:numId w:val="1"/>
        </w:numPr>
        <w:spacing w:line="240" w:lineRule="auto"/>
        <w:ind w:left="714" w:hanging="357"/>
        <w:rPr>
          <w:bdr w:val="none" w:sz="0" w:space="0" w:color="auto" w:frame="1"/>
          <w:lang w:val="tr-TR"/>
        </w:rPr>
      </w:pPr>
      <w:r w:rsidRPr="00CD1609">
        <w:rPr>
          <w:b/>
          <w:bCs/>
          <w:bdr w:val="none" w:sz="0" w:space="0" w:color="auto" w:frame="1"/>
        </w:rPr>
        <w:t>One, concerning his ego, looks to the life of this world.</w:t>
      </w:r>
    </w:p>
    <w:p w:rsidR="007A5DEE" w:rsidRPr="00CD1609" w:rsidRDefault="00AE259B" w:rsidP="00CD1609">
      <w:pPr>
        <w:pStyle w:val="Maintext"/>
        <w:numPr>
          <w:ilvl w:val="0"/>
          <w:numId w:val="1"/>
        </w:numPr>
        <w:rPr>
          <w:bdr w:val="none" w:sz="0" w:space="0" w:color="auto" w:frame="1"/>
          <w:lang w:val="tr-TR"/>
        </w:rPr>
      </w:pPr>
      <w:r w:rsidRPr="00CD1609">
        <w:rPr>
          <w:b/>
          <w:bCs/>
          <w:bdr w:val="none" w:sz="0" w:space="0" w:color="auto" w:frame="1"/>
        </w:rPr>
        <w:t>The other, concerning worship and servitude to God, looks to an eternal life.</w:t>
      </w:r>
    </w:p>
    <w:p w:rsidR="001F163E" w:rsidRDefault="001F163E" w:rsidP="001F163E">
      <w:pPr>
        <w:pStyle w:val="Maintext"/>
        <w:rPr>
          <w:bdr w:val="none" w:sz="0" w:space="0" w:color="auto" w:frame="1"/>
        </w:rPr>
      </w:pPr>
      <w:r w:rsidRPr="001F163E">
        <w:rPr>
          <w:b/>
          <w:bdr w:val="none" w:sz="0" w:space="0" w:color="auto" w:frame="1"/>
        </w:rPr>
        <w:t>In respect to the first aspect</w:t>
      </w:r>
      <w:r w:rsidRPr="001F163E">
        <w:rPr>
          <w:bdr w:val="none" w:sz="0" w:space="0" w:color="auto" w:frame="1"/>
        </w:rPr>
        <w:t xml:space="preserve"> he is a wretched creature whose possessions consist of a will which he has only a partial power; of a choice like a hair; of power, a weak ability to acquire; of life, which is like a fast dying flame; of a life-span, which is a fleeting brief spell; and of a being, which is only a swiftly decaying small body. Together with this, he is one delicate, weak individual out of the innumerable individuals of the numberless varieties of beings dispersed thro</w:t>
      </w:r>
      <w:r>
        <w:rPr>
          <w:bdr w:val="none" w:sz="0" w:space="0" w:color="auto" w:frame="1"/>
        </w:rPr>
        <w:t>ugh the levels of the universe.</w:t>
      </w:r>
    </w:p>
    <w:p w:rsidR="001F163E" w:rsidRPr="001F163E" w:rsidRDefault="001F163E" w:rsidP="001F163E">
      <w:pPr>
        <w:pStyle w:val="Maintext"/>
      </w:pPr>
      <w:r w:rsidRPr="001F163E">
        <w:rPr>
          <w:noProof/>
          <w:bdr w:val="none" w:sz="0" w:space="0" w:color="auto" w:frame="1"/>
          <w:lang w:val="tr-TR" w:eastAsia="tr-TR"/>
        </w:rPr>
        <mc:AlternateContent>
          <mc:Choice Requires="wps">
            <w:drawing>
              <wp:anchor distT="0" distB="0" distL="114300" distR="114300" simplePos="0" relativeHeight="251659264" behindDoc="0" locked="0" layoutInCell="1" allowOverlap="1" wp14:anchorId="7EF8159E" wp14:editId="1AB6E982">
                <wp:simplePos x="0" y="0"/>
                <wp:positionH relativeFrom="column">
                  <wp:posOffset>-65405</wp:posOffset>
                </wp:positionH>
                <wp:positionV relativeFrom="paragraph">
                  <wp:posOffset>1534795</wp:posOffset>
                </wp:positionV>
                <wp:extent cx="5870575" cy="861695"/>
                <wp:effectExtent l="0" t="0" r="15875" b="24765"/>
                <wp:wrapNone/>
                <wp:docPr id="3" name="Dikdörtgen 2"/>
                <wp:cNvGraphicFramePr/>
                <a:graphic xmlns:a="http://schemas.openxmlformats.org/drawingml/2006/main">
                  <a:graphicData uri="http://schemas.microsoft.com/office/word/2010/wordprocessingShape">
                    <wps:wsp>
                      <wps:cNvSpPr/>
                      <wps:spPr>
                        <a:xfrm>
                          <a:off x="0" y="0"/>
                          <a:ext cx="5870575" cy="861695"/>
                        </a:xfrm>
                        <a:prstGeom prst="rect">
                          <a:avLst/>
                        </a:prstGeom>
                      </wps:spPr>
                      <wps:style>
                        <a:lnRef idx="3">
                          <a:schemeClr val="lt1"/>
                        </a:lnRef>
                        <a:fillRef idx="1">
                          <a:schemeClr val="accent2"/>
                        </a:fillRef>
                        <a:effectRef idx="1">
                          <a:schemeClr val="accent2"/>
                        </a:effectRef>
                        <a:fontRef idx="minor">
                          <a:schemeClr val="lt1"/>
                        </a:fontRef>
                      </wps:style>
                      <wps:txbx>
                        <w:txbxContent>
                          <w:p w:rsidR="001F163E" w:rsidRDefault="001F163E" w:rsidP="001F163E">
                            <w:pPr>
                              <w:pStyle w:val="NormalWeb"/>
                              <w:kinsoku w:val="0"/>
                              <w:overflowPunct w:val="0"/>
                              <w:spacing w:before="0" w:beforeAutospacing="0" w:after="0" w:afterAutospacing="0"/>
                              <w:textAlignment w:val="baseline"/>
                              <w:rPr>
                                <w:rFonts w:ascii="Cambria Math" w:eastAsia="Cambria Math" w:hAnsi="Cambria Math" w:cstheme="minorBidi"/>
                                <w:color w:val="FFFFFF" w:themeColor="light1"/>
                                <w:kern w:val="24"/>
                                <w:sz w:val="28"/>
                                <w:szCs w:val="28"/>
                                <w:lang w:val="en-US"/>
                              </w:rPr>
                            </w:pPr>
                            <w:r w:rsidRPr="001F163E">
                              <w:rPr>
                                <w:rFonts w:ascii="Cambria Math" w:eastAsia="Cambria Math" w:hAnsi="Cambria Math" w:cstheme="minorBidi"/>
                                <w:color w:val="FFFFFF" w:themeColor="light1"/>
                                <w:kern w:val="24"/>
                                <w:sz w:val="28"/>
                                <w:szCs w:val="28"/>
                                <w:lang w:val="en-US"/>
                              </w:rPr>
                              <w:t xml:space="preserve">It is for this reason that </w:t>
                            </w:r>
                            <w:proofErr w:type="spellStart"/>
                            <w:r w:rsidRPr="001F163E">
                              <w:rPr>
                                <w:rFonts w:ascii="Cambria Math" w:eastAsia="Cambria Math" w:hAnsi="Cambria Math" w:cstheme="minorBidi"/>
                                <w:color w:val="FFFFFF" w:themeColor="light1"/>
                                <w:kern w:val="24"/>
                                <w:sz w:val="28"/>
                                <w:szCs w:val="28"/>
                                <w:lang w:val="en-US"/>
                              </w:rPr>
                              <w:t>Nursi</w:t>
                            </w:r>
                            <w:proofErr w:type="spellEnd"/>
                            <w:r w:rsidRPr="001F163E">
                              <w:rPr>
                                <w:rFonts w:ascii="Cambria Math" w:eastAsia="Cambria Math" w:hAnsi="Cambria Math" w:cstheme="minorBidi"/>
                                <w:color w:val="FFFFFF" w:themeColor="light1"/>
                                <w:kern w:val="24"/>
                                <w:sz w:val="28"/>
                                <w:szCs w:val="28"/>
                                <w:lang w:val="en-US"/>
                              </w:rPr>
                              <w:t xml:space="preserve"> referred to </w:t>
                            </w:r>
                            <w:r>
                              <w:rPr>
                                <w:rFonts w:ascii="Cambria Math" w:eastAsia="Cambria Math" w:hAnsi="Cambria Math" w:cstheme="minorBidi"/>
                                <w:color w:val="FFFFFF" w:themeColor="light1"/>
                                <w:kern w:val="24"/>
                                <w:sz w:val="28"/>
                                <w:szCs w:val="28"/>
                                <w:lang w:val="en-US"/>
                              </w:rPr>
                              <w:t>Islam as “the greater humanism”</w:t>
                            </w:r>
                          </w:p>
                          <w:p w:rsidR="001F163E" w:rsidRPr="001F163E" w:rsidRDefault="001F163E" w:rsidP="001F163E">
                            <w:pPr>
                              <w:pStyle w:val="NormalWeb"/>
                              <w:kinsoku w:val="0"/>
                              <w:overflowPunct w:val="0"/>
                              <w:spacing w:before="0" w:beforeAutospacing="0" w:after="0" w:afterAutospacing="0"/>
                              <w:textAlignment w:val="baseline"/>
                              <w:rPr>
                                <w:sz w:val="28"/>
                                <w:szCs w:val="28"/>
                              </w:rPr>
                            </w:pPr>
                            <w:r w:rsidRPr="001F163E">
                              <w:rPr>
                                <w:rFonts w:ascii="Cambria Math" w:eastAsia="Cambria Math" w:hAnsi="Cambria Math" w:cstheme="minorBidi"/>
                                <w:color w:val="FFFFFF" w:themeColor="light1"/>
                                <w:kern w:val="24"/>
                                <w:sz w:val="28"/>
                                <w:szCs w:val="28"/>
                                <w:lang w:val="en-US"/>
                              </w:rPr>
                              <w:t>(</w:t>
                            </w:r>
                            <w:r w:rsidRPr="001F163E">
                              <w:rPr>
                                <w:rFonts w:ascii="Cambria Math" w:eastAsia="Cambria Math" w:hAnsi="Cambria Math" w:cstheme="minorBidi"/>
                                <w:i/>
                                <w:iCs/>
                                <w:color w:val="FFFFFF" w:themeColor="light1"/>
                                <w:kern w:val="24"/>
                                <w:sz w:val="28"/>
                                <w:szCs w:val="28"/>
                                <w:lang w:val="en-US"/>
                              </w:rPr>
                              <w:t>al-</w:t>
                            </w:r>
                            <w:proofErr w:type="spellStart"/>
                            <w:r w:rsidRPr="001F163E">
                              <w:rPr>
                                <w:rFonts w:ascii="Cambria Math" w:eastAsia="Cambria Math" w:hAnsi="Cambria Math" w:cstheme="minorBidi"/>
                                <w:i/>
                                <w:iCs/>
                                <w:color w:val="FFFFFF" w:themeColor="light1"/>
                                <w:kern w:val="24"/>
                                <w:sz w:val="28"/>
                                <w:szCs w:val="28"/>
                                <w:lang w:val="en-US"/>
                              </w:rPr>
                              <w:t>insaniyyat</w:t>
                            </w:r>
                            <w:proofErr w:type="spellEnd"/>
                            <w:r w:rsidRPr="001F163E">
                              <w:rPr>
                                <w:rFonts w:ascii="Cambria Math" w:eastAsia="Cambria Math" w:hAnsi="Cambria Math" w:cstheme="minorBidi"/>
                                <w:i/>
                                <w:iCs/>
                                <w:color w:val="FFFFFF" w:themeColor="light1"/>
                                <w:kern w:val="24"/>
                                <w:sz w:val="28"/>
                                <w:szCs w:val="28"/>
                                <w:lang w:val="en-US"/>
                              </w:rPr>
                              <w:t xml:space="preserve"> al-</w:t>
                            </w:r>
                            <w:proofErr w:type="spellStart"/>
                            <w:r w:rsidRPr="001F163E">
                              <w:rPr>
                                <w:rFonts w:ascii="Cambria Math" w:eastAsia="Cambria Math" w:hAnsi="Cambria Math" w:cstheme="minorBidi"/>
                                <w:i/>
                                <w:iCs/>
                                <w:color w:val="FFFFFF" w:themeColor="light1"/>
                                <w:kern w:val="24"/>
                                <w:sz w:val="28"/>
                                <w:szCs w:val="28"/>
                                <w:lang w:val="en-US"/>
                              </w:rPr>
                              <w:t>kubrah</w:t>
                            </w:r>
                            <w:proofErr w:type="spellEnd"/>
                            <w:r w:rsidRPr="001F163E">
                              <w:rPr>
                                <w:rFonts w:ascii="Cambria Math" w:eastAsia="Cambria Math" w:hAnsi="Cambria Math" w:cstheme="minorBidi"/>
                                <w:color w:val="FFFFFF" w:themeColor="light1"/>
                                <w:kern w:val="24"/>
                                <w:sz w:val="28"/>
                                <w:szCs w:val="28"/>
                                <w:lang w:val="en-US"/>
                              </w:rPr>
                              <w:t>).</w:t>
                            </w:r>
                          </w:p>
                        </w:txbxContent>
                      </wps:txbx>
                      <wps:bodyPr wrap="square">
                        <a:spAutoFit/>
                      </wps:bodyPr>
                    </wps:wsp>
                  </a:graphicData>
                </a:graphic>
                <wp14:sizeRelH relativeFrom="margin">
                  <wp14:pctWidth>0</wp14:pctWidth>
                </wp14:sizeRelH>
              </wp:anchor>
            </w:drawing>
          </mc:Choice>
          <mc:Fallback>
            <w:pict>
              <v:rect w14:anchorId="7EF8159E" id="Dikdörtgen 2" o:spid="_x0000_s1026" style="position:absolute;left:0;text-align:left;margin-left:-5.15pt;margin-top:120.85pt;width:462.25pt;height:67.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" fillcolor="#ed7d31 [3205]" strokecolor="white [3201]" strokeweight="1.5pt">
                <v:textbox style="mso-fit-shape-to-text:t">
                  <w:txbxContent>
                    <w:p w:rsidR="001F163E" w:rsidRDefault="001F163E" w:rsidP="001F163E">
                      <w:pPr>
                        <w:pStyle w:val="NormalWeb"/>
                        <w:kinsoku w:val="0"/>
                        <w:overflowPunct w:val="0"/>
                        <w:spacing w:before="0" w:beforeAutospacing="0" w:after="0" w:afterAutospacing="0"/>
                        <w:textAlignment w:val="baseline"/>
                        <w:rPr>
                          <w:rFonts w:ascii="Cambria Math" w:eastAsia="Cambria Math" w:hAnsi="Cambria Math" w:cstheme="minorBidi"/>
                          <w:color w:val="FFFFFF" w:themeColor="light1"/>
                          <w:kern w:val="24"/>
                          <w:sz w:val="28"/>
                          <w:szCs w:val="28"/>
                          <w:lang w:val="en-US"/>
                        </w:rPr>
                      </w:pPr>
                      <w:r w:rsidRPr="001F163E">
                        <w:rPr>
                          <w:rFonts w:ascii="Cambria Math" w:eastAsia="Cambria Math" w:hAnsi="Cambria Math" w:cstheme="minorBidi"/>
                          <w:color w:val="FFFFFF" w:themeColor="light1"/>
                          <w:kern w:val="24"/>
                          <w:sz w:val="28"/>
                          <w:szCs w:val="28"/>
                          <w:lang w:val="en-US"/>
                        </w:rPr>
                        <w:t xml:space="preserve">It is for this reason that Nursi referred to </w:t>
                      </w:r>
                      <w:r>
                        <w:rPr>
                          <w:rFonts w:ascii="Cambria Math" w:eastAsia="Cambria Math" w:hAnsi="Cambria Math" w:cstheme="minorBidi"/>
                          <w:color w:val="FFFFFF" w:themeColor="light1"/>
                          <w:kern w:val="24"/>
                          <w:sz w:val="28"/>
                          <w:szCs w:val="28"/>
                          <w:lang w:val="en-US"/>
                        </w:rPr>
                        <w:t>Islam as “the greater humanism”</w:t>
                      </w:r>
                    </w:p>
                    <w:p w:rsidR="001F163E" w:rsidRPr="001F163E" w:rsidRDefault="001F163E" w:rsidP="001F163E">
                      <w:pPr>
                        <w:pStyle w:val="NormalWeb"/>
                        <w:kinsoku w:val="0"/>
                        <w:overflowPunct w:val="0"/>
                        <w:spacing w:before="0" w:beforeAutospacing="0" w:after="0" w:afterAutospacing="0"/>
                        <w:textAlignment w:val="baseline"/>
                        <w:rPr>
                          <w:sz w:val="28"/>
                          <w:szCs w:val="28"/>
                        </w:rPr>
                      </w:pPr>
                      <w:r w:rsidRPr="001F163E">
                        <w:rPr>
                          <w:rFonts w:ascii="Cambria Math" w:eastAsia="Cambria Math" w:hAnsi="Cambria Math" w:cstheme="minorBidi"/>
                          <w:color w:val="FFFFFF" w:themeColor="light1"/>
                          <w:kern w:val="24"/>
                          <w:sz w:val="28"/>
                          <w:szCs w:val="28"/>
                          <w:lang w:val="en-US"/>
                        </w:rPr>
                        <w:t>(</w:t>
                      </w:r>
                      <w:proofErr w:type="gramStart"/>
                      <w:r w:rsidRPr="001F163E">
                        <w:rPr>
                          <w:rFonts w:ascii="Cambria Math" w:eastAsia="Cambria Math" w:hAnsi="Cambria Math" w:cstheme="minorBidi"/>
                          <w:i/>
                          <w:iCs/>
                          <w:color w:val="FFFFFF" w:themeColor="light1"/>
                          <w:kern w:val="24"/>
                          <w:sz w:val="28"/>
                          <w:szCs w:val="28"/>
                          <w:lang w:val="en-US"/>
                        </w:rPr>
                        <w:t>al-</w:t>
                      </w:r>
                      <w:proofErr w:type="spellStart"/>
                      <w:r w:rsidRPr="001F163E">
                        <w:rPr>
                          <w:rFonts w:ascii="Cambria Math" w:eastAsia="Cambria Math" w:hAnsi="Cambria Math" w:cstheme="minorBidi"/>
                          <w:i/>
                          <w:iCs/>
                          <w:color w:val="FFFFFF" w:themeColor="light1"/>
                          <w:kern w:val="24"/>
                          <w:sz w:val="28"/>
                          <w:szCs w:val="28"/>
                          <w:lang w:val="en-US"/>
                        </w:rPr>
                        <w:t>insaniyyat</w:t>
                      </w:r>
                      <w:proofErr w:type="spellEnd"/>
                      <w:proofErr w:type="gramEnd"/>
                      <w:r w:rsidRPr="001F163E">
                        <w:rPr>
                          <w:rFonts w:ascii="Cambria Math" w:eastAsia="Cambria Math" w:hAnsi="Cambria Math" w:cstheme="minorBidi"/>
                          <w:i/>
                          <w:iCs/>
                          <w:color w:val="FFFFFF" w:themeColor="light1"/>
                          <w:kern w:val="24"/>
                          <w:sz w:val="28"/>
                          <w:szCs w:val="28"/>
                          <w:lang w:val="en-US"/>
                        </w:rPr>
                        <w:t xml:space="preserve"> al-</w:t>
                      </w:r>
                      <w:proofErr w:type="spellStart"/>
                      <w:r w:rsidRPr="001F163E">
                        <w:rPr>
                          <w:rFonts w:ascii="Cambria Math" w:eastAsia="Cambria Math" w:hAnsi="Cambria Math" w:cstheme="minorBidi"/>
                          <w:i/>
                          <w:iCs/>
                          <w:color w:val="FFFFFF" w:themeColor="light1"/>
                          <w:kern w:val="24"/>
                          <w:sz w:val="28"/>
                          <w:szCs w:val="28"/>
                          <w:lang w:val="en-US"/>
                        </w:rPr>
                        <w:t>kubrah</w:t>
                      </w:r>
                      <w:proofErr w:type="spellEnd"/>
                      <w:r w:rsidRPr="001F163E">
                        <w:rPr>
                          <w:rFonts w:ascii="Cambria Math" w:eastAsia="Cambria Math" w:hAnsi="Cambria Math" w:cstheme="minorBidi"/>
                          <w:color w:val="FFFFFF" w:themeColor="light1"/>
                          <w:kern w:val="24"/>
                          <w:sz w:val="28"/>
                          <w:szCs w:val="28"/>
                          <w:lang w:val="en-US"/>
                        </w:rPr>
                        <w:t>).</w:t>
                      </w:r>
                    </w:p>
                  </w:txbxContent>
                </v:textbox>
              </v:rect>
            </w:pict>
          </mc:Fallback>
        </mc:AlternateContent>
      </w:r>
      <w:r w:rsidRPr="001F163E">
        <w:rPr>
          <w:b/>
          <w:bdr w:val="none" w:sz="0" w:space="0" w:color="auto" w:frame="1"/>
        </w:rPr>
        <w:t>In respect of the second aspect</w:t>
      </w:r>
      <w:r w:rsidRPr="001F163E">
        <w:rPr>
          <w:bdr w:val="none" w:sz="0" w:space="0" w:color="auto" w:frame="1"/>
        </w:rPr>
        <w:t xml:space="preserve"> which refers to his impotence and poverty, yet at the same time turned towards worship, a human has truly great breadth and vast importance. For the All-Wise Creator has included in man’s nature an infinitely vast impotence and boundlessly huge poverty, so that he can be an extensive mirror containing the innumerable manifestations of an All-Powerful and Compassionate One Whose power is infinite, an All-Generous All-Rich One Whose wealth is boundless.</w:t>
      </w:r>
    </w:p>
    <w:p w:rsidR="008C44B7" w:rsidRDefault="008C44B7" w:rsidP="001F163E">
      <w:pPr>
        <w:pStyle w:val="Maintext"/>
        <w:rPr>
          <w:bdr w:val="none" w:sz="0" w:space="0" w:color="auto" w:frame="1"/>
        </w:rPr>
      </w:pPr>
    </w:p>
    <w:p w:rsidR="00B308CC" w:rsidRDefault="00B308CC" w:rsidP="001F163E">
      <w:pPr>
        <w:pStyle w:val="Maintext"/>
        <w:rPr>
          <w:bdr w:val="none" w:sz="0" w:space="0" w:color="auto" w:frame="1"/>
        </w:rPr>
      </w:pPr>
    </w:p>
    <w:p w:rsidR="007F5052" w:rsidRDefault="004B11A4" w:rsidP="001F163E">
      <w:pPr>
        <w:pStyle w:val="Maintext"/>
        <w:rPr>
          <w:bdr w:val="none" w:sz="0" w:space="0" w:color="auto" w:frame="1"/>
        </w:rPr>
      </w:pPr>
      <w:r>
        <w:rPr>
          <w:bdr w:val="none" w:sz="0" w:space="0" w:color="auto" w:frame="1"/>
        </w:rPr>
        <w:t xml:space="preserve">NOW, if we carefully examine human nature, according to </w:t>
      </w:r>
      <w:proofErr w:type="spellStart"/>
      <w:r>
        <w:rPr>
          <w:bdr w:val="none" w:sz="0" w:space="0" w:color="auto" w:frame="1"/>
        </w:rPr>
        <w:t>Nursi</w:t>
      </w:r>
      <w:proofErr w:type="spellEnd"/>
      <w:r>
        <w:rPr>
          <w:bdr w:val="none" w:sz="0" w:space="0" w:color="auto" w:frame="1"/>
        </w:rPr>
        <w:t>, we reach four aspects which reflect certain actions in life:</w:t>
      </w:r>
    </w:p>
    <w:p w:rsidR="004B11A4" w:rsidRDefault="004B11A4" w:rsidP="004B11A4">
      <w:pPr>
        <w:pStyle w:val="Maintext"/>
        <w:numPr>
          <w:ilvl w:val="0"/>
          <w:numId w:val="2"/>
        </w:numPr>
        <w:spacing w:line="276" w:lineRule="auto"/>
        <w:rPr>
          <w:bdr w:val="none" w:sz="0" w:space="0" w:color="auto" w:frame="1"/>
        </w:rPr>
      </w:pPr>
      <w:r w:rsidRPr="00E32B9B">
        <w:rPr>
          <w:b/>
          <w:bdr w:val="none" w:sz="0" w:space="0" w:color="auto" w:frame="1"/>
        </w:rPr>
        <w:t xml:space="preserve">Animal aspect: </w:t>
      </w:r>
      <w:r>
        <w:rPr>
          <w:bdr w:val="none" w:sz="0" w:space="0" w:color="auto" w:frame="1"/>
        </w:rPr>
        <w:t xml:space="preserve">The main characteristic of this aspect is the rejection of sharing, which requires defending one’s territory. In this aspect, since man is created from </w:t>
      </w:r>
      <w:r w:rsidRPr="004B11A4">
        <w:rPr>
          <w:i/>
          <w:bdr w:val="none" w:sz="0" w:space="0" w:color="auto" w:frame="1"/>
        </w:rPr>
        <w:t>dust</w:t>
      </w:r>
      <w:r w:rsidR="00E32B9B">
        <w:rPr>
          <w:bdr w:val="none" w:sz="0" w:space="0" w:color="auto" w:frame="1"/>
        </w:rPr>
        <w:t xml:space="preserve">, or </w:t>
      </w:r>
      <w:r w:rsidR="00E32B9B">
        <w:rPr>
          <w:bdr w:val="none" w:sz="0" w:space="0" w:color="auto" w:frame="1"/>
        </w:rPr>
        <w:lastRenderedPageBreak/>
        <w:t>earth, he has natural longing for earth and hence for territory. In order to defend territory animal aspect can revert to violence. Usually territorial defense is very violent as this also involves the protection of life and survival. The root of negative action is in this aspect of human nature. That is why God has also given us higher nature in order to control this aspect so that we can act positively.</w:t>
      </w:r>
    </w:p>
    <w:p w:rsidR="00E32B9B" w:rsidRPr="00E32B9B" w:rsidRDefault="004B11A4" w:rsidP="00E32B9B">
      <w:pPr>
        <w:pStyle w:val="Maintext"/>
        <w:numPr>
          <w:ilvl w:val="0"/>
          <w:numId w:val="2"/>
        </w:numPr>
        <w:spacing w:line="276" w:lineRule="auto"/>
        <w:rPr>
          <w:b/>
          <w:bdr w:val="none" w:sz="0" w:space="0" w:color="auto" w:frame="1"/>
        </w:rPr>
      </w:pPr>
      <w:r w:rsidRPr="00E32B9B">
        <w:rPr>
          <w:b/>
          <w:bdr w:val="none" w:sz="0" w:space="0" w:color="auto" w:frame="1"/>
        </w:rPr>
        <w:t>Lower human aspect (</w:t>
      </w:r>
      <w:proofErr w:type="spellStart"/>
      <w:r w:rsidRPr="00E32B9B">
        <w:rPr>
          <w:b/>
          <w:i/>
          <w:bdr w:val="none" w:sz="0" w:space="0" w:color="auto" w:frame="1"/>
        </w:rPr>
        <w:t>bashar</w:t>
      </w:r>
      <w:proofErr w:type="spellEnd"/>
      <w:r w:rsidRPr="00E32B9B">
        <w:rPr>
          <w:b/>
          <w:bdr w:val="none" w:sz="0" w:space="0" w:color="auto" w:frame="1"/>
        </w:rPr>
        <w:t>):</w:t>
      </w:r>
      <w:r w:rsidR="00E32B9B">
        <w:rPr>
          <w:bdr w:val="none" w:sz="0" w:space="0" w:color="auto" w:frame="1"/>
        </w:rPr>
        <w:t xml:space="preserve"> This is the aspect which leaves </w:t>
      </w:r>
      <w:proofErr w:type="spellStart"/>
      <w:r w:rsidR="00E32B9B">
        <w:rPr>
          <w:bdr w:val="none" w:sz="0" w:space="0" w:color="auto" w:frame="1"/>
        </w:rPr>
        <w:t>animality</w:t>
      </w:r>
      <w:proofErr w:type="spellEnd"/>
      <w:r w:rsidR="00E32B9B">
        <w:rPr>
          <w:bdr w:val="none" w:sz="0" w:space="0" w:color="auto" w:frame="1"/>
        </w:rPr>
        <w:t xml:space="preserve"> and enters into the life of emotional human being. </w:t>
      </w:r>
      <w:proofErr w:type="spellStart"/>
      <w:r w:rsidR="00E32B9B">
        <w:rPr>
          <w:bdr w:val="none" w:sz="0" w:space="0" w:color="auto" w:frame="1"/>
        </w:rPr>
        <w:t>Nursi</w:t>
      </w:r>
      <w:proofErr w:type="spellEnd"/>
      <w:r w:rsidR="00E32B9B">
        <w:rPr>
          <w:bdr w:val="none" w:sz="0" w:space="0" w:color="auto" w:frame="1"/>
        </w:rPr>
        <w:t xml:space="preserve"> warns us here that human emotions are given as measure of God’s infinite power and knowledge. Since God’s names and attributes are infinite and no limit in order to grasp them in humanly possible way we need infinite measures and our emotions are given us with no limit. Therefore, we are warned to limit them in daily life. For example, anger, may be very violent with no limit, so we need to control by putting a limit to it. We can liken this to all other human emotions, such love, jealousy, greed and so on.</w:t>
      </w:r>
      <w:r w:rsidR="00E32B9B">
        <w:rPr>
          <w:b/>
          <w:bdr w:val="none" w:sz="0" w:space="0" w:color="auto" w:frame="1"/>
        </w:rPr>
        <w:t xml:space="preserve"> The control of this is possible through human aspect which is higher.</w:t>
      </w:r>
    </w:p>
    <w:p w:rsidR="004B11A4" w:rsidRDefault="004B11A4" w:rsidP="004B11A4">
      <w:pPr>
        <w:pStyle w:val="Maintext"/>
        <w:numPr>
          <w:ilvl w:val="0"/>
          <w:numId w:val="2"/>
        </w:numPr>
        <w:rPr>
          <w:bdr w:val="none" w:sz="0" w:space="0" w:color="auto" w:frame="1"/>
        </w:rPr>
      </w:pPr>
      <w:r w:rsidRPr="00E32B9B">
        <w:rPr>
          <w:b/>
          <w:bdr w:val="none" w:sz="0" w:space="0" w:color="auto" w:frame="1"/>
        </w:rPr>
        <w:t>Human aspect (</w:t>
      </w:r>
      <w:r w:rsidRPr="00E32B9B">
        <w:rPr>
          <w:b/>
          <w:i/>
          <w:bdr w:val="none" w:sz="0" w:space="0" w:color="auto" w:frame="1"/>
        </w:rPr>
        <w:t>al-</w:t>
      </w:r>
      <w:proofErr w:type="spellStart"/>
      <w:r w:rsidRPr="00E32B9B">
        <w:rPr>
          <w:b/>
          <w:i/>
          <w:bdr w:val="none" w:sz="0" w:space="0" w:color="auto" w:frame="1"/>
        </w:rPr>
        <w:t>insân</w:t>
      </w:r>
      <w:proofErr w:type="spellEnd"/>
      <w:r w:rsidRPr="00E32B9B">
        <w:rPr>
          <w:b/>
          <w:bdr w:val="none" w:sz="0" w:space="0" w:color="auto" w:frame="1"/>
        </w:rPr>
        <w:t>):</w:t>
      </w:r>
      <w:r w:rsidR="00E32B9B">
        <w:rPr>
          <w:bdr w:val="none" w:sz="0" w:space="0" w:color="auto" w:frame="1"/>
        </w:rPr>
        <w:t xml:space="preserve"> The main characteristic of this aspect is the use of our mind and reasoning.</w:t>
      </w:r>
    </w:p>
    <w:p w:rsidR="007F5052" w:rsidRPr="00F86179" w:rsidRDefault="004B11A4" w:rsidP="00F86179">
      <w:pPr>
        <w:pStyle w:val="Maintext"/>
        <w:numPr>
          <w:ilvl w:val="0"/>
          <w:numId w:val="2"/>
        </w:numPr>
        <w:spacing w:line="276" w:lineRule="auto"/>
        <w:rPr>
          <w:bdr w:val="none" w:sz="0" w:space="0" w:color="auto" w:frame="1"/>
        </w:rPr>
      </w:pPr>
      <w:r>
        <w:rPr>
          <w:bdr w:val="none" w:sz="0" w:space="0" w:color="auto" w:frame="1"/>
        </w:rPr>
        <w:t>Spiritual aspect (</w:t>
      </w:r>
      <w:r w:rsidRPr="004B11A4">
        <w:rPr>
          <w:i/>
          <w:bdr w:val="none" w:sz="0" w:space="0" w:color="auto" w:frame="1"/>
        </w:rPr>
        <w:t>angelic</w:t>
      </w:r>
      <w:r>
        <w:rPr>
          <w:bdr w:val="none" w:sz="0" w:space="0" w:color="auto" w:frame="1"/>
        </w:rPr>
        <w:t xml:space="preserve">): </w:t>
      </w:r>
      <w:r w:rsidR="00A0561A" w:rsidRPr="00A0561A">
        <w:rPr>
          <w:bdr w:val="none" w:sz="0" w:space="0" w:color="auto" w:frame="1"/>
        </w:rPr>
        <w:t xml:space="preserve">We should try to understand this </w:t>
      </w:r>
      <w:r w:rsidR="00A0561A">
        <w:rPr>
          <w:bdr w:val="none" w:sz="0" w:space="0" w:color="auto" w:frame="1"/>
        </w:rPr>
        <w:t>aspect</w:t>
      </w:r>
      <w:r w:rsidR="00A0561A" w:rsidRPr="00A0561A">
        <w:rPr>
          <w:bdr w:val="none" w:sz="0" w:space="0" w:color="auto" w:frame="1"/>
        </w:rPr>
        <w:t xml:space="preserve"> on the basis of the Qur’anic </w:t>
      </w:r>
      <w:r w:rsidR="00A0561A" w:rsidRPr="00A0561A">
        <w:rPr>
          <w:i/>
          <w:bdr w:val="none" w:sz="0" w:space="0" w:color="auto" w:frame="1"/>
        </w:rPr>
        <w:t>weltanschauung</w:t>
      </w:r>
      <w:r w:rsidR="00A0561A" w:rsidRPr="00A0561A">
        <w:rPr>
          <w:bdr w:val="none" w:sz="0" w:space="0" w:color="auto" w:frame="1"/>
        </w:rPr>
        <w:t xml:space="preserve">. In order to understand how </w:t>
      </w:r>
      <w:proofErr w:type="spellStart"/>
      <w:r w:rsidR="00A0561A" w:rsidRPr="00A0561A">
        <w:rPr>
          <w:bdr w:val="none" w:sz="0" w:space="0" w:color="auto" w:frame="1"/>
        </w:rPr>
        <w:t>Nursi</w:t>
      </w:r>
      <w:proofErr w:type="spellEnd"/>
      <w:r w:rsidR="00A0561A" w:rsidRPr="00A0561A">
        <w:rPr>
          <w:bdr w:val="none" w:sz="0" w:space="0" w:color="auto" w:frame="1"/>
        </w:rPr>
        <w:t xml:space="preserve"> develops the Qur’anic idea of human spirituality we need to analyze psychological states of human personality; for, the Qur’an deeply analyzes the inner self of the individual so that his “heart” (</w:t>
      </w:r>
      <w:proofErr w:type="spellStart"/>
      <w:r w:rsidR="00A0561A" w:rsidRPr="00A0561A">
        <w:rPr>
          <w:i/>
          <w:bdr w:val="none" w:sz="0" w:space="0" w:color="auto" w:frame="1"/>
        </w:rPr>
        <w:t>qalb</w:t>
      </w:r>
      <w:proofErr w:type="spellEnd"/>
      <w:r w:rsidR="00A0561A" w:rsidRPr="00A0561A">
        <w:rPr>
          <w:bdr w:val="none" w:sz="0" w:space="0" w:color="auto" w:frame="1"/>
        </w:rPr>
        <w:t>) becomes transparent to himself. In this analysis all evil feelings are laid bare before the person so that he can be attentive to the Truth, because it is those evil feelings that block his mind to understand and passionately appreciate the Truth.</w:t>
      </w:r>
    </w:p>
    <w:p w:rsidR="0007552C" w:rsidRPr="00D1354F" w:rsidRDefault="00D1354F" w:rsidP="00D1354F">
      <w:pPr>
        <w:pStyle w:val="Maintext"/>
      </w:pPr>
      <w:r w:rsidRPr="00D1354F">
        <w:rPr>
          <w:bdr w:val="none" w:sz="0" w:space="0" w:color="auto" w:frame="1"/>
        </w:rPr>
        <w:t>In that case thi</w:t>
      </w:r>
      <w:r>
        <w:rPr>
          <w:bdr w:val="none" w:sz="0" w:space="0" w:color="auto" w:frame="1"/>
        </w:rPr>
        <w:t>nki</w:t>
      </w:r>
      <w:r w:rsidRPr="00D1354F">
        <w:rPr>
          <w:bdr w:val="none" w:sz="0" w:space="0" w:color="auto" w:frame="1"/>
        </w:rPr>
        <w:t xml:space="preserve">ng through the heart </w:t>
      </w:r>
      <w:r>
        <w:rPr>
          <w:bdr w:val="none" w:sz="0" w:space="0" w:color="auto" w:frame="1"/>
        </w:rPr>
        <w:t>is a kind of reflectıon which wi</w:t>
      </w:r>
      <w:r w:rsidRPr="00D1354F">
        <w:rPr>
          <w:bdr w:val="none" w:sz="0" w:space="0" w:color="auto" w:frame="1"/>
        </w:rPr>
        <w:t>l</w:t>
      </w:r>
      <w:r>
        <w:rPr>
          <w:bdr w:val="none" w:sz="0" w:space="0" w:color="auto" w:frame="1"/>
        </w:rPr>
        <w:t>l bring about human spi</w:t>
      </w:r>
      <w:r w:rsidRPr="00D1354F">
        <w:rPr>
          <w:bdr w:val="none" w:sz="0" w:space="0" w:color="auto" w:frame="1"/>
        </w:rPr>
        <w:t>r</w:t>
      </w:r>
      <w:r>
        <w:rPr>
          <w:bdr w:val="none" w:sz="0" w:space="0" w:color="auto" w:frame="1"/>
        </w:rPr>
        <w:t>i</w:t>
      </w:r>
      <w:r w:rsidRPr="00D1354F">
        <w:rPr>
          <w:bdr w:val="none" w:sz="0" w:space="0" w:color="auto" w:frame="1"/>
        </w:rPr>
        <w:t>tual dimens</w:t>
      </w:r>
      <w:r>
        <w:rPr>
          <w:bdr w:val="none" w:sz="0" w:space="0" w:color="auto" w:frame="1"/>
        </w:rPr>
        <w:t>i</w:t>
      </w:r>
      <w:r w:rsidRPr="00D1354F">
        <w:rPr>
          <w:bdr w:val="none" w:sz="0" w:space="0" w:color="auto" w:frame="1"/>
        </w:rPr>
        <w:t>on to dayl</w:t>
      </w:r>
      <w:r>
        <w:rPr>
          <w:bdr w:val="none" w:sz="0" w:space="0" w:color="auto" w:frame="1"/>
        </w:rPr>
        <w:t>i</w:t>
      </w:r>
      <w:r w:rsidRPr="00D1354F">
        <w:rPr>
          <w:bdr w:val="none" w:sz="0" w:space="0" w:color="auto" w:frame="1"/>
        </w:rPr>
        <w:t>ght and th</w:t>
      </w:r>
      <w:r>
        <w:rPr>
          <w:bdr w:val="none" w:sz="0" w:space="0" w:color="auto" w:frame="1"/>
        </w:rPr>
        <w:t>i</w:t>
      </w:r>
      <w:r w:rsidRPr="00D1354F">
        <w:rPr>
          <w:bdr w:val="none" w:sz="0" w:space="0" w:color="auto" w:frame="1"/>
        </w:rPr>
        <w:t>s w</w:t>
      </w:r>
      <w:r>
        <w:rPr>
          <w:bdr w:val="none" w:sz="0" w:space="0" w:color="auto" w:frame="1"/>
        </w:rPr>
        <w:t>i</w:t>
      </w:r>
      <w:r w:rsidRPr="00D1354F">
        <w:rPr>
          <w:bdr w:val="none" w:sz="0" w:space="0" w:color="auto" w:frame="1"/>
        </w:rPr>
        <w:t>ll be reflected on the soc</w:t>
      </w:r>
      <w:r>
        <w:rPr>
          <w:bdr w:val="none" w:sz="0" w:space="0" w:color="auto" w:frame="1"/>
        </w:rPr>
        <w:t>i</w:t>
      </w:r>
      <w:r w:rsidRPr="00D1354F">
        <w:rPr>
          <w:bdr w:val="none" w:sz="0" w:space="0" w:color="auto" w:frame="1"/>
        </w:rPr>
        <w:t xml:space="preserve">ety. </w:t>
      </w:r>
      <w:r>
        <w:rPr>
          <w:bdr w:val="none" w:sz="0" w:space="0" w:color="auto" w:frame="1"/>
        </w:rPr>
        <w:t>B</w:t>
      </w:r>
      <w:r w:rsidRPr="00D1354F">
        <w:rPr>
          <w:bdr w:val="none" w:sz="0" w:space="0" w:color="auto" w:frame="1"/>
        </w:rPr>
        <w:t>ased on two k</w:t>
      </w:r>
      <w:r>
        <w:rPr>
          <w:bdr w:val="none" w:sz="0" w:space="0" w:color="auto" w:frame="1"/>
        </w:rPr>
        <w:t>i</w:t>
      </w:r>
      <w:r w:rsidRPr="00D1354F">
        <w:rPr>
          <w:bdr w:val="none" w:sz="0" w:space="0" w:color="auto" w:frame="1"/>
        </w:rPr>
        <w:t>nds of knowledge</w:t>
      </w:r>
      <w:r>
        <w:rPr>
          <w:bdr w:val="none" w:sz="0" w:space="0" w:color="auto" w:frame="1"/>
        </w:rPr>
        <w:t xml:space="preserve"> which we explai</w:t>
      </w:r>
      <w:r w:rsidRPr="00D1354F">
        <w:rPr>
          <w:bdr w:val="none" w:sz="0" w:space="0" w:color="auto" w:frame="1"/>
        </w:rPr>
        <w:t>ned above</w:t>
      </w:r>
      <w:r w:rsidR="0007552C" w:rsidRPr="00D1354F">
        <w:rPr>
          <w:bdr w:val="none" w:sz="0" w:space="0" w:color="auto" w:frame="1"/>
        </w:rPr>
        <w:t>.</w:t>
      </w:r>
      <w:r>
        <w:rPr>
          <w:bdr w:val="none" w:sz="0" w:space="0" w:color="auto" w:frame="1"/>
        </w:rPr>
        <w:t xml:space="preserve"> Now we may refer to what we call “</w:t>
      </w:r>
      <w:proofErr w:type="spellStart"/>
      <w:r w:rsidRPr="00D1354F">
        <w:t>Nursi’s</w:t>
      </w:r>
      <w:proofErr w:type="spellEnd"/>
      <w:r w:rsidRPr="00D1354F">
        <w:t xml:space="preserve"> </w:t>
      </w:r>
      <w:r>
        <w:t>a</w:t>
      </w:r>
      <w:r w:rsidRPr="00D1354F">
        <w:t xml:space="preserve">nalogical </w:t>
      </w:r>
      <w:r>
        <w:t>h</w:t>
      </w:r>
      <w:r w:rsidRPr="00D1354F">
        <w:t xml:space="preserve">ermeneutics of </w:t>
      </w:r>
      <w:r>
        <w:t>a</w:t>
      </w:r>
      <w:r w:rsidRPr="00D1354F">
        <w:t xml:space="preserve">uthentic </w:t>
      </w:r>
      <w:r>
        <w:t>human b</w:t>
      </w:r>
      <w:r w:rsidRPr="00D1354F">
        <w:t>eing</w:t>
      </w:r>
      <w:r>
        <w:t>” which he explains in a metaphorical vision.</w:t>
      </w:r>
    </w:p>
    <w:p w:rsidR="0007552C" w:rsidRPr="00D1354F" w:rsidRDefault="0007552C" w:rsidP="0007552C">
      <w:pPr>
        <w:pStyle w:val="Maintext"/>
        <w:rPr>
          <w:bdr w:val="none" w:sz="0" w:space="0" w:color="auto" w:frame="1"/>
        </w:rPr>
      </w:pPr>
      <w:r w:rsidRPr="00D1354F">
        <w:rPr>
          <w:bdr w:val="none" w:sz="0" w:space="0" w:color="auto" w:frame="1"/>
        </w:rPr>
        <w:t>An authentic human being is the one who turns his/her face of the heart, spirit, intellect, and even the imagination and other subtle faculties given to one towards eternal life and for each to be occupied with the particular duty of worship worthy of it. Being an authentic human is not as the people of misguidance imagine, to plunge into the life of this world in all its minute details and in order to taste every sort of pleasure, even the basest, make subject to the evil-commanding soul all the subtle faculties and the heart and intellect, and make them assist it; to do this is not progress, it is decline. I saw this fact in a vision which is described in the following comparison:</w:t>
      </w:r>
    </w:p>
    <w:p w:rsidR="0007552C" w:rsidRPr="0007552C" w:rsidRDefault="0007552C" w:rsidP="0007552C">
      <w:pPr>
        <w:pStyle w:val="Quotes"/>
        <w:rPr>
          <w:bdr w:val="none" w:sz="0" w:space="0" w:color="auto" w:frame="1"/>
          <w:lang w:val="tr-TR"/>
        </w:rPr>
      </w:pPr>
      <w:r w:rsidRPr="0007552C">
        <w:rPr>
          <w:bdr w:val="none" w:sz="0" w:space="0" w:color="auto" w:frame="1"/>
        </w:rPr>
        <w:t xml:space="preserve">I saw in a vision an awesome bridge built between two high mountains situated opposite one another. Beneath the bridge was a valley of great depth. I was on the bridge. A dense darkness had enveloped every part of the world. I looked to my right and saw a vast grave swathed in </w:t>
      </w:r>
      <w:r w:rsidRPr="0007552C">
        <w:rPr>
          <w:bdr w:val="none" w:sz="0" w:space="0" w:color="auto" w:frame="1"/>
        </w:rPr>
        <w:lastRenderedPageBreak/>
        <w:t>an unending dense gloom, that is, I imagined it. I looked to my left and as though saw violent storms and calamities gathering amid terrifying waves of blackness. I looked beneath the bridge and imagined I saw a profound abyss. I had a dim torch in the face of this terrifying darkness. I used it and could see a little with its light. A most horrific situation appeared to me. In fact, such awful dragons, lions, and monsters appeared around me and on the bridge in front of me that I exclaimed: “Oh! This torch brings me only trouble!”, and I angrily cast it to the ground and broke it. Then on smashing it, the darkness suddenly dispersed as though I had turned on the switch for a huge electric lamp that lit up the whole world. Everywhere was filled with the lamp’s light. It showed everything as it was in reality.</w:t>
      </w:r>
    </w:p>
    <w:p w:rsidR="0007552C" w:rsidRPr="0007552C" w:rsidRDefault="0007552C" w:rsidP="0007552C">
      <w:pPr>
        <w:pStyle w:val="Quotes"/>
        <w:rPr>
          <w:bdr w:val="none" w:sz="0" w:space="0" w:color="auto" w:frame="1"/>
        </w:rPr>
      </w:pPr>
      <w:r w:rsidRPr="0007552C">
        <w:rPr>
          <w:bdr w:val="none" w:sz="0" w:space="0" w:color="auto" w:frame="1"/>
        </w:rPr>
        <w:t>I saw that the bridge I had seen was a highway through a plain passing over even ground. The vast grave I had seen on my right I realized consisted from top to bottom of beautiful, verdant gardens and gatherings for worship, service, conversation, and the remembrance of God under the direction of luminous men. The precipices and peaks on my left which I had imagined to be tempestuous and stormy I now saw fleetingly to be a vast, lovely, and elevated place of feasting, recreation, and enjoyment behind mountains that were adorned and pleasant. And the creatures I had thought to be terrifying monsters and dragons, I saw were familiar domestic animals like camels, oxen, sheep, and goats. Declaring, “All praise be to God for the light of belief,” I recited the verse, God is the Protector of those who believe; He leads them out of darkness into light, and I awoke from my vision.</w:t>
      </w:r>
    </w:p>
    <w:p w:rsidR="0007552C" w:rsidRPr="0007552C" w:rsidRDefault="0007552C" w:rsidP="0007552C">
      <w:pPr>
        <w:pStyle w:val="Quotes"/>
        <w:rPr>
          <w:bdr w:val="none" w:sz="0" w:space="0" w:color="auto" w:frame="1"/>
        </w:rPr>
      </w:pPr>
      <w:r w:rsidRPr="0007552C">
        <w:rPr>
          <w:bdr w:val="none" w:sz="0" w:space="0" w:color="auto" w:frame="1"/>
        </w:rPr>
        <w:t>Thus, the two mountains were the beginning and end of life; that is, this world and the Intermediate Realm. The bridge was the road of life. To the right was the past, and to the left, the future.</w:t>
      </w:r>
    </w:p>
    <w:p w:rsidR="0007552C" w:rsidRPr="0007552C" w:rsidRDefault="0007552C" w:rsidP="0007552C">
      <w:pPr>
        <w:pStyle w:val="Quotes"/>
        <w:rPr>
          <w:bdr w:val="none" w:sz="0" w:space="0" w:color="auto" w:frame="1"/>
        </w:rPr>
      </w:pPr>
      <w:r w:rsidRPr="0007552C">
        <w:rPr>
          <w:bdr w:val="none" w:sz="0" w:space="0" w:color="auto" w:frame="1"/>
        </w:rPr>
        <w:t>As for the small torch, it was the human ego, which is egotistical, relies on what it knows, and does not heed the heavenly revelation. The things imagined to be the monsters were the events and strange creatures of the world. Thus, one who relies on his ego, who falls into the darkness of heedlessness and is afflicted with the blackness of misguidance resembles my first state in the vision, which, like with the pocket torch and due to deficient and misguided knowledge, saw the past in the form a huge grave amid darkness imbued with non-existence. It showed the future to be a stormy and desolate wasteland governed by coincidence, and events and beings, which are all submissive officials of One All-Wise and All-Compassionate to be monsters. Such a person as though manifests the verse, “and those who reject belief, their protectors are the evil ones; they lead them out of light into Darkness” (2/al-</w:t>
      </w:r>
      <w:proofErr w:type="spellStart"/>
      <w:r w:rsidRPr="0007552C">
        <w:rPr>
          <w:bdr w:val="none" w:sz="0" w:space="0" w:color="auto" w:frame="1"/>
        </w:rPr>
        <w:t>Baqara</w:t>
      </w:r>
      <w:proofErr w:type="spellEnd"/>
      <w:r w:rsidRPr="0007552C">
        <w:rPr>
          <w:bdr w:val="none" w:sz="0" w:space="0" w:color="auto" w:frame="1"/>
        </w:rPr>
        <w:t>, 257). But if such a man attains to Divine guidance and belief enters his heart, and if the tyranny of his soul is smashed and he heeds God’s Book, he will resemble my second state in the vision.</w:t>
      </w:r>
    </w:p>
    <w:p w:rsidR="0007552C" w:rsidRPr="0007552C" w:rsidRDefault="0007552C" w:rsidP="0007552C">
      <w:pPr>
        <w:pStyle w:val="Quotes"/>
        <w:rPr>
          <w:bdr w:val="none" w:sz="0" w:space="0" w:color="auto" w:frame="1"/>
        </w:rPr>
      </w:pPr>
      <w:r w:rsidRPr="0007552C">
        <w:rPr>
          <w:bdr w:val="none" w:sz="0" w:space="0" w:color="auto" w:frame="1"/>
        </w:rPr>
        <w:t>Then the universe will suddenly take on the color of day and be filled with Divine light. The world will recite the verse, “God is the light of the heavens and the earth” (24/al-</w:t>
      </w:r>
      <w:proofErr w:type="spellStart"/>
      <w:r w:rsidRPr="0007552C">
        <w:rPr>
          <w:bdr w:val="none" w:sz="0" w:space="0" w:color="auto" w:frame="1"/>
        </w:rPr>
        <w:t>Nûr</w:t>
      </w:r>
      <w:proofErr w:type="spellEnd"/>
      <w:r w:rsidRPr="0007552C">
        <w:rPr>
          <w:bdr w:val="none" w:sz="0" w:space="0" w:color="auto" w:frame="1"/>
        </w:rPr>
        <w:t>, 35).</w:t>
      </w:r>
    </w:p>
    <w:p w:rsidR="0007552C" w:rsidRPr="0007552C" w:rsidRDefault="0007552C" w:rsidP="0007552C">
      <w:pPr>
        <w:pStyle w:val="Quotes"/>
        <w:rPr>
          <w:bdr w:val="none" w:sz="0" w:space="0" w:color="auto" w:frame="1"/>
        </w:rPr>
      </w:pPr>
      <w:r w:rsidRPr="0007552C">
        <w:rPr>
          <w:bdr w:val="none" w:sz="0" w:space="0" w:color="auto" w:frame="1"/>
        </w:rPr>
        <w:t xml:space="preserve">Then he will see with the eye of the heart that the past is not a vast grave, but where the groups of purified spirits who each century having performed their duties of worship under the leadership of a prophet or saint exclaim, “God is </w:t>
      </w:r>
      <w:proofErr w:type="gramStart"/>
      <w:r w:rsidRPr="0007552C">
        <w:rPr>
          <w:bdr w:val="none" w:sz="0" w:space="0" w:color="auto" w:frame="1"/>
        </w:rPr>
        <w:t>Most Great</w:t>
      </w:r>
      <w:proofErr w:type="gramEnd"/>
      <w:r w:rsidRPr="0007552C">
        <w:rPr>
          <w:bdr w:val="none" w:sz="0" w:space="0" w:color="auto" w:frame="1"/>
        </w:rPr>
        <w:t xml:space="preserve">!” on completion of the duties of their lives, and fly to elevated abodes, moving on to the past. He will look to the left, and through the light of belief distinguish in the distance a feasting-place of the Most Merciful set up in palaces of bliss in the gardens of Paradise, beyond the mountainous revolutions of the Intermediate Realm and the hereafter. And he will realize that the storms and earthquakes and tempestuous events are all submissive officials, and understand that they are the means for instances of wisdom which though apparently harsh are in fact </w:t>
      </w:r>
      <w:r w:rsidR="00283B7F" w:rsidRPr="0007552C">
        <w:rPr>
          <w:bdr w:val="none" w:sz="0" w:space="0" w:color="auto" w:frame="1"/>
        </w:rPr>
        <w:t>gentlest</w:t>
      </w:r>
      <w:r w:rsidRPr="0007552C">
        <w:rPr>
          <w:bdr w:val="none" w:sz="0" w:space="0" w:color="auto" w:frame="1"/>
        </w:rPr>
        <w:t>, like the storms and rains of spring. He will even see death to be the introduction to eternal life, and the grave, the door to everlasting happiness. You can deduce further aspects for yourself. Apply the reality to the comparison!</w:t>
      </w:r>
    </w:p>
    <w:p w:rsidR="00490976" w:rsidRPr="007F5052" w:rsidRDefault="00283B7F" w:rsidP="001F163E">
      <w:pPr>
        <w:pStyle w:val="Maintext"/>
        <w:rPr>
          <w:bdr w:val="none" w:sz="0" w:space="0" w:color="auto" w:frame="1"/>
        </w:rPr>
      </w:pPr>
      <w:r>
        <w:rPr>
          <w:bdr w:val="none" w:sz="0" w:space="0" w:color="auto" w:frame="1"/>
        </w:rPr>
        <w:t xml:space="preserve">Now it must be clear that positive action is the spiritual life which is reflected to the society in order to preserve security and comfort of our fellow human beings. </w:t>
      </w:r>
      <w:r w:rsidR="00490976">
        <w:rPr>
          <w:bdr w:val="none" w:sz="0" w:space="0" w:color="auto" w:frame="1"/>
        </w:rPr>
        <w:t xml:space="preserve">This also means that in </w:t>
      </w:r>
      <w:r w:rsidR="00490976">
        <w:rPr>
          <w:bdr w:val="none" w:sz="0" w:space="0" w:color="auto" w:frame="1"/>
        </w:rPr>
        <w:lastRenderedPageBreak/>
        <w:t>life we do our duty and we do not concern ourselves with God’s duty and this is the spirit of positive action.</w:t>
      </w:r>
      <w:r w:rsidR="009E6657">
        <w:rPr>
          <w:bdr w:val="none" w:sz="0" w:space="0" w:color="auto" w:frame="1"/>
        </w:rPr>
        <w:t xml:space="preserve"> </w:t>
      </w:r>
      <w:proofErr w:type="spellStart"/>
      <w:r w:rsidR="00490976">
        <w:rPr>
          <w:bdr w:val="none" w:sz="0" w:space="0" w:color="auto" w:frame="1"/>
        </w:rPr>
        <w:t>Nursi</w:t>
      </w:r>
      <w:proofErr w:type="spellEnd"/>
      <w:r w:rsidR="00490976">
        <w:rPr>
          <w:bdr w:val="none" w:sz="0" w:space="0" w:color="auto" w:frame="1"/>
        </w:rPr>
        <w:t xml:space="preserve"> reminds us one more thing which is the sickness of our time as follows:</w:t>
      </w:r>
    </w:p>
    <w:p w:rsidR="00C77E50" w:rsidRDefault="00A11DAA" w:rsidP="00A11DAA">
      <w:pPr>
        <w:pStyle w:val="Quotes"/>
        <w:rPr>
          <w:bdr w:val="none" w:sz="0" w:space="0" w:color="auto" w:frame="1"/>
        </w:rPr>
      </w:pPr>
      <w:r w:rsidRPr="00A11DAA">
        <w:rPr>
          <w:bdr w:val="none" w:sz="0" w:space="0" w:color="auto" w:frame="1"/>
        </w:rPr>
        <w:t>My brothers</w:t>
      </w:r>
      <w:r>
        <w:rPr>
          <w:bdr w:val="none" w:sz="0" w:space="0" w:color="auto" w:frame="1"/>
        </w:rPr>
        <w:t xml:space="preserve"> and sisters</w:t>
      </w:r>
      <w:r w:rsidRPr="00A11DAA">
        <w:rPr>
          <w:bdr w:val="none" w:sz="0" w:space="0" w:color="auto" w:frame="1"/>
        </w:rPr>
        <w:t xml:space="preserve">! Perhaps I shall soon die. This age has another sickness; sicknesses like egotism, </w:t>
      </w:r>
      <w:r w:rsidR="004D3855">
        <w:rPr>
          <w:bdr w:val="none" w:sz="0" w:space="0" w:color="auto" w:frame="1"/>
        </w:rPr>
        <w:t xml:space="preserve">pride </w:t>
      </w:r>
      <w:r w:rsidR="00490976">
        <w:rPr>
          <w:bdr w:val="none" w:sz="0" w:space="0" w:color="auto" w:frame="1"/>
        </w:rPr>
        <w:t>(</w:t>
      </w:r>
      <w:proofErr w:type="spellStart"/>
      <w:r w:rsidR="004D3855">
        <w:rPr>
          <w:bdr w:val="none" w:sz="0" w:space="0" w:color="auto" w:frame="1"/>
        </w:rPr>
        <w:t>enaniyet</w:t>
      </w:r>
      <w:proofErr w:type="spellEnd"/>
      <w:r w:rsidR="00490976">
        <w:rPr>
          <w:bdr w:val="none" w:sz="0" w:space="0" w:color="auto" w:frame="1"/>
        </w:rPr>
        <w:t>)</w:t>
      </w:r>
      <w:r w:rsidRPr="00A11DAA">
        <w:rPr>
          <w:bdr w:val="none" w:sz="0" w:space="0" w:color="auto" w:frame="1"/>
        </w:rPr>
        <w:t xml:space="preserve">, </w:t>
      </w:r>
      <w:r w:rsidR="004D3855">
        <w:rPr>
          <w:bdr w:val="none" w:sz="0" w:space="0" w:color="auto" w:frame="1"/>
        </w:rPr>
        <w:t>arrogance (</w:t>
      </w:r>
      <w:proofErr w:type="spellStart"/>
      <w:r w:rsidR="004D3855">
        <w:rPr>
          <w:bdr w:val="none" w:sz="0" w:space="0" w:color="auto" w:frame="1"/>
        </w:rPr>
        <w:t>hodfüruşluk</w:t>
      </w:r>
      <w:proofErr w:type="spellEnd"/>
      <w:r w:rsidR="004D3855">
        <w:rPr>
          <w:bdr w:val="none" w:sz="0" w:space="0" w:color="auto" w:frame="1"/>
        </w:rPr>
        <w:t>)</w:t>
      </w:r>
      <w:r w:rsidR="00A84836">
        <w:rPr>
          <w:bdr w:val="none" w:sz="0" w:space="0" w:color="auto" w:frame="1"/>
        </w:rPr>
        <w:t>, the desire to pass one’</w:t>
      </w:r>
      <w:r w:rsidRPr="00A11DAA">
        <w:rPr>
          <w:bdr w:val="none" w:sz="0" w:space="0" w:color="auto" w:frame="1"/>
        </w:rPr>
        <w:t>s life comfortably in accordance wi</w:t>
      </w:r>
      <w:r w:rsidR="00A84836">
        <w:rPr>
          <w:bdr w:val="none" w:sz="0" w:space="0" w:color="auto" w:frame="1"/>
        </w:rPr>
        <w:t>th the fantasies of modern civili</w:t>
      </w:r>
      <w:r w:rsidRPr="00A11DAA">
        <w:rPr>
          <w:bdr w:val="none" w:sz="0" w:space="0" w:color="auto" w:frame="1"/>
        </w:rPr>
        <w:t xml:space="preserve">zation, </w:t>
      </w:r>
      <w:r w:rsidR="00064CFC">
        <w:rPr>
          <w:bdr w:val="none" w:sz="0" w:space="0" w:color="auto" w:frame="1"/>
        </w:rPr>
        <w:t>(o</w:t>
      </w:r>
      <w:r w:rsidR="00064CFC" w:rsidRPr="00064CFC">
        <w:rPr>
          <w:bdr w:val="none" w:sz="0" w:space="0" w:color="auto" w:frame="1"/>
        </w:rPr>
        <w:t>bsession with luxury</w:t>
      </w:r>
      <w:r w:rsidR="00064CFC">
        <w:rPr>
          <w:bdr w:val="none" w:sz="0" w:space="0" w:color="auto" w:frame="1"/>
        </w:rPr>
        <w:t xml:space="preserve">) </w:t>
      </w:r>
      <w:r w:rsidRPr="00A11DAA">
        <w:rPr>
          <w:bdr w:val="none" w:sz="0" w:space="0" w:color="auto" w:frame="1"/>
        </w:rPr>
        <w:t xml:space="preserve">and to be obsessed with this. The first and most important lesson the </w:t>
      </w:r>
      <w:proofErr w:type="spellStart"/>
      <w:r w:rsidRPr="00A84836">
        <w:rPr>
          <w:i/>
          <w:bdr w:val="none" w:sz="0" w:space="0" w:color="auto" w:frame="1"/>
        </w:rPr>
        <w:t>Risale-i</w:t>
      </w:r>
      <w:proofErr w:type="spellEnd"/>
      <w:r w:rsidRPr="00A84836">
        <w:rPr>
          <w:i/>
          <w:bdr w:val="none" w:sz="0" w:space="0" w:color="auto" w:frame="1"/>
        </w:rPr>
        <w:t xml:space="preserve"> </w:t>
      </w:r>
      <w:proofErr w:type="spellStart"/>
      <w:r w:rsidRPr="00A84836">
        <w:rPr>
          <w:i/>
          <w:bdr w:val="none" w:sz="0" w:space="0" w:color="auto" w:frame="1"/>
        </w:rPr>
        <w:t>Nur</w:t>
      </w:r>
      <w:proofErr w:type="spellEnd"/>
      <w:r w:rsidR="000D3E15">
        <w:rPr>
          <w:bdr w:val="none" w:sz="0" w:space="0" w:color="auto" w:frame="1"/>
        </w:rPr>
        <w:t xml:space="preserve"> has learnt from the Qur’</w:t>
      </w:r>
      <w:r w:rsidRPr="00A11DAA">
        <w:rPr>
          <w:bdr w:val="none" w:sz="0" w:space="0" w:color="auto" w:frame="1"/>
        </w:rPr>
        <w:t>an is the necessity to give up egotism, selfishness, and self-advertisement</w:t>
      </w:r>
      <w:r w:rsidR="00A84836">
        <w:rPr>
          <w:bdr w:val="none" w:sz="0" w:space="0" w:color="auto" w:frame="1"/>
        </w:rPr>
        <w:t>, so that the saving of beli</w:t>
      </w:r>
      <w:r w:rsidRPr="00A11DAA">
        <w:rPr>
          <w:bdr w:val="none" w:sz="0" w:space="0" w:color="auto" w:frame="1"/>
        </w:rPr>
        <w:t>ef may be served with true sincerity.</w:t>
      </w:r>
      <w:r w:rsidR="00490976">
        <w:rPr>
          <w:rStyle w:val="DipnotBavurusu"/>
          <w:bdr w:val="none" w:sz="0" w:space="0" w:color="auto" w:frame="1"/>
        </w:rPr>
        <w:footnoteReference w:id="10"/>
      </w:r>
    </w:p>
    <w:p w:rsidR="00283B7F" w:rsidRPr="00283B7F" w:rsidRDefault="00283B7F" w:rsidP="00283B7F">
      <w:pPr>
        <w:pStyle w:val="Maintext"/>
        <w:rPr>
          <w:bdr w:val="none" w:sz="0" w:space="0" w:color="auto" w:frame="1"/>
        </w:rPr>
      </w:pPr>
      <w:r w:rsidRPr="00283B7F">
        <w:rPr>
          <w:bdr w:val="none" w:sz="0" w:space="0" w:color="auto" w:frame="1"/>
        </w:rPr>
        <w:t xml:space="preserve">If this fact is borne in mind, both the nature of the </w:t>
      </w:r>
      <w:proofErr w:type="spellStart"/>
      <w:r w:rsidRPr="00283B7F">
        <w:rPr>
          <w:bdr w:val="none" w:sz="0" w:space="0" w:color="auto" w:frame="1"/>
        </w:rPr>
        <w:t>Risale-i</w:t>
      </w:r>
      <w:proofErr w:type="spellEnd"/>
      <w:r w:rsidRPr="00283B7F">
        <w:rPr>
          <w:bdr w:val="none" w:sz="0" w:space="0" w:color="auto" w:frame="1"/>
        </w:rPr>
        <w:t xml:space="preserve"> </w:t>
      </w:r>
      <w:proofErr w:type="spellStart"/>
      <w:r w:rsidRPr="00283B7F">
        <w:rPr>
          <w:bdr w:val="none" w:sz="0" w:space="0" w:color="auto" w:frame="1"/>
        </w:rPr>
        <w:t>Nur</w:t>
      </w:r>
      <w:proofErr w:type="spellEnd"/>
      <w:r w:rsidRPr="00283B7F">
        <w:rPr>
          <w:bdr w:val="none" w:sz="0" w:space="0" w:color="auto" w:frame="1"/>
        </w:rPr>
        <w:t xml:space="preserve"> will be better understood, and it will put a stop to the many irrelevant disputes about the work.  We also should not forget that like other Islamic </w:t>
      </w:r>
      <w:proofErr w:type="spellStart"/>
      <w:r w:rsidRPr="00283B7F">
        <w:rPr>
          <w:i/>
          <w:bdr w:val="none" w:sz="0" w:space="0" w:color="auto" w:frame="1"/>
        </w:rPr>
        <w:t>mujahids</w:t>
      </w:r>
      <w:proofErr w:type="spellEnd"/>
      <w:r w:rsidRPr="00283B7F">
        <w:rPr>
          <w:bdr w:val="none" w:sz="0" w:space="0" w:color="auto" w:frame="1"/>
        </w:rPr>
        <w:t xml:space="preserve">, </w:t>
      </w:r>
      <w:proofErr w:type="spellStart"/>
      <w:r w:rsidRPr="00283B7F">
        <w:rPr>
          <w:bdr w:val="none" w:sz="0" w:space="0" w:color="auto" w:frame="1"/>
        </w:rPr>
        <w:t>Bediuzzaman</w:t>
      </w:r>
      <w:proofErr w:type="spellEnd"/>
      <w:r w:rsidRPr="00283B7F">
        <w:rPr>
          <w:bdr w:val="none" w:sz="0" w:space="0" w:color="auto" w:frame="1"/>
        </w:rPr>
        <w:t xml:space="preserve"> str</w:t>
      </w:r>
      <w:r>
        <w:rPr>
          <w:bdr w:val="none" w:sz="0" w:space="0" w:color="auto" w:frame="1"/>
        </w:rPr>
        <w:t>uggled</w:t>
      </w:r>
      <w:r w:rsidRPr="00283B7F">
        <w:rPr>
          <w:bdr w:val="none" w:sz="0" w:space="0" w:color="auto" w:frame="1"/>
        </w:rPr>
        <w:t xml:space="preserve"> for Islam to be reflected in life and wrote this work for this purpose, in the understanding of its being the duty of a Muslim scholar. Any criticisms that are to be made of him, should be made within the same understanding, as is not only the requirement of science, but is also a characteristic of the enlightened knowledge which Islam itself seeks in scholars.</w:t>
      </w:r>
      <w:r>
        <w:rPr>
          <w:bdr w:val="none" w:sz="0" w:space="0" w:color="auto" w:frame="1"/>
        </w:rPr>
        <w:t xml:space="preserve"> </w:t>
      </w:r>
      <w:r w:rsidRPr="00283B7F">
        <w:rPr>
          <w:bdr w:val="none" w:sz="0" w:space="0" w:color="auto" w:frame="1"/>
        </w:rPr>
        <w:t xml:space="preserve">We may also add for scholarly interest that it is not proper to look for scientific theories be that a physical science or human sciences, such as philosophy or psychology, or social sciences, such as sociology and anthropology. However, this does not mean that there is no knowledge in such works concerning these sciences; what we rather mean is that we should not search in </w:t>
      </w:r>
      <w:proofErr w:type="spellStart"/>
      <w:r w:rsidRPr="00283B7F">
        <w:rPr>
          <w:bdr w:val="none" w:sz="0" w:space="0" w:color="auto" w:frame="1"/>
        </w:rPr>
        <w:t>tablîgh</w:t>
      </w:r>
      <w:proofErr w:type="spellEnd"/>
      <w:r w:rsidRPr="00283B7F">
        <w:rPr>
          <w:bdr w:val="none" w:sz="0" w:space="0" w:color="auto" w:frame="1"/>
        </w:rPr>
        <w:t xml:space="preserve"> knowledge such theories. We should in fact search in this knowledge a mental framework to be utilized in developing such theories.</w:t>
      </w:r>
      <w:r>
        <w:rPr>
          <w:bdr w:val="none" w:sz="0" w:space="0" w:color="auto" w:frame="1"/>
        </w:rPr>
        <w:t xml:space="preserve"> I hope that I have sufficiently analyzed the </w:t>
      </w:r>
      <w:proofErr w:type="spellStart"/>
      <w:r>
        <w:rPr>
          <w:i/>
          <w:bdr w:val="none" w:sz="0" w:space="0" w:color="auto" w:frame="1"/>
        </w:rPr>
        <w:t>Rasâil</w:t>
      </w:r>
      <w:proofErr w:type="spellEnd"/>
      <w:r>
        <w:rPr>
          <w:bdr w:val="none" w:sz="0" w:space="0" w:color="auto" w:frame="1"/>
        </w:rPr>
        <w:t xml:space="preserve"> with long quotations in order to show that the foundation of positive action and the remedy for violence is the Revealed knowledge (the Qur’an) in the first place and then the knowledge based on it as we called here “</w:t>
      </w:r>
      <w:proofErr w:type="spellStart"/>
      <w:r>
        <w:rPr>
          <w:bdr w:val="none" w:sz="0" w:space="0" w:color="auto" w:frame="1"/>
        </w:rPr>
        <w:t>tablîgh</w:t>
      </w:r>
      <w:proofErr w:type="spellEnd"/>
      <w:r>
        <w:rPr>
          <w:bdr w:val="none" w:sz="0" w:space="0" w:color="auto" w:frame="1"/>
        </w:rPr>
        <w:t xml:space="preserve"> or conveying knowledge”.</w:t>
      </w:r>
      <w:bookmarkStart w:id="0" w:name="_GoBack"/>
      <w:bookmarkEnd w:id="0"/>
    </w:p>
    <w:sectPr w:rsidR="00283B7F" w:rsidRPr="00283B7F" w:rsidSect="00CF1132">
      <w:footerReference w:type="default" r:id="rId8"/>
      <w:type w:val="continuous"/>
      <w:pgSz w:w="11900" w:h="16840"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DC1" w:rsidRDefault="00076DC1" w:rsidP="006117E8">
      <w:pPr>
        <w:spacing w:after="0" w:line="240" w:lineRule="auto"/>
      </w:pPr>
      <w:r>
        <w:separator/>
      </w:r>
    </w:p>
  </w:endnote>
  <w:endnote w:type="continuationSeparator" w:id="0">
    <w:p w:rsidR="00076DC1" w:rsidRDefault="00076DC1" w:rsidP="00611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648061"/>
      <w:docPartObj>
        <w:docPartGallery w:val="Page Numbers (Bottom of Page)"/>
        <w:docPartUnique/>
      </w:docPartObj>
    </w:sdtPr>
    <w:sdtEndPr>
      <w:rPr>
        <w:rFonts w:ascii="Times New Roman" w:hAnsi="Times New Roman" w:cs="Times New Roman"/>
        <w:sz w:val="20"/>
      </w:rPr>
    </w:sdtEndPr>
    <w:sdtContent>
      <w:p w:rsidR="00CF1132" w:rsidRPr="00CF1132" w:rsidRDefault="00CF1132">
        <w:pPr>
          <w:pStyle w:val="AltBilgi"/>
          <w:jc w:val="center"/>
          <w:rPr>
            <w:rFonts w:ascii="Times New Roman" w:hAnsi="Times New Roman" w:cs="Times New Roman"/>
            <w:sz w:val="20"/>
          </w:rPr>
        </w:pPr>
        <w:r w:rsidRPr="00CF1132">
          <w:rPr>
            <w:rFonts w:ascii="Times New Roman" w:hAnsi="Times New Roman" w:cs="Times New Roman"/>
            <w:sz w:val="20"/>
          </w:rPr>
          <w:fldChar w:fldCharType="begin"/>
        </w:r>
        <w:r w:rsidRPr="00CF1132">
          <w:rPr>
            <w:rFonts w:ascii="Times New Roman" w:hAnsi="Times New Roman" w:cs="Times New Roman"/>
            <w:sz w:val="20"/>
          </w:rPr>
          <w:instrText>PAGE   \* MERGEFORMAT</w:instrText>
        </w:r>
        <w:r w:rsidRPr="00CF1132">
          <w:rPr>
            <w:rFonts w:ascii="Times New Roman" w:hAnsi="Times New Roman" w:cs="Times New Roman"/>
            <w:sz w:val="20"/>
          </w:rPr>
          <w:fldChar w:fldCharType="separate"/>
        </w:r>
        <w:r w:rsidR="00283B7F">
          <w:rPr>
            <w:rFonts w:ascii="Times New Roman" w:hAnsi="Times New Roman" w:cs="Times New Roman"/>
            <w:noProof/>
            <w:sz w:val="20"/>
          </w:rPr>
          <w:t>9</w:t>
        </w:r>
        <w:r w:rsidRPr="00CF1132">
          <w:rPr>
            <w:rFonts w:ascii="Times New Roman" w:hAnsi="Times New Roman" w:cs="Times New Roman"/>
            <w:sz w:val="20"/>
          </w:rPr>
          <w:fldChar w:fldCharType="end"/>
        </w:r>
      </w:p>
    </w:sdtContent>
  </w:sdt>
  <w:p w:rsidR="00CF1132" w:rsidRDefault="00CF113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DC1" w:rsidRDefault="00076DC1" w:rsidP="006117E8">
      <w:pPr>
        <w:spacing w:after="0" w:line="240" w:lineRule="auto"/>
      </w:pPr>
      <w:r>
        <w:separator/>
      </w:r>
    </w:p>
  </w:footnote>
  <w:footnote w:type="continuationSeparator" w:id="0">
    <w:p w:rsidR="00076DC1" w:rsidRDefault="00076DC1" w:rsidP="006117E8">
      <w:pPr>
        <w:spacing w:after="0" w:line="240" w:lineRule="auto"/>
      </w:pPr>
      <w:r>
        <w:continuationSeparator/>
      </w:r>
    </w:p>
  </w:footnote>
  <w:footnote w:id="1">
    <w:p w:rsidR="00C45252" w:rsidRPr="006117E8" w:rsidRDefault="00C45252" w:rsidP="00C45252">
      <w:pPr>
        <w:pStyle w:val="Footnotes"/>
      </w:pPr>
      <w:r w:rsidRPr="006117E8">
        <w:rPr>
          <w:rStyle w:val="DipnotBavurusu"/>
        </w:rPr>
        <w:footnoteRef/>
      </w:r>
      <w:r w:rsidRPr="006117E8">
        <w:t xml:space="preserve"> </w:t>
      </w:r>
      <w:proofErr w:type="spellStart"/>
      <w:r w:rsidRPr="006117E8">
        <w:t>Bediuzzaman</w:t>
      </w:r>
      <w:proofErr w:type="spellEnd"/>
      <w:r w:rsidRPr="006117E8">
        <w:t xml:space="preserve"> Said </w:t>
      </w:r>
      <w:proofErr w:type="spellStart"/>
      <w:r w:rsidRPr="006117E8">
        <w:t>Nursi</w:t>
      </w:r>
      <w:proofErr w:type="spellEnd"/>
      <w:r w:rsidRPr="006117E8">
        <w:t xml:space="preserve">. </w:t>
      </w:r>
      <w:proofErr w:type="spellStart"/>
      <w:r w:rsidRPr="006117E8">
        <w:rPr>
          <w:i/>
        </w:rPr>
        <w:t>Emirdag</w:t>
      </w:r>
      <w:proofErr w:type="spellEnd"/>
      <w:r w:rsidRPr="006117E8">
        <w:rPr>
          <w:i/>
        </w:rPr>
        <w:t xml:space="preserve"> Letters</w:t>
      </w:r>
      <w:r w:rsidRPr="006117E8">
        <w:t xml:space="preserve">, trans. </w:t>
      </w:r>
      <w:proofErr w:type="spellStart"/>
      <w:r w:rsidRPr="006117E8">
        <w:t>Şükran</w:t>
      </w:r>
      <w:proofErr w:type="spellEnd"/>
      <w:r w:rsidRPr="006117E8">
        <w:t xml:space="preserve"> </w:t>
      </w:r>
      <w:proofErr w:type="spellStart"/>
      <w:r w:rsidRPr="006117E8">
        <w:t>Vahide</w:t>
      </w:r>
      <w:proofErr w:type="spellEnd"/>
      <w:r w:rsidRPr="006117E8">
        <w:t xml:space="preserve"> (Istanbul: </w:t>
      </w:r>
      <w:proofErr w:type="spellStart"/>
      <w:r w:rsidRPr="006117E8">
        <w:t>Sözler</w:t>
      </w:r>
      <w:proofErr w:type="spellEnd"/>
      <w:r w:rsidRPr="006117E8">
        <w:t xml:space="preserve"> </w:t>
      </w:r>
      <w:proofErr w:type="spellStart"/>
      <w:r w:rsidRPr="006117E8">
        <w:t>Yayınevi</w:t>
      </w:r>
      <w:proofErr w:type="spellEnd"/>
      <w:r w:rsidRPr="006117E8">
        <w:t>, 2018), 506-512.</w:t>
      </w:r>
    </w:p>
  </w:footnote>
  <w:footnote w:id="2">
    <w:p w:rsidR="00341014" w:rsidRDefault="00341014" w:rsidP="00341014">
      <w:pPr>
        <w:pStyle w:val="Footnotes"/>
      </w:pPr>
      <w:r>
        <w:rPr>
          <w:rStyle w:val="DipnotBavurusu"/>
        </w:rPr>
        <w:footnoteRef/>
      </w:r>
      <w:r>
        <w:t xml:space="preserve"> </w:t>
      </w:r>
      <w:proofErr w:type="spellStart"/>
      <w:r w:rsidRPr="00341014">
        <w:t>Nursi</w:t>
      </w:r>
      <w:proofErr w:type="spellEnd"/>
      <w:r w:rsidRPr="00341014">
        <w:t xml:space="preserve">, </w:t>
      </w:r>
      <w:proofErr w:type="spellStart"/>
      <w:r w:rsidRPr="00341014">
        <w:t>Bediuzzaman</w:t>
      </w:r>
      <w:proofErr w:type="spellEnd"/>
      <w:r w:rsidRPr="00341014">
        <w:t xml:space="preserve"> Said, </w:t>
      </w:r>
      <w:proofErr w:type="spellStart"/>
      <w:r w:rsidRPr="00341014">
        <w:t>Sozler</w:t>
      </w:r>
      <w:proofErr w:type="spellEnd"/>
      <w:r w:rsidRPr="00341014">
        <w:t xml:space="preserve">, Istanbul, </w:t>
      </w:r>
      <w:proofErr w:type="spellStart"/>
      <w:r w:rsidRPr="00341014">
        <w:t>Envar</w:t>
      </w:r>
      <w:proofErr w:type="spellEnd"/>
      <w:r w:rsidRPr="00341014">
        <w:t xml:space="preserve"> </w:t>
      </w:r>
      <w:proofErr w:type="spellStart"/>
      <w:r w:rsidRPr="00341014">
        <w:t>Nesriyat</w:t>
      </w:r>
      <w:proofErr w:type="spellEnd"/>
      <w:r w:rsidRPr="00341014">
        <w:t xml:space="preserve"> 1991, 705.</w:t>
      </w:r>
    </w:p>
  </w:footnote>
  <w:footnote w:id="3">
    <w:p w:rsidR="00341014" w:rsidRDefault="00341014" w:rsidP="00341014">
      <w:pPr>
        <w:pStyle w:val="Footnotes"/>
      </w:pPr>
      <w:r>
        <w:rPr>
          <w:rStyle w:val="DipnotBavurusu"/>
        </w:rPr>
        <w:footnoteRef/>
      </w:r>
      <w:r>
        <w:t xml:space="preserve"> </w:t>
      </w:r>
      <w:proofErr w:type="spellStart"/>
      <w:r w:rsidRPr="00341014">
        <w:t>Nursi</w:t>
      </w:r>
      <w:proofErr w:type="spellEnd"/>
      <w:r w:rsidRPr="00341014">
        <w:t xml:space="preserve">, </w:t>
      </w:r>
      <w:proofErr w:type="spellStart"/>
      <w:r w:rsidRPr="00341014">
        <w:t>Bediuzzaman</w:t>
      </w:r>
      <w:proofErr w:type="spellEnd"/>
      <w:r w:rsidRPr="00341014">
        <w:t xml:space="preserve"> Said, </w:t>
      </w:r>
      <w:proofErr w:type="spellStart"/>
      <w:r w:rsidRPr="00341014">
        <w:t>Munazarat</w:t>
      </w:r>
      <w:proofErr w:type="spellEnd"/>
      <w:r w:rsidRPr="00341014">
        <w:t xml:space="preserve">, Istanbul, </w:t>
      </w:r>
      <w:proofErr w:type="spellStart"/>
      <w:r w:rsidRPr="00341014">
        <w:t>Sozler</w:t>
      </w:r>
      <w:proofErr w:type="spellEnd"/>
      <w:r w:rsidRPr="00341014">
        <w:t xml:space="preserve"> </w:t>
      </w:r>
      <w:proofErr w:type="spellStart"/>
      <w:r w:rsidRPr="00341014">
        <w:t>Yayinevi</w:t>
      </w:r>
      <w:proofErr w:type="spellEnd"/>
      <w:r w:rsidRPr="00341014">
        <w:t xml:space="preserve"> 1977, 72.</w:t>
      </w:r>
    </w:p>
  </w:footnote>
  <w:footnote w:id="4">
    <w:p w:rsidR="00C7614D" w:rsidRDefault="00C7614D" w:rsidP="00C7614D">
      <w:pPr>
        <w:pStyle w:val="Footnotes"/>
      </w:pPr>
      <w:r>
        <w:rPr>
          <w:rStyle w:val="DipnotBavurusu"/>
        </w:rPr>
        <w:footnoteRef/>
      </w:r>
      <w:r>
        <w:t xml:space="preserve"> </w:t>
      </w:r>
      <w:proofErr w:type="spellStart"/>
      <w:r w:rsidRPr="00C7614D">
        <w:rPr>
          <w:i/>
        </w:rPr>
        <w:t>Sozler</w:t>
      </w:r>
      <w:proofErr w:type="spellEnd"/>
      <w:r>
        <w:t xml:space="preserve">, 262-3/ </w:t>
      </w:r>
      <w:r w:rsidRPr="00C7614D">
        <w:rPr>
          <w:i/>
        </w:rPr>
        <w:t>The Words</w:t>
      </w:r>
      <w:r>
        <w:t xml:space="preserve">, </w:t>
      </w:r>
      <w:r w:rsidRPr="00C7614D">
        <w:t>Eng. Translation</w:t>
      </w:r>
      <w:r>
        <w:t xml:space="preserve"> by </w:t>
      </w:r>
      <w:proofErr w:type="spellStart"/>
      <w:r>
        <w:t>Şükran</w:t>
      </w:r>
      <w:proofErr w:type="spellEnd"/>
      <w:r>
        <w:t xml:space="preserve"> </w:t>
      </w:r>
      <w:proofErr w:type="spellStart"/>
      <w:r>
        <w:t>Vahide</w:t>
      </w:r>
      <w:proofErr w:type="spellEnd"/>
      <w:r w:rsidRPr="00C7614D">
        <w:t xml:space="preserve"> </w:t>
      </w:r>
      <w:r>
        <w:t>(</w:t>
      </w:r>
      <w:r w:rsidRPr="00C7614D">
        <w:t xml:space="preserve">Istanbul, </w:t>
      </w:r>
      <w:proofErr w:type="spellStart"/>
      <w:r w:rsidRPr="00C7614D">
        <w:t>Sozler</w:t>
      </w:r>
      <w:proofErr w:type="spellEnd"/>
      <w:r w:rsidRPr="00C7614D">
        <w:t xml:space="preserve"> Publications</w:t>
      </w:r>
      <w:r>
        <w:t>,</w:t>
      </w:r>
      <w:r w:rsidRPr="00C7614D">
        <w:t xml:space="preserve"> 1993</w:t>
      </w:r>
      <w:r>
        <w:t>)</w:t>
      </w:r>
      <w:r w:rsidRPr="00C7614D">
        <w:t>, 270.</w:t>
      </w:r>
    </w:p>
  </w:footnote>
  <w:footnote w:id="5">
    <w:p w:rsidR="00C7614D" w:rsidRDefault="00C7614D" w:rsidP="00C7614D">
      <w:pPr>
        <w:pStyle w:val="Footnotes"/>
      </w:pPr>
      <w:r>
        <w:rPr>
          <w:rStyle w:val="DipnotBavurusu"/>
        </w:rPr>
        <w:footnoteRef/>
      </w:r>
      <w:r>
        <w:t xml:space="preserve"> </w:t>
      </w:r>
      <w:proofErr w:type="spellStart"/>
      <w:r w:rsidRPr="00C7614D">
        <w:rPr>
          <w:lang w:val="tr-TR"/>
        </w:rPr>
        <w:t>Bediuzzaman</w:t>
      </w:r>
      <w:proofErr w:type="spellEnd"/>
      <w:r w:rsidRPr="00C7614D">
        <w:rPr>
          <w:lang w:val="tr-TR"/>
        </w:rPr>
        <w:t xml:space="preserve"> Said Nursi, </w:t>
      </w:r>
      <w:proofErr w:type="spellStart"/>
      <w:r w:rsidRPr="00C7614D">
        <w:rPr>
          <w:i/>
        </w:rPr>
        <w:t>Mektubat</w:t>
      </w:r>
      <w:proofErr w:type="spellEnd"/>
      <w:r w:rsidRPr="00C7614D">
        <w:t xml:space="preserve"> </w:t>
      </w:r>
      <w:r>
        <w:t>(Istanbul:</w:t>
      </w:r>
      <w:r w:rsidRPr="00C7614D">
        <w:t xml:space="preserve"> </w:t>
      </w:r>
      <w:proofErr w:type="spellStart"/>
      <w:r w:rsidRPr="00C7614D">
        <w:t>Envar</w:t>
      </w:r>
      <w:proofErr w:type="spellEnd"/>
      <w:r w:rsidRPr="00C7614D">
        <w:t xml:space="preserve"> </w:t>
      </w:r>
      <w:proofErr w:type="spellStart"/>
      <w:r w:rsidRPr="00C7614D">
        <w:t>Nesriyat</w:t>
      </w:r>
      <w:proofErr w:type="spellEnd"/>
      <w:r>
        <w:t>,</w:t>
      </w:r>
      <w:r w:rsidRPr="00C7614D">
        <w:t xml:space="preserve"> 1991</w:t>
      </w:r>
      <w:r>
        <w:t>), 369</w:t>
      </w:r>
      <w:r w:rsidRPr="00C7614D">
        <w:t xml:space="preserve">/ </w:t>
      </w:r>
      <w:r w:rsidRPr="00C7614D">
        <w:rPr>
          <w:i/>
        </w:rPr>
        <w:t>Letters</w:t>
      </w:r>
      <w:r>
        <w:t xml:space="preserve"> 1928-32, </w:t>
      </w:r>
      <w:proofErr w:type="spellStart"/>
      <w:r>
        <w:t>Şükran</w:t>
      </w:r>
      <w:proofErr w:type="spellEnd"/>
      <w:r>
        <w:t xml:space="preserve"> </w:t>
      </w:r>
      <w:r w:rsidRPr="00C7614D">
        <w:rPr>
          <w:lang w:val="tr-TR"/>
        </w:rPr>
        <w:t xml:space="preserve">Vahide </w:t>
      </w:r>
      <w:proofErr w:type="spellStart"/>
      <w:r w:rsidRPr="00C7614D">
        <w:rPr>
          <w:lang w:val="tr-TR"/>
        </w:rPr>
        <w:t>translation</w:t>
      </w:r>
      <w:proofErr w:type="spellEnd"/>
      <w:r>
        <w:t xml:space="preserve"> (</w:t>
      </w:r>
      <w:proofErr w:type="spellStart"/>
      <w:r w:rsidRPr="00C7614D">
        <w:t>Sozler</w:t>
      </w:r>
      <w:proofErr w:type="spellEnd"/>
      <w:r w:rsidRPr="00C7614D">
        <w:t xml:space="preserve"> Publications</w:t>
      </w:r>
      <w:r>
        <w:t>,</w:t>
      </w:r>
      <w:r w:rsidRPr="00C7614D">
        <w:t xml:space="preserve"> 1994</w:t>
      </w:r>
      <w:r>
        <w:t>)</w:t>
      </w:r>
      <w:r w:rsidRPr="00C7614D">
        <w:t>,</w:t>
      </w:r>
      <w:r>
        <w:t xml:space="preserve"> </w:t>
      </w:r>
      <w:r w:rsidRPr="00C7614D">
        <w:t>434.</w:t>
      </w:r>
    </w:p>
  </w:footnote>
  <w:footnote w:id="6">
    <w:p w:rsidR="00C7614D" w:rsidRDefault="00C7614D" w:rsidP="00C7614D">
      <w:pPr>
        <w:pStyle w:val="Footnotes"/>
      </w:pPr>
      <w:r>
        <w:rPr>
          <w:rStyle w:val="DipnotBavurusu"/>
        </w:rPr>
        <w:footnoteRef/>
      </w:r>
      <w:r>
        <w:t xml:space="preserve"> </w:t>
      </w:r>
      <w:proofErr w:type="spellStart"/>
      <w:r w:rsidR="003116A7">
        <w:t>Bediuzzaman</w:t>
      </w:r>
      <w:proofErr w:type="spellEnd"/>
      <w:r w:rsidR="003116A7">
        <w:t xml:space="preserve"> Said </w:t>
      </w:r>
      <w:proofErr w:type="spellStart"/>
      <w:r w:rsidR="003116A7">
        <w:t>Nursi</w:t>
      </w:r>
      <w:proofErr w:type="spellEnd"/>
      <w:r w:rsidR="003116A7">
        <w:t>.</w:t>
      </w:r>
      <w:r w:rsidRPr="00C7614D">
        <w:t xml:space="preserve"> </w:t>
      </w:r>
      <w:proofErr w:type="spellStart"/>
      <w:r w:rsidRPr="003116A7">
        <w:rPr>
          <w:i/>
        </w:rPr>
        <w:t>Kastamonu</w:t>
      </w:r>
      <w:proofErr w:type="spellEnd"/>
      <w:r w:rsidRPr="003116A7">
        <w:rPr>
          <w:i/>
        </w:rPr>
        <w:t xml:space="preserve"> </w:t>
      </w:r>
      <w:proofErr w:type="spellStart"/>
      <w:r w:rsidRPr="003116A7">
        <w:rPr>
          <w:i/>
        </w:rPr>
        <w:t>Lahikasi</w:t>
      </w:r>
      <w:proofErr w:type="spellEnd"/>
      <w:r w:rsidR="003116A7">
        <w:t xml:space="preserve"> (Istanbul:</w:t>
      </w:r>
      <w:r w:rsidRPr="00C7614D">
        <w:t xml:space="preserve"> </w:t>
      </w:r>
      <w:proofErr w:type="spellStart"/>
      <w:r w:rsidRPr="00C7614D">
        <w:t>Envar</w:t>
      </w:r>
      <w:proofErr w:type="spellEnd"/>
      <w:r w:rsidRPr="00C7614D">
        <w:t xml:space="preserve"> </w:t>
      </w:r>
      <w:proofErr w:type="spellStart"/>
      <w:r w:rsidRPr="00C7614D">
        <w:t>Nesriyat</w:t>
      </w:r>
      <w:proofErr w:type="spellEnd"/>
      <w:r w:rsidR="003116A7">
        <w:t>,</w:t>
      </w:r>
      <w:r w:rsidRPr="00C7614D">
        <w:t xml:space="preserve"> 1990</w:t>
      </w:r>
      <w:r w:rsidR="003116A7">
        <w:t>)</w:t>
      </w:r>
      <w:r w:rsidRPr="00C7614D">
        <w:t>, 11-12.</w:t>
      </w:r>
    </w:p>
  </w:footnote>
  <w:footnote w:id="7">
    <w:p w:rsidR="003116A7" w:rsidRDefault="003116A7" w:rsidP="003116A7">
      <w:pPr>
        <w:pStyle w:val="Footnotes"/>
      </w:pPr>
      <w:r>
        <w:rPr>
          <w:rStyle w:val="DipnotBavurusu"/>
        </w:rPr>
        <w:footnoteRef/>
      </w:r>
      <w:r>
        <w:t xml:space="preserve"> Ibid, 30.</w:t>
      </w:r>
    </w:p>
  </w:footnote>
  <w:footnote w:id="8">
    <w:p w:rsidR="006117E8" w:rsidRPr="006117E8" w:rsidRDefault="006117E8" w:rsidP="006117E8">
      <w:pPr>
        <w:pStyle w:val="Footnotes"/>
      </w:pPr>
      <w:r w:rsidRPr="006117E8">
        <w:rPr>
          <w:rStyle w:val="DipnotBavurusu"/>
        </w:rPr>
        <w:footnoteRef/>
      </w:r>
      <w:r w:rsidRPr="006117E8">
        <w:t xml:space="preserve"> </w:t>
      </w:r>
      <w:proofErr w:type="spellStart"/>
      <w:r w:rsidR="003116A7">
        <w:t>Nursi</w:t>
      </w:r>
      <w:proofErr w:type="spellEnd"/>
      <w:r w:rsidR="003116A7">
        <w:t>,</w:t>
      </w:r>
      <w:r w:rsidR="003116A7" w:rsidRPr="003116A7">
        <w:t xml:space="preserve"> </w:t>
      </w:r>
      <w:proofErr w:type="spellStart"/>
      <w:r w:rsidR="003116A7" w:rsidRPr="003116A7">
        <w:rPr>
          <w:i/>
        </w:rPr>
        <w:t>Emirdag</w:t>
      </w:r>
      <w:proofErr w:type="spellEnd"/>
      <w:r w:rsidR="003116A7" w:rsidRPr="003116A7">
        <w:rPr>
          <w:i/>
        </w:rPr>
        <w:t xml:space="preserve"> Letters</w:t>
      </w:r>
      <w:r w:rsidR="003116A7" w:rsidRPr="003116A7">
        <w:t xml:space="preserve">, trans. </w:t>
      </w:r>
      <w:proofErr w:type="spellStart"/>
      <w:r w:rsidR="003116A7" w:rsidRPr="003116A7">
        <w:t>Şükran</w:t>
      </w:r>
      <w:proofErr w:type="spellEnd"/>
      <w:r w:rsidR="003116A7" w:rsidRPr="003116A7">
        <w:t xml:space="preserve"> </w:t>
      </w:r>
      <w:proofErr w:type="spellStart"/>
      <w:r w:rsidR="003116A7" w:rsidRPr="003116A7">
        <w:t>Vahide</w:t>
      </w:r>
      <w:proofErr w:type="spellEnd"/>
      <w:r w:rsidR="003116A7" w:rsidRPr="003116A7">
        <w:t xml:space="preserve"> </w:t>
      </w:r>
      <w:r w:rsidR="003116A7">
        <w:t>op. cit., 506</w:t>
      </w:r>
      <w:r w:rsidRPr="006117E8">
        <w:t>.</w:t>
      </w:r>
    </w:p>
  </w:footnote>
  <w:footnote w:id="9">
    <w:p w:rsidR="004E1AEC" w:rsidRDefault="004E1AEC" w:rsidP="004E1AEC">
      <w:pPr>
        <w:pStyle w:val="Footnotes"/>
      </w:pPr>
      <w:r>
        <w:rPr>
          <w:rStyle w:val="DipnotBavurusu"/>
        </w:rPr>
        <w:footnoteRef/>
      </w:r>
      <w:r>
        <w:t xml:space="preserve"> </w:t>
      </w:r>
      <w:proofErr w:type="spellStart"/>
      <w:r w:rsidR="00F86179">
        <w:t>Nursi</w:t>
      </w:r>
      <w:proofErr w:type="spellEnd"/>
      <w:r w:rsidR="00F86179">
        <w:t xml:space="preserve">, </w:t>
      </w:r>
      <w:r w:rsidRPr="004E1AEC">
        <w:rPr>
          <w:i/>
        </w:rPr>
        <w:t>Letters</w:t>
      </w:r>
      <w:r w:rsidRPr="004E1AEC">
        <w:t xml:space="preserve">, </w:t>
      </w:r>
      <w:r>
        <w:t xml:space="preserve">“Twentieth Letter”, </w:t>
      </w:r>
      <w:r w:rsidRPr="004E1AEC">
        <w:t xml:space="preserve">trans. </w:t>
      </w:r>
      <w:proofErr w:type="spellStart"/>
      <w:r w:rsidRPr="004E1AEC">
        <w:t>Şükran</w:t>
      </w:r>
      <w:proofErr w:type="spellEnd"/>
      <w:r w:rsidRPr="004E1AEC">
        <w:t xml:space="preserve"> </w:t>
      </w:r>
      <w:proofErr w:type="spellStart"/>
      <w:r w:rsidRPr="004E1AEC">
        <w:t>Vahide</w:t>
      </w:r>
      <w:proofErr w:type="spellEnd"/>
      <w:r w:rsidR="00F86179">
        <w:t>, op. cit.,</w:t>
      </w:r>
      <w:r w:rsidRPr="004E1AEC">
        <w:t xml:space="preserve"> </w:t>
      </w:r>
      <w:r>
        <w:t>2</w:t>
      </w:r>
      <w:r w:rsidRPr="004E1AEC">
        <w:t>6</w:t>
      </w:r>
      <w:r>
        <w:t>1</w:t>
      </w:r>
      <w:r w:rsidRPr="004E1AEC">
        <w:t>.</w:t>
      </w:r>
    </w:p>
  </w:footnote>
  <w:footnote w:id="10">
    <w:p w:rsidR="00490976" w:rsidRPr="00490976" w:rsidRDefault="00490976" w:rsidP="00490976">
      <w:pPr>
        <w:pStyle w:val="Footnotes"/>
      </w:pPr>
      <w:r>
        <w:rPr>
          <w:rStyle w:val="DipnotBavurusu"/>
        </w:rPr>
        <w:footnoteRef/>
      </w:r>
      <w:r>
        <w:t xml:space="preserve"> </w:t>
      </w:r>
      <w:proofErr w:type="spellStart"/>
      <w:r>
        <w:rPr>
          <w:i/>
        </w:rPr>
        <w:t>Emirdağ</w:t>
      </w:r>
      <w:proofErr w:type="spellEnd"/>
      <w:r>
        <w:rPr>
          <w:i/>
        </w:rPr>
        <w:t xml:space="preserve"> Letters</w:t>
      </w:r>
      <w:r>
        <w:t>, op. cit., 511.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B14D7"/>
    <w:multiLevelType w:val="hybridMultilevel"/>
    <w:tmpl w:val="503A3C98"/>
    <w:lvl w:ilvl="0" w:tplc="F9AE3790">
      <w:start w:val="1"/>
      <w:numFmt w:val="bullet"/>
      <w:lvlText w:val=""/>
      <w:lvlJc w:val="left"/>
      <w:pPr>
        <w:tabs>
          <w:tab w:val="num" w:pos="720"/>
        </w:tabs>
        <w:ind w:left="720" w:hanging="360"/>
      </w:pPr>
      <w:rPr>
        <w:rFonts w:ascii="Wingdings" w:hAnsi="Wingdings" w:hint="default"/>
      </w:rPr>
    </w:lvl>
    <w:lvl w:ilvl="1" w:tplc="06902E22" w:tentative="1">
      <w:start w:val="1"/>
      <w:numFmt w:val="bullet"/>
      <w:lvlText w:val=""/>
      <w:lvlJc w:val="left"/>
      <w:pPr>
        <w:tabs>
          <w:tab w:val="num" w:pos="1440"/>
        </w:tabs>
        <w:ind w:left="1440" w:hanging="360"/>
      </w:pPr>
      <w:rPr>
        <w:rFonts w:ascii="Wingdings" w:hAnsi="Wingdings" w:hint="default"/>
      </w:rPr>
    </w:lvl>
    <w:lvl w:ilvl="2" w:tplc="441651E8" w:tentative="1">
      <w:start w:val="1"/>
      <w:numFmt w:val="bullet"/>
      <w:lvlText w:val=""/>
      <w:lvlJc w:val="left"/>
      <w:pPr>
        <w:tabs>
          <w:tab w:val="num" w:pos="2160"/>
        </w:tabs>
        <w:ind w:left="2160" w:hanging="360"/>
      </w:pPr>
      <w:rPr>
        <w:rFonts w:ascii="Wingdings" w:hAnsi="Wingdings" w:hint="default"/>
      </w:rPr>
    </w:lvl>
    <w:lvl w:ilvl="3" w:tplc="BB64A248" w:tentative="1">
      <w:start w:val="1"/>
      <w:numFmt w:val="bullet"/>
      <w:lvlText w:val=""/>
      <w:lvlJc w:val="left"/>
      <w:pPr>
        <w:tabs>
          <w:tab w:val="num" w:pos="2880"/>
        </w:tabs>
        <w:ind w:left="2880" w:hanging="360"/>
      </w:pPr>
      <w:rPr>
        <w:rFonts w:ascii="Wingdings" w:hAnsi="Wingdings" w:hint="default"/>
      </w:rPr>
    </w:lvl>
    <w:lvl w:ilvl="4" w:tplc="3734436E" w:tentative="1">
      <w:start w:val="1"/>
      <w:numFmt w:val="bullet"/>
      <w:lvlText w:val=""/>
      <w:lvlJc w:val="left"/>
      <w:pPr>
        <w:tabs>
          <w:tab w:val="num" w:pos="3600"/>
        </w:tabs>
        <w:ind w:left="3600" w:hanging="360"/>
      </w:pPr>
      <w:rPr>
        <w:rFonts w:ascii="Wingdings" w:hAnsi="Wingdings" w:hint="default"/>
      </w:rPr>
    </w:lvl>
    <w:lvl w:ilvl="5" w:tplc="3FE0EDE0" w:tentative="1">
      <w:start w:val="1"/>
      <w:numFmt w:val="bullet"/>
      <w:lvlText w:val=""/>
      <w:lvlJc w:val="left"/>
      <w:pPr>
        <w:tabs>
          <w:tab w:val="num" w:pos="4320"/>
        </w:tabs>
        <w:ind w:left="4320" w:hanging="360"/>
      </w:pPr>
      <w:rPr>
        <w:rFonts w:ascii="Wingdings" w:hAnsi="Wingdings" w:hint="default"/>
      </w:rPr>
    </w:lvl>
    <w:lvl w:ilvl="6" w:tplc="37D2BB86" w:tentative="1">
      <w:start w:val="1"/>
      <w:numFmt w:val="bullet"/>
      <w:lvlText w:val=""/>
      <w:lvlJc w:val="left"/>
      <w:pPr>
        <w:tabs>
          <w:tab w:val="num" w:pos="5040"/>
        </w:tabs>
        <w:ind w:left="5040" w:hanging="360"/>
      </w:pPr>
      <w:rPr>
        <w:rFonts w:ascii="Wingdings" w:hAnsi="Wingdings" w:hint="default"/>
      </w:rPr>
    </w:lvl>
    <w:lvl w:ilvl="7" w:tplc="82D4A328" w:tentative="1">
      <w:start w:val="1"/>
      <w:numFmt w:val="bullet"/>
      <w:lvlText w:val=""/>
      <w:lvlJc w:val="left"/>
      <w:pPr>
        <w:tabs>
          <w:tab w:val="num" w:pos="5760"/>
        </w:tabs>
        <w:ind w:left="5760" w:hanging="360"/>
      </w:pPr>
      <w:rPr>
        <w:rFonts w:ascii="Wingdings" w:hAnsi="Wingdings" w:hint="default"/>
      </w:rPr>
    </w:lvl>
    <w:lvl w:ilvl="8" w:tplc="C82A809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D742B4"/>
    <w:multiLevelType w:val="hybridMultilevel"/>
    <w:tmpl w:val="05027680"/>
    <w:lvl w:ilvl="0" w:tplc="E2A6B388">
      <w:start w:val="1"/>
      <w:numFmt w:val="decimal"/>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90"/>
  <w:drawingGridVerticalSpacing w:val="245"/>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50"/>
    <w:rsid w:val="00064CFC"/>
    <w:rsid w:val="0007552C"/>
    <w:rsid w:val="00076DC1"/>
    <w:rsid w:val="000D3E15"/>
    <w:rsid w:val="00101366"/>
    <w:rsid w:val="001F163E"/>
    <w:rsid w:val="00283B7F"/>
    <w:rsid w:val="0028624F"/>
    <w:rsid w:val="002962E3"/>
    <w:rsid w:val="002C6C89"/>
    <w:rsid w:val="003116A7"/>
    <w:rsid w:val="00341014"/>
    <w:rsid w:val="00490976"/>
    <w:rsid w:val="004B11A4"/>
    <w:rsid w:val="004D3855"/>
    <w:rsid w:val="004E1AEC"/>
    <w:rsid w:val="005110C8"/>
    <w:rsid w:val="005442B6"/>
    <w:rsid w:val="0054626A"/>
    <w:rsid w:val="006117E8"/>
    <w:rsid w:val="006D4876"/>
    <w:rsid w:val="007A5DEE"/>
    <w:rsid w:val="007F5052"/>
    <w:rsid w:val="00804F45"/>
    <w:rsid w:val="008B0573"/>
    <w:rsid w:val="008B710B"/>
    <w:rsid w:val="008C44B7"/>
    <w:rsid w:val="009434E7"/>
    <w:rsid w:val="009E6657"/>
    <w:rsid w:val="00A0561A"/>
    <w:rsid w:val="00A11DAA"/>
    <w:rsid w:val="00A345CD"/>
    <w:rsid w:val="00A84836"/>
    <w:rsid w:val="00AE259B"/>
    <w:rsid w:val="00AF5CA0"/>
    <w:rsid w:val="00B1175C"/>
    <w:rsid w:val="00B308CC"/>
    <w:rsid w:val="00B8603E"/>
    <w:rsid w:val="00BB2460"/>
    <w:rsid w:val="00C1706D"/>
    <w:rsid w:val="00C45252"/>
    <w:rsid w:val="00C7614D"/>
    <w:rsid w:val="00C77E50"/>
    <w:rsid w:val="00C8254E"/>
    <w:rsid w:val="00CD1609"/>
    <w:rsid w:val="00CF1132"/>
    <w:rsid w:val="00D1354F"/>
    <w:rsid w:val="00D631FB"/>
    <w:rsid w:val="00DD17C8"/>
    <w:rsid w:val="00E32B9B"/>
    <w:rsid w:val="00ED4D36"/>
    <w:rsid w:val="00F86179"/>
    <w:rsid w:val="00FB591D"/>
    <w:rsid w:val="00FF4F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C726"/>
  <w15:chartTrackingRefBased/>
  <w15:docId w15:val="{537A4385-2A04-4D25-95DC-353C9CD3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77E50"/>
    <w:rPr>
      <w:b/>
      <w:bCs/>
    </w:rPr>
  </w:style>
  <w:style w:type="character" w:customStyle="1" w:styleId="apple-converted-space">
    <w:name w:val="apple-converted-space"/>
    <w:basedOn w:val="VarsaylanParagrafYazTipi"/>
    <w:rsid w:val="00C77E50"/>
  </w:style>
  <w:style w:type="paragraph" w:customStyle="1" w:styleId="Maintext">
    <w:name w:val="Maintext"/>
    <w:basedOn w:val="Normal"/>
    <w:qFormat/>
    <w:rsid w:val="00C1706D"/>
    <w:pPr>
      <w:spacing w:after="120" w:line="360" w:lineRule="auto"/>
      <w:ind w:firstLine="397"/>
      <w:jc w:val="both"/>
    </w:pPr>
    <w:rPr>
      <w:rFonts w:ascii="Times New Roman" w:hAnsi="Times New Roman" w:cs="Times New Roman"/>
      <w:sz w:val="24"/>
      <w:szCs w:val="24"/>
      <w:lang w:val="en-US"/>
    </w:rPr>
  </w:style>
  <w:style w:type="paragraph" w:styleId="DipnotMetni">
    <w:name w:val="footnote text"/>
    <w:basedOn w:val="Normal"/>
    <w:link w:val="DipnotMetniChar"/>
    <w:uiPriority w:val="99"/>
    <w:semiHidden/>
    <w:unhideWhenUsed/>
    <w:rsid w:val="006117E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117E8"/>
    <w:rPr>
      <w:sz w:val="20"/>
      <w:szCs w:val="20"/>
    </w:rPr>
  </w:style>
  <w:style w:type="character" w:styleId="DipnotBavurusu">
    <w:name w:val="footnote reference"/>
    <w:basedOn w:val="VarsaylanParagrafYazTipi"/>
    <w:uiPriority w:val="99"/>
    <w:semiHidden/>
    <w:unhideWhenUsed/>
    <w:rsid w:val="006117E8"/>
    <w:rPr>
      <w:vertAlign w:val="superscript"/>
    </w:rPr>
  </w:style>
  <w:style w:type="paragraph" w:customStyle="1" w:styleId="Footnotes">
    <w:name w:val="Footnotes"/>
    <w:basedOn w:val="DipnotMetni"/>
    <w:qFormat/>
    <w:rsid w:val="006117E8"/>
    <w:pPr>
      <w:spacing w:after="60"/>
      <w:ind w:left="170" w:hanging="170"/>
      <w:jc w:val="both"/>
    </w:pPr>
    <w:rPr>
      <w:rFonts w:ascii="Times New Roman" w:hAnsi="Times New Roman" w:cs="Times New Roman"/>
      <w:lang w:val="en-US"/>
    </w:rPr>
  </w:style>
  <w:style w:type="paragraph" w:customStyle="1" w:styleId="Quotes">
    <w:name w:val="Quotes"/>
    <w:basedOn w:val="Normal"/>
    <w:qFormat/>
    <w:rsid w:val="006117E8"/>
    <w:pPr>
      <w:ind w:left="851" w:right="851"/>
      <w:jc w:val="both"/>
    </w:pPr>
    <w:rPr>
      <w:rFonts w:ascii="Times New Roman" w:hAnsi="Times New Roman" w:cs="Times New Roman"/>
      <w:sz w:val="20"/>
      <w:lang w:val="en-US"/>
    </w:rPr>
  </w:style>
  <w:style w:type="paragraph" w:styleId="ListeParagraf">
    <w:name w:val="List Paragraph"/>
    <w:basedOn w:val="Normal"/>
    <w:uiPriority w:val="34"/>
    <w:qFormat/>
    <w:rsid w:val="001F163E"/>
    <w:pPr>
      <w:ind w:left="720"/>
      <w:contextualSpacing/>
    </w:pPr>
  </w:style>
  <w:style w:type="paragraph" w:styleId="NormalWeb">
    <w:name w:val="Normal (Web)"/>
    <w:basedOn w:val="Normal"/>
    <w:uiPriority w:val="99"/>
    <w:semiHidden/>
    <w:unhideWhenUsed/>
    <w:rsid w:val="001F163E"/>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CF113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F1132"/>
  </w:style>
  <w:style w:type="paragraph" w:styleId="AltBilgi">
    <w:name w:val="footer"/>
    <w:basedOn w:val="Normal"/>
    <w:link w:val="AltBilgiChar"/>
    <w:uiPriority w:val="99"/>
    <w:unhideWhenUsed/>
    <w:rsid w:val="00CF113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F1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16577">
      <w:bodyDiv w:val="1"/>
      <w:marLeft w:val="0"/>
      <w:marRight w:val="0"/>
      <w:marTop w:val="0"/>
      <w:marBottom w:val="0"/>
      <w:divBdr>
        <w:top w:val="none" w:sz="0" w:space="0" w:color="auto"/>
        <w:left w:val="none" w:sz="0" w:space="0" w:color="auto"/>
        <w:bottom w:val="none" w:sz="0" w:space="0" w:color="auto"/>
        <w:right w:val="none" w:sz="0" w:space="0" w:color="auto"/>
      </w:divBdr>
    </w:div>
    <w:div w:id="1254900717">
      <w:bodyDiv w:val="1"/>
      <w:marLeft w:val="0"/>
      <w:marRight w:val="0"/>
      <w:marTop w:val="0"/>
      <w:marBottom w:val="0"/>
      <w:divBdr>
        <w:top w:val="none" w:sz="0" w:space="0" w:color="auto"/>
        <w:left w:val="none" w:sz="0" w:space="0" w:color="auto"/>
        <w:bottom w:val="none" w:sz="0" w:space="0" w:color="auto"/>
        <w:right w:val="none" w:sz="0" w:space="0" w:color="auto"/>
      </w:divBdr>
    </w:div>
    <w:div w:id="1537697468">
      <w:bodyDiv w:val="1"/>
      <w:marLeft w:val="0"/>
      <w:marRight w:val="0"/>
      <w:marTop w:val="0"/>
      <w:marBottom w:val="0"/>
      <w:divBdr>
        <w:top w:val="none" w:sz="0" w:space="0" w:color="auto"/>
        <w:left w:val="none" w:sz="0" w:space="0" w:color="auto"/>
        <w:bottom w:val="none" w:sz="0" w:space="0" w:color="auto"/>
        <w:right w:val="none" w:sz="0" w:space="0" w:color="auto"/>
      </w:divBdr>
      <w:divsChild>
        <w:div w:id="872232413">
          <w:marLeft w:val="821"/>
          <w:marRight w:val="0"/>
          <w:marTop w:val="120"/>
          <w:marBottom w:val="0"/>
          <w:divBdr>
            <w:top w:val="none" w:sz="0" w:space="0" w:color="auto"/>
            <w:left w:val="none" w:sz="0" w:space="0" w:color="auto"/>
            <w:bottom w:val="none" w:sz="0" w:space="0" w:color="auto"/>
            <w:right w:val="none" w:sz="0" w:space="0" w:color="auto"/>
          </w:divBdr>
        </w:div>
        <w:div w:id="1779183301">
          <w:marLeft w:val="821"/>
          <w:marRight w:val="0"/>
          <w:marTop w:val="120"/>
          <w:marBottom w:val="0"/>
          <w:divBdr>
            <w:top w:val="none" w:sz="0" w:space="0" w:color="auto"/>
            <w:left w:val="none" w:sz="0" w:space="0" w:color="auto"/>
            <w:bottom w:val="none" w:sz="0" w:space="0" w:color="auto"/>
            <w:right w:val="none" w:sz="0" w:space="0" w:color="auto"/>
          </w:divBdr>
        </w:div>
      </w:divsChild>
    </w:div>
    <w:div w:id="178762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E3825-2B2E-4469-97A1-2CE6F3A4A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4102</Words>
  <Characters>23384</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Alparslan Acikgenc</dc:creator>
  <cp:keywords/>
  <dc:description/>
  <cp:lastModifiedBy>Alparslan AÇIKGENÇ</cp:lastModifiedBy>
  <cp:revision>6</cp:revision>
  <dcterms:created xsi:type="dcterms:W3CDTF">2019-07-03T11:04:00Z</dcterms:created>
  <dcterms:modified xsi:type="dcterms:W3CDTF">2019-07-11T16:31:00Z</dcterms:modified>
</cp:coreProperties>
</file>