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F9F" w:rsidRDefault="00AF2ED3" w:rsidP="00AF2ED3">
      <w:pPr>
        <w:pStyle w:val="Title"/>
      </w:pPr>
      <w:r>
        <w:t>Said Nursi and Universality of the Islamic Message</w:t>
      </w:r>
      <w:r w:rsidR="00416A76">
        <w:rPr>
          <w:rStyle w:val="FootnoteReference"/>
        </w:rPr>
        <w:footnoteReference w:id="1"/>
      </w:r>
      <w:r>
        <w:t xml:space="preserve"> </w:t>
      </w:r>
    </w:p>
    <w:p w:rsidR="00302C64" w:rsidRDefault="00302C64" w:rsidP="00302C64">
      <w:pPr>
        <w:pStyle w:val="Heading1"/>
      </w:pPr>
      <w:r>
        <w:t>Abstract</w:t>
      </w:r>
    </w:p>
    <w:p w:rsidR="00027074" w:rsidRDefault="00757A63" w:rsidP="00E07C01">
      <w:r>
        <w:t xml:space="preserve">The subject of religious </w:t>
      </w:r>
      <w:r w:rsidR="00E07C01">
        <w:t>universality</w:t>
      </w:r>
      <w:r>
        <w:t xml:space="preserve"> can provoke a great deal of controversy. One could take the view that </w:t>
      </w:r>
      <w:r w:rsidR="00E07C01">
        <w:t>universality of THE message</w:t>
      </w:r>
      <w:r>
        <w:t xml:space="preserve"> is relative</w:t>
      </w:r>
      <w:r w:rsidR="001524B2">
        <w:t xml:space="preserve"> or subjective</w:t>
      </w:r>
      <w:r>
        <w:t xml:space="preserve"> and that no one can claim absolute </w:t>
      </w:r>
      <w:r w:rsidR="001524B2">
        <w:t>universality</w:t>
      </w:r>
      <w:r>
        <w:t xml:space="preserve"> for his or her religion. Alternatively one can claim that his religion or understanding is the only </w:t>
      </w:r>
      <w:r w:rsidR="001524B2">
        <w:t>universal message</w:t>
      </w:r>
      <w:r>
        <w:t xml:space="preserve">. Religious </w:t>
      </w:r>
      <w:r w:rsidR="001524B2">
        <w:t>universality</w:t>
      </w:r>
      <w:r>
        <w:t xml:space="preserve"> is the theory that </w:t>
      </w:r>
      <w:r w:rsidR="00BF0AF9">
        <w:t>pertains to notions, truths or realities which are common and broadly encompassing as well as inclusive of all categories and applicable to all conditions, situations and purposes while not necessarily being confined to any conditions</w:t>
      </w:r>
      <w:r>
        <w:t xml:space="preserve">. </w:t>
      </w:r>
      <w:r w:rsidR="009310E0">
        <w:t xml:space="preserve">All </w:t>
      </w:r>
      <w:proofErr w:type="spellStart"/>
      <w:proofErr w:type="gramStart"/>
      <w:r w:rsidR="009310E0">
        <w:t>m</w:t>
      </w:r>
      <w:r w:rsidR="00B710DE">
        <w:t>uslims</w:t>
      </w:r>
      <w:proofErr w:type="spellEnd"/>
      <w:proofErr w:type="gramEnd"/>
      <w:r w:rsidR="00B710DE">
        <w:t xml:space="preserve"> believe that Prophet </w:t>
      </w:r>
      <w:proofErr w:type="spellStart"/>
      <w:r w:rsidR="00B710DE">
        <w:t>Muham</w:t>
      </w:r>
      <w:r w:rsidR="009310E0">
        <w:t>mmad’s</w:t>
      </w:r>
      <w:proofErr w:type="spellEnd"/>
      <w:r w:rsidR="009310E0">
        <w:t xml:space="preserve"> message was universal as well as being the final. </w:t>
      </w:r>
    </w:p>
    <w:p w:rsidR="0002150A" w:rsidRDefault="0002150A" w:rsidP="00474F9A">
      <w:pPr>
        <w:autoSpaceDE w:val="0"/>
        <w:autoSpaceDN w:val="0"/>
        <w:adjustRightInd w:val="0"/>
        <w:spacing w:before="120"/>
      </w:pPr>
      <w:r>
        <w:t xml:space="preserve">This paper is an attempt to present Said </w:t>
      </w:r>
      <w:proofErr w:type="spellStart"/>
      <w:r>
        <w:t>Nursi’s</w:t>
      </w:r>
      <w:proofErr w:type="spellEnd"/>
      <w:r>
        <w:t xml:space="preserve"> philosophy on religious universality. This will be done by illustrating, analysing and inter-relating Said </w:t>
      </w:r>
      <w:proofErr w:type="spellStart"/>
      <w:r>
        <w:t>Nursi’s</w:t>
      </w:r>
      <w:proofErr w:type="spellEnd"/>
      <w:r>
        <w:t xml:space="preserve"> reflections contained especially in the </w:t>
      </w:r>
      <w:proofErr w:type="spellStart"/>
      <w:r>
        <w:rPr>
          <w:i/>
          <w:iCs/>
        </w:rPr>
        <w:t>Risale-i</w:t>
      </w:r>
      <w:proofErr w:type="spellEnd"/>
      <w:r>
        <w:rPr>
          <w:i/>
          <w:iCs/>
        </w:rPr>
        <w:t xml:space="preserve"> </w:t>
      </w:r>
      <w:proofErr w:type="spellStart"/>
      <w:r>
        <w:rPr>
          <w:i/>
          <w:iCs/>
        </w:rPr>
        <w:t>Nur</w:t>
      </w:r>
      <w:proofErr w:type="spellEnd"/>
      <w:r>
        <w:t xml:space="preserve"> (</w:t>
      </w:r>
      <w:r>
        <w:rPr>
          <w:i/>
          <w:iCs/>
        </w:rPr>
        <w:t>The Epistle of Light</w:t>
      </w:r>
      <w:r>
        <w:t xml:space="preserve">) </w:t>
      </w:r>
      <w:r>
        <w:rPr>
          <w:i/>
          <w:iCs/>
        </w:rPr>
        <w:t>Collection</w:t>
      </w:r>
      <w:r>
        <w:t xml:space="preserve">. </w:t>
      </w:r>
      <w:r w:rsidR="000D7A7B">
        <w:t>Nursi</w:t>
      </w:r>
      <w:r w:rsidR="00875D29">
        <w:t>, following the Prophet’s tradition</w:t>
      </w:r>
      <w:r w:rsidR="000D7A7B">
        <w:t xml:space="preserve"> employs the notion</w:t>
      </w:r>
      <w:r w:rsidR="00E2569E">
        <w:t xml:space="preserve">s and concepts like the core message of all the prophets have been </w:t>
      </w:r>
      <w:r w:rsidR="00752DDD">
        <w:t xml:space="preserve">the </w:t>
      </w:r>
      <w:r w:rsidR="00E2569E">
        <w:t xml:space="preserve">same and Prophet Muhammad was </w:t>
      </w:r>
      <w:r w:rsidR="007E04D5">
        <w:t xml:space="preserve">not and only prophet of </w:t>
      </w:r>
      <w:r w:rsidR="009E61BB">
        <w:t>‘</w:t>
      </w:r>
      <w:proofErr w:type="spellStart"/>
      <w:r w:rsidR="007E04D5" w:rsidRPr="009E61BB">
        <w:rPr>
          <w:i/>
        </w:rPr>
        <w:t>islam</w:t>
      </w:r>
      <w:proofErr w:type="spellEnd"/>
      <w:r w:rsidR="009E61BB">
        <w:rPr>
          <w:i/>
        </w:rPr>
        <w:t>’</w:t>
      </w:r>
      <w:r w:rsidR="007E04D5">
        <w:t xml:space="preserve"> (with lower case ‘i’). </w:t>
      </w:r>
      <w:r w:rsidR="00B71FD4">
        <w:t xml:space="preserve">Nursi </w:t>
      </w:r>
      <w:r w:rsidR="00266E7B">
        <w:t xml:space="preserve">spends enormous space and </w:t>
      </w:r>
      <w:r w:rsidR="00CA5E88">
        <w:t xml:space="preserve">explores the Most </w:t>
      </w:r>
      <w:proofErr w:type="spellStart"/>
      <w:r w:rsidR="00CA5E88">
        <w:t>Beatiful</w:t>
      </w:r>
      <w:proofErr w:type="spellEnd"/>
      <w:r w:rsidR="00CA5E88">
        <w:t xml:space="preserve"> Names </w:t>
      </w:r>
      <w:r w:rsidR="00266E7B">
        <w:t>in great detail</w:t>
      </w:r>
      <w:r w:rsidR="00474F9A">
        <w:t>s</w:t>
      </w:r>
      <w:r w:rsidR="00266E7B">
        <w:t xml:space="preserve"> in his </w:t>
      </w:r>
      <w:r w:rsidR="002D68FD">
        <w:t>writings; w</w:t>
      </w:r>
      <w:r w:rsidR="00266E7B">
        <w:t>hether or how this can be</w:t>
      </w:r>
      <w:r w:rsidR="002D68FD">
        <w:t xml:space="preserve"> pertained to the universality of </w:t>
      </w:r>
      <w:proofErr w:type="spellStart"/>
      <w:r w:rsidR="002D68FD">
        <w:t>Muhammadan</w:t>
      </w:r>
      <w:proofErr w:type="spellEnd"/>
      <w:r w:rsidR="002D68FD">
        <w:t xml:space="preserve"> truth. </w:t>
      </w:r>
      <w:r w:rsidR="007E04D5">
        <w:t>He also talks about</w:t>
      </w:r>
      <w:r w:rsidR="00530886">
        <w:t xml:space="preserve"> “general conscience (</w:t>
      </w:r>
      <w:proofErr w:type="spellStart"/>
      <w:r w:rsidR="00530886">
        <w:t>Vicdani</w:t>
      </w:r>
      <w:proofErr w:type="spellEnd"/>
      <w:r w:rsidR="00530886">
        <w:t xml:space="preserve"> </w:t>
      </w:r>
      <w:proofErr w:type="spellStart"/>
      <w:r w:rsidR="00530886">
        <w:t>umumi</w:t>
      </w:r>
      <w:proofErr w:type="spellEnd"/>
      <w:r w:rsidR="00530886">
        <w:t xml:space="preserve">) of humanity in this century is damaged by the attacks coming from atheistic-materialistic philosophy and it needs to be healed”, he </w:t>
      </w:r>
      <w:r w:rsidR="004200EF">
        <w:t xml:space="preserve">also </w:t>
      </w:r>
      <w:r w:rsidR="00530886">
        <w:t xml:space="preserve">talks about </w:t>
      </w:r>
      <w:r w:rsidR="006C6466">
        <w:t>“</w:t>
      </w:r>
      <w:r w:rsidR="00530886">
        <w:t xml:space="preserve">the innocent people who were killed in the </w:t>
      </w:r>
      <w:r w:rsidR="004200EF">
        <w:t xml:space="preserve">(II/I) </w:t>
      </w:r>
      <w:r w:rsidR="00530886">
        <w:t>WW</w:t>
      </w:r>
      <w:r w:rsidR="004200EF">
        <w:t>/</w:t>
      </w:r>
      <w:r w:rsidR="00530886">
        <w:t>s being martyrs</w:t>
      </w:r>
      <w:r w:rsidR="006C6466">
        <w:t>”</w:t>
      </w:r>
      <w:r w:rsidR="0011241C">
        <w:t>, how could that be interpreted,</w:t>
      </w:r>
      <w:r w:rsidR="006C6466">
        <w:t xml:space="preserve"> etc. </w:t>
      </w:r>
      <w:r w:rsidR="00C0465A">
        <w:t xml:space="preserve">We will try to find the answers to the following questions. </w:t>
      </w:r>
      <w:r>
        <w:t xml:space="preserve">How does Nursi view </w:t>
      </w:r>
      <w:r w:rsidR="000D7A7B">
        <w:t>universal</w:t>
      </w:r>
      <w:r w:rsidR="00875D29">
        <w:t>i</w:t>
      </w:r>
      <w:r w:rsidR="000D7A7B">
        <w:t>ty</w:t>
      </w:r>
      <w:r w:rsidR="0011241C">
        <w:t xml:space="preserve"> of </w:t>
      </w:r>
      <w:proofErr w:type="spellStart"/>
      <w:r w:rsidR="0011241C">
        <w:t>Muhammadan</w:t>
      </w:r>
      <w:proofErr w:type="spellEnd"/>
      <w:r w:rsidR="0011241C">
        <w:t xml:space="preserve"> message</w:t>
      </w:r>
      <w:r>
        <w:t xml:space="preserve">? </w:t>
      </w:r>
      <w:r w:rsidR="00875D29">
        <w:t xml:space="preserve">What notions and elements he </w:t>
      </w:r>
      <w:r w:rsidR="00F97CA1">
        <w:t>uses to explore the universality of Islamic message</w:t>
      </w:r>
      <w:r w:rsidR="008F6EE4">
        <w:t>?</w:t>
      </w:r>
      <w:r w:rsidR="00875D29">
        <w:t xml:space="preserve"> </w:t>
      </w:r>
      <w:r w:rsidR="00803049">
        <w:t xml:space="preserve">Whether he is </w:t>
      </w:r>
      <w:r w:rsidR="0068105F">
        <w:t xml:space="preserve">an </w:t>
      </w:r>
      <w:r w:rsidR="00803049">
        <w:t xml:space="preserve">absolutist in his approach or relativist? </w:t>
      </w:r>
      <w:r w:rsidR="00C0465A">
        <w:t>We will also analyse whether the emphasis</w:t>
      </w:r>
      <w:r w:rsidR="00F97CA1">
        <w:t xml:space="preserve"> </w:t>
      </w:r>
      <w:r w:rsidR="00C0465A">
        <w:t xml:space="preserve">in </w:t>
      </w:r>
      <w:proofErr w:type="spellStart"/>
      <w:r w:rsidR="00C0465A">
        <w:t>Nursi’s</w:t>
      </w:r>
      <w:proofErr w:type="spellEnd"/>
      <w:r w:rsidR="00C0465A">
        <w:t xml:space="preserve"> </w:t>
      </w:r>
      <w:r w:rsidR="00F97CA1">
        <w:t>writings</w:t>
      </w:r>
      <w:r w:rsidR="00C0465A">
        <w:t xml:space="preserve"> on the subject matter rather moves to the truths of belief and Islam than </w:t>
      </w:r>
      <w:proofErr w:type="spellStart"/>
      <w:r w:rsidR="00C0465A">
        <w:t>muslimness</w:t>
      </w:r>
      <w:proofErr w:type="spellEnd"/>
      <w:r w:rsidR="00C0465A">
        <w:t xml:space="preserve"> in </w:t>
      </w:r>
      <w:proofErr w:type="spellStart"/>
      <w:r w:rsidR="00C0465A">
        <w:t>Nursi’s</w:t>
      </w:r>
      <w:proofErr w:type="spellEnd"/>
      <w:r w:rsidR="00C0465A">
        <w:t xml:space="preserve"> writings</w:t>
      </w:r>
      <w:r w:rsidR="00106772">
        <w:t>?</w:t>
      </w:r>
    </w:p>
    <w:p w:rsidR="00027074" w:rsidRDefault="00027074" w:rsidP="00E07C01"/>
    <w:p w:rsidR="00090A21" w:rsidRDefault="00090A21" w:rsidP="00090A21">
      <w:pPr>
        <w:pStyle w:val="Heading1"/>
      </w:pPr>
      <w:r>
        <w:t>Universality in Islam</w:t>
      </w:r>
      <w:r w:rsidR="003A62BA">
        <w:t>:</w:t>
      </w:r>
      <w:r>
        <w:t xml:space="preserve"> General </w:t>
      </w:r>
    </w:p>
    <w:p w:rsidR="0004168A" w:rsidRDefault="002676C8" w:rsidP="00ED4A12">
      <w:pPr>
        <w:sectPr w:rsidR="0004168A" w:rsidSect="00C41F9F">
          <w:pgSz w:w="11906" w:h="16838"/>
          <w:pgMar w:top="1440" w:right="1440" w:bottom="1440" w:left="1440" w:header="708" w:footer="708" w:gutter="0"/>
          <w:cols w:space="708"/>
          <w:docGrid w:linePitch="360"/>
        </w:sectPr>
      </w:pPr>
      <w:r>
        <w:t>For Islamic discourses Islam is a universal order, an integral religion of harmony and a unique system, which is able to harmonise the physical with the metaphysical, the rational with the spiritual. In its belief system all dimensions of man’s earthly life have particular places of their own within the matrix of Islam in such a way that each can perform its own function within the comprehensiveness of Islam and enable man to be at peace with himself, his community and nature and ultimately gain happiness in both this world and the next. According to Al-</w:t>
      </w:r>
      <w:proofErr w:type="spellStart"/>
      <w:r>
        <w:t>Turabi</w:t>
      </w:r>
      <w:proofErr w:type="spellEnd"/>
      <w:r>
        <w:t>, Islam is a comprehensive, integrated way of life that comprehends all the various aspects of life.</w:t>
      </w:r>
    </w:p>
    <w:p w:rsidR="00D75BD6" w:rsidRDefault="00D75BD6" w:rsidP="002676C8">
      <w:pPr>
        <w:ind w:firstLine="360"/>
      </w:pPr>
      <w:r>
        <w:rPr>
          <w:rStyle w:val="FootnoteReference"/>
        </w:rPr>
        <w:lastRenderedPageBreak/>
        <w:footnoteReference w:id="2"/>
      </w:r>
      <w:r>
        <w:t xml:space="preserve"> </w:t>
      </w:r>
    </w:p>
    <w:p w:rsidR="00D75BD6" w:rsidRDefault="00D75BD6" w:rsidP="002676C8">
      <w:pPr>
        <w:pStyle w:val="BlockText"/>
      </w:pPr>
      <w:r>
        <w:t>Today I have perfected your system of belief and made</w:t>
      </w:r>
      <w:r>
        <w:rPr>
          <w:b/>
        </w:rPr>
        <w:t xml:space="preserve"> </w:t>
      </w:r>
      <w:r>
        <w:t>full</w:t>
      </w:r>
      <w:r>
        <w:rPr>
          <w:b/>
        </w:rPr>
        <w:t xml:space="preserve"> </w:t>
      </w:r>
      <w:r>
        <w:t>my favours bestowed upon you and chosen al-Islam as the creed for you. (Qur’an, 5: 3)</w:t>
      </w:r>
    </w:p>
    <w:p w:rsidR="00D75BD6" w:rsidRDefault="00D75BD6" w:rsidP="002676C8">
      <w:pPr>
        <w:rPr>
          <w:rFonts w:ascii="Times New Roman" w:eastAsiaTheme="minorHAnsi" w:hAnsi="Times New Roman" w:cs="Times New Roman"/>
          <w:sz w:val="17"/>
          <w:szCs w:val="17"/>
        </w:rPr>
      </w:pPr>
    </w:p>
    <w:p w:rsidR="00D75BD6" w:rsidRDefault="00D75BD6" w:rsidP="00C6120A">
      <w:r>
        <w:t xml:space="preserve">I first would like to define what “Islamic” and “Universality” mean within a </w:t>
      </w:r>
      <w:proofErr w:type="spellStart"/>
      <w:r>
        <w:t>Quranic</w:t>
      </w:r>
      <w:proofErr w:type="spellEnd"/>
      <w:r>
        <w:t xml:space="preserve"> worldview, and then proceed.</w:t>
      </w:r>
      <w:r>
        <w:rPr>
          <w:rStyle w:val="FootnoteReference"/>
        </w:rPr>
        <w:footnoteReference w:id="3"/>
      </w:r>
    </w:p>
    <w:p w:rsidR="00D75BD6" w:rsidRDefault="00D75BD6" w:rsidP="00C6120A">
      <w:r>
        <w:t>“Islam” means both ‘peace’ and ‘submission’ in Arabic and I would define it as peace through submission. When you submit to the Will of God, in return you get peace. Islam also assigns the ‘religion’ of all the previous Prophets in general and the final form of the same religion sent to the Prophet Muhammad (saw) in particular who appears at the historical end of a whole chain (</w:t>
      </w:r>
      <w:proofErr w:type="spellStart"/>
      <w:r>
        <w:t>silsila</w:t>
      </w:r>
      <w:proofErr w:type="spellEnd"/>
      <w:r>
        <w:t>) of plenary Prophecy.</w:t>
      </w:r>
      <w:r>
        <w:rPr>
          <w:rStyle w:val="FootnoteReference"/>
        </w:rPr>
        <w:footnoteReference w:id="4"/>
      </w:r>
      <w:r>
        <w:t xml:space="preserve"> “The </w:t>
      </w:r>
      <w:proofErr w:type="gramStart"/>
      <w:r>
        <w:t>Quran,</w:t>
      </w:r>
      <w:proofErr w:type="gramEnd"/>
      <w:r>
        <w:t xml:space="preserve"> utilizes all the previous definitions of religion in appropriating ‘</w:t>
      </w:r>
      <w:proofErr w:type="spellStart"/>
      <w:r>
        <w:t>islam</w:t>
      </w:r>
      <w:proofErr w:type="spellEnd"/>
      <w:r>
        <w:t>’ in various contexts within the Quran. That which is ‘</w:t>
      </w:r>
      <w:proofErr w:type="spellStart"/>
      <w:r>
        <w:t>islamic</w:t>
      </w:r>
      <w:proofErr w:type="spellEnd"/>
      <w:r>
        <w:t xml:space="preserve">’, then is anything which is related to a state or condition of spiritual peace and spiritual submission before its Creator which is predicated both in an ontological sense and through a mode of Prophetic or Revealed guidance, wisdom and/or inspiration. That which is “universal” pertains to notions, elements, or realities which are common and broadly encompassing as well as inclusive of all categories and applicable to all conditions, situations and purposes while not necessarily being confined to any conditions, much like the </w:t>
      </w:r>
      <w:proofErr w:type="spellStart"/>
      <w:r>
        <w:t>Quranic</w:t>
      </w:r>
      <w:proofErr w:type="spellEnd"/>
      <w:r>
        <w:t xml:space="preserve"> metaphor of the “olive” whose Origin is described as ”neither of the East nor the West”.</w:t>
      </w:r>
      <w:r>
        <w:rPr>
          <w:rStyle w:val="FootnoteReference"/>
        </w:rPr>
        <w:footnoteReference w:id="5"/>
      </w:r>
    </w:p>
    <w:p w:rsidR="00D75BD6" w:rsidRDefault="00D75BD6" w:rsidP="00C6120A">
      <w:r>
        <w:t>Therefore the term “Islamic Universality” will be understood here to mean those elements or dimensions of revealed or Prophetic teaching which are essential, common and universal to all of humanity and are to be found at the heart of all true Revealed Guidance (</w:t>
      </w:r>
      <w:proofErr w:type="spellStart"/>
      <w:r>
        <w:t>rushd</w:t>
      </w:r>
      <w:proofErr w:type="spellEnd"/>
      <w:r>
        <w:t>) in general (be that in the form of ANY revealed scripture and wisdom or in the signs of God as found in the different levels of order of creation) and in the Revealed Guidance of Islam in particular.</w:t>
      </w:r>
      <w:r>
        <w:rPr>
          <w:rStyle w:val="FootnoteReference"/>
        </w:rPr>
        <w:footnoteReference w:id="6"/>
      </w:r>
      <w:r>
        <w:t xml:space="preserve"> The most universal dimensions of Islam is understood in the general sense of the religion of all the Prophets, and in the specific sense as the revealed religion sent to the Prophet Muhammad (saw) as ‘Islamic Universality’.</w:t>
      </w:r>
      <w:r>
        <w:rPr>
          <w:rStyle w:val="FootnoteReference"/>
        </w:rPr>
        <w:footnoteReference w:id="7"/>
      </w:r>
    </w:p>
    <w:p w:rsidR="00D75BD6" w:rsidRDefault="00D75BD6" w:rsidP="00CF3E27">
      <w:r>
        <w:t xml:space="preserve">Some of the </w:t>
      </w:r>
      <w:proofErr w:type="spellStart"/>
      <w:r>
        <w:t>Quranic</w:t>
      </w:r>
      <w:proofErr w:type="spellEnd"/>
      <w:r>
        <w:t xml:space="preserve"> verses affirm the arguments above are below: </w:t>
      </w:r>
    </w:p>
    <w:p w:rsidR="00D75BD6" w:rsidRDefault="00D75BD6" w:rsidP="005A4677">
      <w:pPr>
        <w:pStyle w:val="BlockText"/>
      </w:pPr>
      <w:r>
        <w:t>“For each [Prophetic Community] </w:t>
      </w:r>
      <w:proofErr w:type="gramStart"/>
      <w:r>
        <w:t>We</w:t>
      </w:r>
      <w:proofErr w:type="gramEnd"/>
      <w:r>
        <w:t xml:space="preserve"> have appointed a Law and a Way. Had God Willed, He could have made you one community. But in order to test you with what He has given you [he has made you as you are]. So compete with one another in good works. And Unto God you will all return. He will reveal to you [the truth] of that about which you differed” (5:48)</w:t>
      </w:r>
    </w:p>
    <w:p w:rsidR="00D75BD6" w:rsidRDefault="00D75BD6" w:rsidP="005A4677">
      <w:pPr>
        <w:pStyle w:val="BlockText"/>
      </w:pPr>
      <w:r>
        <w:t>“Say: We believe in God and that which is revealed unto us, and that which is revealed unto Abraham and Ishmael and Isaac and Jacob and the tribes, and that which was given unto Moses and Jesus and the prophets from their Lord. We make no distinction between any of them, and unto Him we have submitted. (3:84)</w:t>
      </w:r>
    </w:p>
    <w:p w:rsidR="00D75BD6" w:rsidRDefault="00D75BD6" w:rsidP="005A4677">
      <w:pPr>
        <w:pStyle w:val="BlockText"/>
      </w:pPr>
      <w:r>
        <w:lastRenderedPageBreak/>
        <w:t xml:space="preserve">“Truly We have revealed unto you as We have revealed to Noah and the prophets after him, as We revealed to Abraham and Ishmael and Isaac and the tribes, and Jesus and Job and Jonah and Aaron and Solomon, and as We bestowed upon David the Psalms; and Messengers We have mentioned to you before and Messengers We have not mentioned to you–and God spoke directly to Moses–Messengers giving good tidings and warnings, so that mankind might have no argument against God after the Messengers. God is every Might, </w:t>
      </w:r>
      <w:proofErr w:type="gramStart"/>
      <w:r>
        <w:t>Wise .”</w:t>
      </w:r>
      <w:proofErr w:type="gramEnd"/>
      <w:r>
        <w:t xml:space="preserve"> (4:163-165)</w:t>
      </w:r>
    </w:p>
    <w:p w:rsidR="00D75BD6" w:rsidRDefault="00D75BD6" w:rsidP="005A4677">
      <w:pPr>
        <w:pStyle w:val="BlockText"/>
      </w:pPr>
      <w:r>
        <w:t xml:space="preserve"> “…And there is not a thing [in creation] that does not sing His Praise (17:44)</w:t>
      </w:r>
    </w:p>
    <w:p w:rsidR="00D75BD6" w:rsidRDefault="00D75BD6" w:rsidP="005A4677">
      <w:pPr>
        <w:pStyle w:val="BlockText"/>
      </w:pPr>
      <w:r>
        <w:t>“Seek they other than the religion of God (Din Allah), when unto Him submits whomsoever is in the heavens and the earth, willingly or unwillingly? (3:83)</w:t>
      </w:r>
    </w:p>
    <w:p w:rsidR="00D75BD6" w:rsidRDefault="00D75BD6" w:rsidP="005A4677">
      <w:pPr>
        <w:pStyle w:val="BlockText"/>
      </w:pPr>
      <w:r>
        <w:t xml:space="preserve">And they say none shall enter paradise unless he is a Jew or a Christian, these are their vain wishes. Say, 'Bring your proof if you are truthful.' Yes! If </w:t>
      </w:r>
      <w:proofErr w:type="gramStart"/>
      <w:r>
        <w:t>Whosoever</w:t>
      </w:r>
      <w:proofErr w:type="gramEnd"/>
      <w:r>
        <w:t xml:space="preserve"> submits himself to Allah and he is a doer of good, for him there shall be his reward with his Lord...</w:t>
      </w:r>
      <w:r>
        <w:rPr>
          <w:b/>
          <w:bCs/>
          <w:i/>
          <w:iCs/>
        </w:rPr>
        <w:t> </w:t>
      </w:r>
      <w:r>
        <w:t>(Al-Quran, 2:110-111)</w:t>
      </w:r>
    </w:p>
    <w:p w:rsidR="00D75BD6" w:rsidRDefault="00D75BD6" w:rsidP="005A4677">
      <w:pPr>
        <w:pStyle w:val="BlockText"/>
      </w:pPr>
      <w:r>
        <w:t>Say: "Verily, my Lord hath guided me to a way that is straight</w:t>
      </w:r>
      <w:proofErr w:type="gramStart"/>
      <w:r>
        <w:t>,-</w:t>
      </w:r>
      <w:proofErr w:type="gramEnd"/>
      <w:r>
        <w:t xml:space="preserve"> a religion of right,- the path (trod) by Abraham the true in Faith, and he (certainly) joined not gods with Allah." (</w:t>
      </w:r>
      <w:proofErr w:type="spellStart"/>
      <w:r>
        <w:t>En’am</w:t>
      </w:r>
      <w:proofErr w:type="spellEnd"/>
      <w:r>
        <w:t xml:space="preserve"> 006.161)</w:t>
      </w:r>
    </w:p>
    <w:p w:rsidR="00D75BD6" w:rsidRDefault="00D75BD6" w:rsidP="005A4677">
      <w:pPr>
        <w:pStyle w:val="BlockText"/>
      </w:pPr>
      <w:r>
        <w:t xml:space="preserve">Abraham was not a Jew nor yet a Christian; but he was true in Faith, and bowed his will to Allah's (Which is Islam), and he joined not gods with Allah. (Ali </w:t>
      </w:r>
      <w:proofErr w:type="spellStart"/>
      <w:r>
        <w:t>Imran</w:t>
      </w:r>
      <w:proofErr w:type="spellEnd"/>
      <w:r>
        <w:t xml:space="preserve"> 003.067)</w:t>
      </w:r>
    </w:p>
    <w:p w:rsidR="00D75BD6" w:rsidRDefault="00D75BD6" w:rsidP="005A4677">
      <w:pPr>
        <w:pStyle w:val="BlockText"/>
      </w:pPr>
      <w:r>
        <w:t xml:space="preserve">He has laid down for you the religion which He enjoined upon Noah, and which </w:t>
      </w:r>
      <w:proofErr w:type="gramStart"/>
      <w:r>
        <w:t>We</w:t>
      </w:r>
      <w:proofErr w:type="gramEnd"/>
      <w:r>
        <w:t xml:space="preserve"> revealed to you, and which We enjoined upon Abraham, Moses and Jesus: Establish the religion, and be not divided therein.</w:t>
      </w:r>
      <w:r>
        <w:rPr>
          <w:i/>
          <w:iCs/>
        </w:rPr>
        <w:t> </w:t>
      </w:r>
      <w:r>
        <w:t>(Al-Quran, 42:13) </w:t>
      </w:r>
    </w:p>
    <w:p w:rsidR="00D75BD6" w:rsidRDefault="00D75BD6" w:rsidP="005A4677">
      <w:pPr>
        <w:pStyle w:val="BlockText"/>
      </w:pPr>
      <w:r>
        <w:t xml:space="preserve">He it is </w:t>
      </w:r>
      <w:proofErr w:type="gramStart"/>
      <w:r>
        <w:t>Who</w:t>
      </w:r>
      <w:proofErr w:type="gramEnd"/>
      <w:r>
        <w:t xml:space="preserve"> sent His Apostle with guidance and the religion of truth, that He may make it prevail over all religions, although the polytheists may be averse.</w:t>
      </w:r>
      <w:r>
        <w:rPr>
          <w:b/>
          <w:bCs/>
          <w:i/>
          <w:iCs/>
        </w:rPr>
        <w:t> </w:t>
      </w:r>
      <w:r>
        <w:t xml:space="preserve">(Al-Quran, 9:33) </w:t>
      </w:r>
    </w:p>
    <w:p w:rsidR="00D75BD6" w:rsidRDefault="00D75BD6" w:rsidP="005A4677">
      <w:pPr>
        <w:pStyle w:val="BlockText"/>
      </w:pPr>
      <w:r>
        <w:t xml:space="preserve">And </w:t>
      </w:r>
      <w:proofErr w:type="gramStart"/>
      <w:r>
        <w:t>We</w:t>
      </w:r>
      <w:proofErr w:type="gramEnd"/>
      <w:r>
        <w:t xml:space="preserve"> did not send you but to all people as a bearer of good tidings and as a </w:t>
      </w:r>
      <w:proofErr w:type="spellStart"/>
      <w:r>
        <w:t>warner</w:t>
      </w:r>
      <w:proofErr w:type="spellEnd"/>
      <w:r>
        <w:t>, but most people do not know.</w:t>
      </w:r>
      <w:r>
        <w:rPr>
          <w:b/>
          <w:bCs/>
          <w:i/>
          <w:iCs/>
        </w:rPr>
        <w:t> </w:t>
      </w:r>
      <w:r>
        <w:t>(Al-Quran, 34:28)</w:t>
      </w:r>
    </w:p>
    <w:p w:rsidR="00D75BD6" w:rsidRDefault="00D75BD6" w:rsidP="005A4677">
      <w:pPr>
        <w:pStyle w:val="BlockText"/>
      </w:pPr>
      <w:r>
        <w:t xml:space="preserve">"Verily </w:t>
      </w:r>
      <w:proofErr w:type="gramStart"/>
      <w:r>
        <w:t>We</w:t>
      </w:r>
      <w:proofErr w:type="gramEnd"/>
      <w:r>
        <w:t xml:space="preserve"> sent down the Torah in which there is guidance and light...”</w:t>
      </w:r>
      <w:r>
        <w:rPr>
          <w:b/>
          <w:bCs/>
        </w:rPr>
        <w:t> </w:t>
      </w:r>
      <w:r>
        <w:t>(Al-Quran, 5:44)</w:t>
      </w:r>
    </w:p>
    <w:p w:rsidR="00D75BD6" w:rsidRDefault="00D75BD6" w:rsidP="005A4677">
      <w:pPr>
        <w:pStyle w:val="BlockText"/>
      </w:pPr>
      <w:r>
        <w:t xml:space="preserve">"And </w:t>
      </w:r>
      <w:proofErr w:type="gramStart"/>
      <w:r>
        <w:t>We</w:t>
      </w:r>
      <w:proofErr w:type="gramEnd"/>
      <w:r>
        <w:t xml:space="preserve"> caused Jesus son of Mary to follow in their footsteps confirming the Torah which was before him and We gave hills the Evangel in which was guidance and light..." </w:t>
      </w:r>
      <w:proofErr w:type="gramStart"/>
      <w:r>
        <w:t>(Al-Quran, 5:46).</w:t>
      </w:r>
      <w:proofErr w:type="gramEnd"/>
    </w:p>
    <w:p w:rsidR="00D75BD6" w:rsidRDefault="00D75BD6" w:rsidP="005A4677">
      <w:pPr>
        <w:pStyle w:val="BlockText"/>
      </w:pPr>
      <w:r>
        <w:t xml:space="preserve">Verily, those who believe, and those who are Jews, and the Christians, and the </w:t>
      </w:r>
      <w:proofErr w:type="spellStart"/>
      <w:r>
        <w:t>Sabeans</w:t>
      </w:r>
      <w:proofErr w:type="spellEnd"/>
      <w:r>
        <w:t>, whoever believes in Allah and the Last Day and does good, they shall have their reward front their Lord, and there shall be no fear for them, nor shall they grieve.</w:t>
      </w:r>
      <w:r>
        <w:rPr>
          <w:i/>
          <w:iCs/>
        </w:rPr>
        <w:t> </w:t>
      </w:r>
      <w:r>
        <w:t>(Al-Quran, 2: 62)</w:t>
      </w:r>
    </w:p>
    <w:p w:rsidR="00D75BD6" w:rsidRDefault="00D75BD6" w:rsidP="00331A52"/>
    <w:p w:rsidR="00D75BD6" w:rsidRDefault="00D75BD6" w:rsidP="00755ADA">
      <w:r>
        <w:t xml:space="preserve">With these verses and others, we know that </w:t>
      </w:r>
      <w:proofErr w:type="spellStart"/>
      <w:proofErr w:type="gramStart"/>
      <w:r>
        <w:t>islam</w:t>
      </w:r>
      <w:proofErr w:type="spellEnd"/>
      <w:proofErr w:type="gramEnd"/>
      <w:r>
        <w:t xml:space="preserve"> with lower case </w:t>
      </w:r>
      <w:proofErr w:type="spellStart"/>
      <w:r>
        <w:t>i</w:t>
      </w:r>
      <w:proofErr w:type="spellEnd"/>
      <w:r>
        <w:t xml:space="preserve"> is the true religion revealed to every prophet previously and Prophet Muhammad was not one and only Prophet of </w:t>
      </w:r>
      <w:proofErr w:type="spellStart"/>
      <w:r>
        <w:t>islam</w:t>
      </w:r>
      <w:proofErr w:type="spellEnd"/>
      <w:r>
        <w:t xml:space="preserve"> in this sense. All of the divinely revealed religions are called </w:t>
      </w:r>
      <w:proofErr w:type="spellStart"/>
      <w:r>
        <w:t>islam</w:t>
      </w:r>
      <w:proofErr w:type="spellEnd"/>
      <w:r>
        <w:t xml:space="preserve"> in the general sense of complete submission to the commands of Allah; while Islam is used in a specific sense to refer to the final version of Islam (in the general sense) brought by Muhammad (s). There is like a slight difference of the emphasis of Prophet’s life in </w:t>
      </w:r>
      <w:proofErr w:type="spellStart"/>
      <w:r>
        <w:t>Makka</w:t>
      </w:r>
      <w:proofErr w:type="spellEnd"/>
      <w:r>
        <w:t xml:space="preserve"> and Medina; the </w:t>
      </w:r>
      <w:proofErr w:type="spellStart"/>
      <w:r>
        <w:t>Makkan</w:t>
      </w:r>
      <w:proofErr w:type="spellEnd"/>
      <w:r>
        <w:t xml:space="preserve"> tenor of the </w:t>
      </w:r>
      <w:proofErr w:type="spellStart"/>
      <w:r>
        <w:t>Quranic</w:t>
      </w:r>
      <w:proofErr w:type="spellEnd"/>
      <w:r>
        <w:t xml:space="preserve"> verses mostly are about </w:t>
      </w:r>
      <w:proofErr w:type="spellStart"/>
      <w:r>
        <w:t>tevhid</w:t>
      </w:r>
      <w:proofErr w:type="spellEnd"/>
      <w:r>
        <w:t xml:space="preserve"> and </w:t>
      </w:r>
      <w:proofErr w:type="spellStart"/>
      <w:r>
        <w:t>iman</w:t>
      </w:r>
      <w:proofErr w:type="spellEnd"/>
      <w:r>
        <w:t xml:space="preserve"> and </w:t>
      </w:r>
      <w:proofErr w:type="spellStart"/>
      <w:r>
        <w:t>Medinan</w:t>
      </w:r>
      <w:proofErr w:type="spellEnd"/>
      <w:r>
        <w:t xml:space="preserve"> are submission, </w:t>
      </w:r>
      <w:proofErr w:type="spellStart"/>
      <w:proofErr w:type="gramStart"/>
      <w:r>
        <w:t>islam</w:t>
      </w:r>
      <w:proofErr w:type="spellEnd"/>
      <w:proofErr w:type="gramEnd"/>
      <w:r>
        <w:t xml:space="preserve"> and outward display of obedience. It could be said that </w:t>
      </w:r>
      <w:proofErr w:type="spellStart"/>
      <w:proofErr w:type="gramStart"/>
      <w:r>
        <w:rPr>
          <w:i/>
          <w:iCs/>
        </w:rPr>
        <w:t>islam</w:t>
      </w:r>
      <w:proofErr w:type="spellEnd"/>
      <w:proofErr w:type="gramEnd"/>
      <w:r>
        <w:rPr>
          <w:i/>
          <w:iCs/>
        </w:rPr>
        <w:t xml:space="preserve"> </w:t>
      </w:r>
      <w:r>
        <w:t xml:space="preserve">was institutionalised as Islam in Medina. Having said that it will be an oversimplification to suggest that the </w:t>
      </w:r>
      <w:proofErr w:type="spellStart"/>
      <w:r>
        <w:t>Meccan</w:t>
      </w:r>
      <w:proofErr w:type="spellEnd"/>
      <w:r>
        <w:t xml:space="preserve"> verses represent </w:t>
      </w:r>
      <w:proofErr w:type="spellStart"/>
      <w:r>
        <w:rPr>
          <w:i/>
          <w:iCs/>
        </w:rPr>
        <w:t>iman</w:t>
      </w:r>
      <w:proofErr w:type="spellEnd"/>
      <w:r>
        <w:rPr>
          <w:i/>
          <w:iCs/>
        </w:rPr>
        <w:t xml:space="preserve"> </w:t>
      </w:r>
      <w:r>
        <w:t xml:space="preserve">and the Medina verses Islam, for among the predominantly legalistic verses revealed in Medina one still encounters passages with </w:t>
      </w:r>
      <w:r>
        <w:lastRenderedPageBreak/>
        <w:t xml:space="preserve">a markedly </w:t>
      </w:r>
      <w:proofErr w:type="spellStart"/>
      <w:r>
        <w:t>Meccan</w:t>
      </w:r>
      <w:proofErr w:type="spellEnd"/>
      <w:r>
        <w:t xml:space="preserve"> tenor. The difference between general and specific Islam gives rise to a number of interesting questions but it is out of the subject in hand right now. I will skip that out. </w:t>
      </w:r>
    </w:p>
    <w:p w:rsidR="00D75BD6" w:rsidRDefault="00D75BD6" w:rsidP="008847F9">
      <w:r>
        <w:t xml:space="preserve">While talking about Islamic Universalism, we also have to address pluralism and see whether there is an Islamic version of reductive pluralism or not but I will skip that out too for now. </w:t>
      </w:r>
    </w:p>
    <w:p w:rsidR="00D75BD6" w:rsidRDefault="00D75BD6" w:rsidP="008929D1">
      <w:r>
        <w:t xml:space="preserve">The followings are also some examples from </w:t>
      </w:r>
      <w:proofErr w:type="spellStart"/>
      <w:r>
        <w:t>hadith</w:t>
      </w:r>
      <w:proofErr w:type="spellEnd"/>
      <w:r>
        <w:t xml:space="preserve"> and Sufi tradition in regard to Islamic universalism. </w:t>
      </w:r>
    </w:p>
    <w:p w:rsidR="00D75BD6" w:rsidRDefault="00D75BD6" w:rsidP="008929D1">
      <w:r>
        <w:t>“Every Religion has a special quality and the particular quality of Islam is modesty”–</w:t>
      </w:r>
      <w:proofErr w:type="spellStart"/>
      <w:r>
        <w:t>Hadith</w:t>
      </w:r>
      <w:proofErr w:type="spellEnd"/>
      <w:r>
        <w:t>/Saying of the Prophet Muhammad (saw).</w:t>
      </w:r>
    </w:p>
    <w:p w:rsidR="00D75BD6" w:rsidRDefault="00D75BD6" w:rsidP="001724A3">
      <w:r>
        <w:t>When unity is seen in multiplicity, one cannot help but see all paths converging into a broad landscape. Thus, such loving and pluralistic attitude welcomes diversity of perspectives, practices and people.</w:t>
      </w:r>
      <w:r>
        <w:rPr>
          <w:rStyle w:val="FootnoteReference"/>
        </w:rPr>
        <w:footnoteReference w:id="8"/>
      </w:r>
      <w:r>
        <w:t xml:space="preserve"> As Mevlana expresses,</w:t>
      </w:r>
    </w:p>
    <w:p w:rsidR="00D75BD6" w:rsidRPr="00F21002" w:rsidRDefault="00D75BD6" w:rsidP="00D91017">
      <w:r w:rsidRPr="00F21002">
        <w:t>"All the revealed religions [</w:t>
      </w:r>
      <w:proofErr w:type="spellStart"/>
      <w:r w:rsidRPr="00F21002">
        <w:rPr>
          <w:i/>
          <w:iCs/>
        </w:rPr>
        <w:t>shara'i</w:t>
      </w:r>
      <w:proofErr w:type="spellEnd"/>
      <w:r w:rsidRPr="00F21002">
        <w:t>] are lights. Among these religions, the revealed religion of Muhammad is like the light of the still among the lights of the stars. When the sun appears, the lights of the stars are hidden, and their lights are included in the light of the sun. Their being hidden is like the abrogation of the other revealed religions: that takes place through Muhammad's revealed religion. Nevertheless, they do in fact exist, just as the existence of the light of the stars is actualized. This explains why we have been required in our all-inclusive religion to have faith in the truth of all the messengers and all the revealed religions. They are not rendered null </w:t>
      </w:r>
      <w:r w:rsidRPr="00F21002">
        <w:rPr>
          <w:i/>
          <w:iCs/>
        </w:rPr>
        <w:t>(</w:t>
      </w:r>
      <w:proofErr w:type="spellStart"/>
      <w:r w:rsidRPr="00F21002">
        <w:rPr>
          <w:i/>
          <w:iCs/>
        </w:rPr>
        <w:t>batil</w:t>
      </w:r>
      <w:proofErr w:type="spellEnd"/>
      <w:r w:rsidRPr="00F21002">
        <w:rPr>
          <w:i/>
          <w:iCs/>
        </w:rPr>
        <w:t>) </w:t>
      </w:r>
      <w:r w:rsidRPr="00F21002">
        <w:t>by abrogation-that is the opinion of the ignorant."</w:t>
      </w:r>
      <w:r>
        <w:rPr>
          <w:rStyle w:val="FootnoteReference"/>
        </w:rPr>
        <w:footnoteReference w:id="9"/>
      </w:r>
      <w:r w:rsidRPr="00F21002">
        <w:t xml:space="preserve"> </w:t>
      </w:r>
    </w:p>
    <w:p w:rsidR="00D75BD6" w:rsidRDefault="00D75BD6" w:rsidP="00211139">
      <w:r>
        <w:t>Mevlana also says:</w:t>
      </w:r>
    </w:p>
    <w:p w:rsidR="00D75BD6" w:rsidRDefault="00D75BD6" w:rsidP="00211139">
      <w:r>
        <w:t>I looked for God. I went to a temple, and I didn't find him there. Then I went to a church, and I didn't find him there. And then I went to a mosque, and I didn't find him there. And then finally I looked in my heart, and there he was.</w:t>
      </w:r>
      <w:r>
        <w:rPr>
          <w:rStyle w:val="FootnoteReference"/>
        </w:rPr>
        <w:footnoteReference w:id="10"/>
      </w:r>
    </w:p>
    <w:p w:rsidR="00D75BD6" w:rsidRDefault="00D75BD6" w:rsidP="00211139">
      <w:r>
        <w:t>Mevlana also says:</w:t>
      </w:r>
    </w:p>
    <w:p w:rsidR="00D75BD6" w:rsidRDefault="00D75BD6" w:rsidP="00211139">
      <w:r>
        <w:t>How many paths are there to God? There are as many paths to God as there are souls on the Earth.</w:t>
      </w:r>
      <w:r>
        <w:rPr>
          <w:rStyle w:val="FootnoteReference"/>
        </w:rPr>
        <w:footnoteReference w:id="11"/>
      </w:r>
    </w:p>
    <w:p w:rsidR="00D75BD6" w:rsidRDefault="00D75BD6" w:rsidP="00211139">
      <w:r>
        <w:t>Mevlana also says:</w:t>
      </w:r>
    </w:p>
    <w:p w:rsidR="00D75BD6" w:rsidRDefault="00D75BD6" w:rsidP="00211139">
      <w:r>
        <w:t>A true Lover doesn't follow any one religion, be sure of that. Since in the religion of Love, there is no irreverence or faith. When in Love, body, mind, heart and soul don't even exist. Become this, fall in Love, and you will not be separated again.</w:t>
      </w:r>
      <w:r>
        <w:rPr>
          <w:rStyle w:val="FootnoteReference"/>
        </w:rPr>
        <w:footnoteReference w:id="12"/>
      </w:r>
    </w:p>
    <w:p w:rsidR="00D75BD6" w:rsidRPr="00F21002" w:rsidRDefault="00D75BD6" w:rsidP="00F83F81">
      <w:r w:rsidRPr="00F21002">
        <w:t xml:space="preserve">We know that when </w:t>
      </w:r>
      <w:proofErr w:type="spellStart"/>
      <w:r w:rsidRPr="00F21002">
        <w:t>Ibni</w:t>
      </w:r>
      <w:proofErr w:type="spellEnd"/>
      <w:r w:rsidRPr="00F21002">
        <w:t xml:space="preserve"> </w:t>
      </w:r>
      <w:proofErr w:type="spellStart"/>
      <w:r w:rsidRPr="00F21002">
        <w:t>Arabi</w:t>
      </w:r>
      <w:proofErr w:type="spellEnd"/>
      <w:r w:rsidRPr="00F21002">
        <w:t xml:space="preserve"> and others in the 3</w:t>
      </w:r>
      <w:r w:rsidRPr="00F21002">
        <w:rPr>
          <w:vertAlign w:val="superscript"/>
        </w:rPr>
        <w:t>rd</w:t>
      </w:r>
      <w:r w:rsidRPr="00F21002">
        <w:t xml:space="preserve"> or 4</w:t>
      </w:r>
      <w:r w:rsidRPr="00F21002">
        <w:rPr>
          <w:vertAlign w:val="superscript"/>
        </w:rPr>
        <w:t>th</w:t>
      </w:r>
      <w:r w:rsidRPr="00F21002">
        <w:t xml:space="preserve"> century in </w:t>
      </w:r>
      <w:proofErr w:type="spellStart"/>
      <w:r w:rsidRPr="00F21002">
        <w:t>islam</w:t>
      </w:r>
      <w:proofErr w:type="spellEnd"/>
      <w:r w:rsidRPr="00F21002">
        <w:t xml:space="preserve"> discussed that apparently contradictory beliefs may express a single truth from different perspectives; even though they </w:t>
      </w:r>
      <w:r w:rsidRPr="00F21002">
        <w:lastRenderedPageBreak/>
        <w:t xml:space="preserve">contradict each other outwardly, each of them may expresses a single divine truth. Some </w:t>
      </w:r>
      <w:proofErr w:type="spellStart"/>
      <w:r w:rsidRPr="00F21002">
        <w:t>kalam</w:t>
      </w:r>
      <w:proofErr w:type="spellEnd"/>
      <w:r w:rsidRPr="00F21002">
        <w:t xml:space="preserve"> scholars have speculated that the sacred texts of Hinduism were based on divinely revealed scripture, and yet others have advanced the hypothesis that the Buddha was the prophet </w:t>
      </w:r>
      <w:proofErr w:type="spellStart"/>
      <w:r w:rsidRPr="00F21002">
        <w:t>Dhu</w:t>
      </w:r>
      <w:proofErr w:type="spellEnd"/>
      <w:r w:rsidRPr="00F21002">
        <w:t xml:space="preserve"> al-</w:t>
      </w:r>
      <w:proofErr w:type="spellStart"/>
      <w:r w:rsidRPr="00F21002">
        <w:t>Kifl</w:t>
      </w:r>
      <w:proofErr w:type="spellEnd"/>
      <w:r w:rsidRPr="00F21002">
        <w:t>.</w:t>
      </w:r>
      <w:r>
        <w:rPr>
          <w:rStyle w:val="FootnoteReference"/>
        </w:rPr>
        <w:footnoteReference w:id="13"/>
      </w:r>
      <w:r w:rsidRPr="00F21002">
        <w:t xml:space="preserve"> However, the fact that God's truth could have found expression in different, even apparently conflicting </w:t>
      </w:r>
      <w:proofErr w:type="gramStart"/>
      <w:r w:rsidRPr="00F21002">
        <w:t>religions,</w:t>
      </w:r>
      <w:proofErr w:type="gramEnd"/>
      <w:r w:rsidRPr="00F21002">
        <w:t xml:space="preserve"> does not mean that people are free to choose whatever religion suits their fancy. </w:t>
      </w:r>
      <w:proofErr w:type="spellStart"/>
      <w:r w:rsidRPr="00F21002">
        <w:t>Ibn</w:t>
      </w:r>
      <w:proofErr w:type="spellEnd"/>
      <w:r w:rsidRPr="00F21002">
        <w:t xml:space="preserve"> al-`</w:t>
      </w:r>
      <w:proofErr w:type="spellStart"/>
      <w:r w:rsidRPr="00F21002">
        <w:t>Arabi</w:t>
      </w:r>
      <w:proofErr w:type="spellEnd"/>
      <w:r w:rsidRPr="00F21002">
        <w:t xml:space="preserve"> himself, when asked by a Muslim ruler for advice about how to treat the Christians, responded that they should be treated as stipulated by Islamic law, and he asserts that it is incumbent upon people in the present age to follow the </w:t>
      </w:r>
      <w:proofErr w:type="spellStart"/>
      <w:r w:rsidRPr="00F21002">
        <w:rPr>
          <w:i/>
          <w:iCs/>
        </w:rPr>
        <w:t>shari'ah</w:t>
      </w:r>
      <w:proofErr w:type="spellEnd"/>
      <w:r w:rsidRPr="00F21002">
        <w:rPr>
          <w:i/>
          <w:iCs/>
        </w:rPr>
        <w:t xml:space="preserve"> </w:t>
      </w:r>
      <w:r w:rsidRPr="00F21002">
        <w:t xml:space="preserve">brought by Muhammad (s) (as stated in the </w:t>
      </w:r>
      <w:proofErr w:type="spellStart"/>
      <w:r w:rsidRPr="00F21002">
        <w:t>futuhati</w:t>
      </w:r>
      <w:proofErr w:type="spellEnd"/>
      <w:r w:rsidRPr="00F21002">
        <w:t xml:space="preserve"> </w:t>
      </w:r>
      <w:proofErr w:type="spellStart"/>
      <w:r w:rsidRPr="00F21002">
        <w:t>makkiyya</w:t>
      </w:r>
      <w:proofErr w:type="spellEnd"/>
      <w:r w:rsidRPr="00F21002">
        <w:t>) and it is in this sense that all previously revealed religions become invalid (</w:t>
      </w:r>
      <w:proofErr w:type="spellStart"/>
      <w:r w:rsidRPr="00F21002">
        <w:rPr>
          <w:i/>
          <w:iCs/>
        </w:rPr>
        <w:t>batil</w:t>
      </w:r>
      <w:proofErr w:type="spellEnd"/>
      <w:r w:rsidRPr="00F21002">
        <w:t xml:space="preserve">) with the revelation of the Qur'an, not that they become false, this, </w:t>
      </w:r>
      <w:proofErr w:type="spellStart"/>
      <w:r w:rsidRPr="00F21002">
        <w:t>Ibn</w:t>
      </w:r>
      <w:proofErr w:type="spellEnd"/>
      <w:r w:rsidRPr="00F21002">
        <w:t xml:space="preserve"> al-`</w:t>
      </w:r>
      <w:proofErr w:type="spellStart"/>
      <w:r w:rsidRPr="00F21002">
        <w:t>Arabi</w:t>
      </w:r>
      <w:proofErr w:type="spellEnd"/>
      <w:r w:rsidRPr="00F21002">
        <w:t xml:space="preserve"> says, is the opinion of the ignorant, but that it becomes obligatory to follow the </w:t>
      </w:r>
      <w:proofErr w:type="spellStart"/>
      <w:r w:rsidRPr="00F21002">
        <w:rPr>
          <w:i/>
          <w:iCs/>
        </w:rPr>
        <w:t>shari</w:t>
      </w:r>
      <w:proofErr w:type="spellEnd"/>
      <w:r w:rsidRPr="00F21002">
        <w:rPr>
          <w:i/>
          <w:iCs/>
        </w:rPr>
        <w:t xml:space="preserve"> `ah </w:t>
      </w:r>
      <w:r w:rsidRPr="00F21002">
        <w:t>of specific Islam rather than that of a previous revealed religion. In this sense all previously decreed systems of religious law do become null and void, not because they are worthless, but because whatever is needed from them has been incorporated into the final revelation.</w:t>
      </w:r>
      <w:r>
        <w:rPr>
          <w:rStyle w:val="FootnoteReference"/>
        </w:rPr>
        <w:footnoteReference w:id="14"/>
      </w:r>
      <w:r w:rsidRPr="00F21002">
        <w:t xml:space="preserve"> </w:t>
      </w:r>
    </w:p>
    <w:p w:rsidR="00D75BD6" w:rsidRDefault="00D75BD6" w:rsidP="00264E3D">
      <w:r>
        <w:t>In conclusion, Islam presents itself as a universal comprehensive message and a way to reconcile the differences between Jews, Christians and the others and complete the previous messages in full sense. Islam is innately pluralist in this sense and presents awareness of other revealed religions by which felicity was obtained during the periods of their validity. So, the basic teachings of the Christian way are accepted by Islam, so is Judaism but such doctrines as the Trinity, the Redemption and the Incarnation or superiority and chosen-</w:t>
      </w:r>
      <w:proofErr w:type="spellStart"/>
      <w:r>
        <w:t>ness</w:t>
      </w:r>
      <w:proofErr w:type="spellEnd"/>
      <w:r>
        <w:t xml:space="preserve"> etc are rejected. </w:t>
      </w:r>
    </w:p>
    <w:p w:rsidR="00D75BD6" w:rsidRDefault="00D75BD6"/>
    <w:p w:rsidR="00D75BD6" w:rsidRPr="00861E74" w:rsidRDefault="00D75BD6" w:rsidP="00861E74">
      <w:pPr>
        <w:pStyle w:val="Heading1"/>
      </w:pPr>
      <w:proofErr w:type="spellStart"/>
      <w:r>
        <w:t>Nursi</w:t>
      </w:r>
      <w:proofErr w:type="spellEnd"/>
      <w:r>
        <w:t xml:space="preserve"> and Universality </w:t>
      </w:r>
    </w:p>
    <w:p w:rsidR="00D75BD6" w:rsidRDefault="00D75BD6" w:rsidP="00861E74">
      <w:r>
        <w:t xml:space="preserve">According to </w:t>
      </w:r>
      <w:proofErr w:type="spellStart"/>
      <w:r>
        <w:t>Nursi</w:t>
      </w:r>
      <w:proofErr w:type="spellEnd"/>
      <w:r>
        <w:t xml:space="preserve"> THE truth is one but </w:t>
      </w:r>
      <w:r>
        <w:rPr>
          <w:snapToGrid w:val="0"/>
        </w:rPr>
        <w:t xml:space="preserve">understanding of </w:t>
      </w:r>
      <w:r>
        <w:t>th</w:t>
      </w:r>
      <w:r>
        <w:rPr>
          <w:snapToGrid w:val="0"/>
        </w:rPr>
        <w:t>e truth is not one; the understandings may be many and can have different forms according to time and place. Even s</w:t>
      </w:r>
      <w:r>
        <w:t xml:space="preserve">acred laws change according to the ages. Indeed, in one age different prophets may, and have come. There were even different prophets and laws in the same continent in the same century preaching the same religion in different contexts. </w:t>
      </w:r>
    </w:p>
    <w:p w:rsidR="00D75BD6" w:rsidRDefault="00D75BD6" w:rsidP="00523A0A">
      <w:r>
        <w:t>As the man being the traveller travels through the universe questioning each of its realms and learning of their testimony to the Divine existence and Unity, his belief gains universality and strength with each degree, and passes from being “imitative belief” to the degree of “certain and true belief”.</w:t>
      </w:r>
      <w:r>
        <w:rPr>
          <w:rStyle w:val="FootnoteReference"/>
        </w:rPr>
        <w:footnoteReference w:id="15"/>
      </w:r>
      <w:r>
        <w:t xml:space="preserve"> According to </w:t>
      </w:r>
      <w:proofErr w:type="spellStart"/>
      <w:r>
        <w:t>Nursi</w:t>
      </w:r>
      <w:proofErr w:type="spellEnd"/>
      <w:r>
        <w:t xml:space="preserve">, this is only possible through the way of </w:t>
      </w:r>
      <w:proofErr w:type="spellStart"/>
      <w:r>
        <w:rPr>
          <w:i/>
        </w:rPr>
        <w:t>tafakkur</w:t>
      </w:r>
      <w:proofErr w:type="spellEnd"/>
      <w:r>
        <w:t xml:space="preserve">. </w:t>
      </w:r>
      <w:r w:rsidRPr="00523A0A">
        <w:t>The universe and</w:t>
      </w:r>
      <w:r>
        <w:t xml:space="preserve"> </w:t>
      </w:r>
      <w:proofErr w:type="spellStart"/>
      <w:r w:rsidRPr="00523A0A">
        <w:t>tafakkur</w:t>
      </w:r>
      <w:proofErr w:type="spellEnd"/>
      <w:r w:rsidRPr="00523A0A">
        <w:t xml:space="preserve"> are interrelated, interconnected, interdependent and interlocked.</w:t>
      </w:r>
      <w:r w:rsidRPr="00523A0A">
        <w:footnoteReference w:id="16"/>
      </w:r>
      <w:r w:rsidRPr="00523A0A">
        <w:t xml:space="preserve"> </w:t>
      </w:r>
    </w:p>
    <w:p w:rsidR="00D75BD6" w:rsidRPr="006B5045" w:rsidRDefault="00D75BD6" w:rsidP="00FD7649">
      <w:r w:rsidRPr="006B5045">
        <w:rPr>
          <w:lang w:val="en-US"/>
        </w:rPr>
        <w:lastRenderedPageBreak/>
        <w:t>“I came to perfect morality.”</w:t>
      </w:r>
      <w:r>
        <w:rPr>
          <w:rStyle w:val="FootnoteReference"/>
          <w:lang w:val="en-US"/>
        </w:rPr>
        <w:footnoteReference w:id="17"/>
      </w:r>
      <w:r w:rsidRPr="006B5045">
        <w:rPr>
          <w:lang w:val="en-US"/>
        </w:rPr>
        <w:t xml:space="preserve"> </w:t>
      </w:r>
    </w:p>
    <w:p w:rsidR="00D75BD6" w:rsidRDefault="00D75BD6" w:rsidP="001073E0">
      <w:r>
        <w:t xml:space="preserve">I find the </w:t>
      </w:r>
      <w:proofErr w:type="spellStart"/>
      <w:r>
        <w:t>Nursi’s</w:t>
      </w:r>
      <w:proofErr w:type="spellEnd"/>
      <w:r>
        <w:t xml:space="preserve"> referral to the </w:t>
      </w:r>
      <w:proofErr w:type="spellStart"/>
      <w:r>
        <w:t>hadith</w:t>
      </w:r>
      <w:proofErr w:type="spellEnd"/>
      <w:r>
        <w:t xml:space="preserve"> above very meaningful for that it was the primary and foremost important job of all the prophets that they came to perfect morality. Since, it is not completed and realised among the humans that the job is ongoing and the message of perfecting morality should go on. Later, we see, he also develops on this issue in the RN. Referring back to the hadith he used he was under-taking up a job of bringing up of good morals and ethics among humanity. He elsewhere elaborates this issue by stating that a general conscience (</w:t>
      </w:r>
      <w:proofErr w:type="spellStart"/>
      <w:r>
        <w:t>Vicdani</w:t>
      </w:r>
      <w:proofErr w:type="spellEnd"/>
      <w:r>
        <w:t xml:space="preserve"> </w:t>
      </w:r>
      <w:proofErr w:type="spellStart"/>
      <w:r>
        <w:t>umumi</w:t>
      </w:r>
      <w:proofErr w:type="spellEnd"/>
      <w:r>
        <w:t>) in this century is damaged by the attacks coming from atheistic-materialistic philosophy and it needs to be healed.</w:t>
      </w:r>
      <w:r>
        <w:rPr>
          <w:rStyle w:val="FootnoteReference"/>
        </w:rPr>
        <w:footnoteReference w:id="18"/>
      </w:r>
      <w:r>
        <w:t xml:space="preserve"> </w:t>
      </w:r>
    </w:p>
    <w:p w:rsidR="00D75BD6" w:rsidRPr="00A032C6" w:rsidRDefault="00D75BD6" w:rsidP="008501EF">
      <w:r>
        <w:t xml:space="preserve">The primary duty of the prophets, </w:t>
      </w:r>
      <w:proofErr w:type="spellStart"/>
      <w:r>
        <w:t>Nursi</w:t>
      </w:r>
      <w:proofErr w:type="spellEnd"/>
      <w:r>
        <w:t xml:space="preserve"> suggests, is to teach man the meanings of the ‘creational signs’ which comprise the created realm. In other words, the vast ‘book of the universe’ cannot be understood properly unless it is read properly, and in one sense the prophets are sent to teach the people how to ‘read’ the signs, just as angels – who are also referred to as ‘messengers’ (</w:t>
      </w:r>
      <w:proofErr w:type="spellStart"/>
      <w:r>
        <w:t>rusul</w:t>
      </w:r>
      <w:proofErr w:type="spellEnd"/>
      <w:r>
        <w:t>) – impart revelation to prophets and teach them how to pass on the message to others.</w:t>
      </w:r>
      <w:r>
        <w:rPr>
          <w:rStyle w:val="FootnoteReference"/>
          <w:rFonts w:ascii="Tahoma" w:hAnsi="Tahoma" w:cs="Tahoma"/>
          <w:sz w:val="24"/>
          <w:szCs w:val="24"/>
        </w:rPr>
        <w:footnoteReference w:id="19"/>
      </w:r>
      <w:r>
        <w:t xml:space="preserve"> But apart from teaching them how to ‘read’ the creation, as ‘envoys’ of God and as exemplars </w:t>
      </w:r>
      <w:r w:rsidRPr="00A032C6">
        <w:rPr>
          <w:i/>
          <w:iCs/>
        </w:rPr>
        <w:t>par excellence</w:t>
      </w:r>
      <w:r>
        <w:rPr>
          <w:i/>
          <w:iCs/>
        </w:rPr>
        <w:t xml:space="preserve"> </w:t>
      </w:r>
      <w:r>
        <w:t xml:space="preserve">of Divine </w:t>
      </w:r>
      <w:proofErr w:type="spellStart"/>
      <w:r>
        <w:t>vicegerency</w:t>
      </w:r>
      <w:proofErr w:type="spellEnd"/>
      <w:r>
        <w:t>, prophets are tasked with communicating the beauty of the Divine names to man in both word and deed.</w:t>
      </w:r>
    </w:p>
    <w:p w:rsidR="00D75BD6" w:rsidRDefault="00D75BD6" w:rsidP="008501EF">
      <w:proofErr w:type="spellStart"/>
      <w:r>
        <w:t>Prophethood</w:t>
      </w:r>
      <w:proofErr w:type="spellEnd"/>
      <w:r>
        <w:t xml:space="preserve"> is thus necessitated not only by the need for man to be able to ‘read’ and understand the creational signs among which he finds himself – and, indeed, of which he is one – but also by the need for him to know his essential duties as a human being. Nursi describes the universe as a vast showcase for Divine mercy, and concludes that in order for man to realise the kind of worshipfulness that he should nurture in himself in order to respond to this manifestation of Divine grace, the guidance of prophets is needed.</w:t>
      </w:r>
    </w:p>
    <w:p w:rsidR="00D75BD6" w:rsidRDefault="00D75BD6" w:rsidP="00855244">
      <w:r>
        <w:t xml:space="preserve">Among the other elements of </w:t>
      </w:r>
      <w:proofErr w:type="spellStart"/>
      <w:r>
        <w:t>Nursi’s</w:t>
      </w:r>
      <w:proofErr w:type="spellEnd"/>
      <w:r>
        <w:t xml:space="preserve"> discourse on Universality are that </w:t>
      </w:r>
      <w:r w:rsidRPr="00B74641">
        <w:t>Bediuzzaman was instrumental in promoting inter-faith dialogue. Michel states,</w:t>
      </w:r>
    </w:p>
    <w:p w:rsidR="00D75BD6" w:rsidRPr="00B74641" w:rsidRDefault="00D75BD6" w:rsidP="00AF5476">
      <w:pPr>
        <w:pStyle w:val="BlockText"/>
      </w:pPr>
      <w:r w:rsidRPr="00B74641">
        <w:t xml:space="preserve"> “Writing during one of the most tragic periods in the history of Anatolia, Said Bediuzzaman could not ignore the reality of the deaths of so many innocent persons. It is to his great credit that he rose above sectarian loyalty to address the question of innocent Christians as well as Muslims who </w:t>
      </w:r>
      <w:proofErr w:type="gramStart"/>
      <w:r w:rsidRPr="00B74641">
        <w:t>fell</w:t>
      </w:r>
      <w:proofErr w:type="gramEnd"/>
      <w:r w:rsidRPr="00B74641">
        <w:t xml:space="preserve"> victim to the times. Even if those innocent people were unbelievers, </w:t>
      </w:r>
      <w:proofErr w:type="spellStart"/>
      <w:r w:rsidRPr="00B74641">
        <w:t>Nursi</w:t>
      </w:r>
      <w:proofErr w:type="spellEnd"/>
      <w:r w:rsidRPr="00B74641">
        <w:t xml:space="preserve"> stated, in return for the tribulations they suffered due to that worldly disaster, they have such a reward from the treasury of Divine mercy that if the veil of the Unseen were to open, a great manifestation of mercy would be apparent in relation to them and they would declare, ‘O Lord, thanks be to You! All praise belongs to God.’” </w:t>
      </w:r>
    </w:p>
    <w:p w:rsidR="00D75BD6" w:rsidRDefault="00D75BD6" w:rsidP="00855244"/>
    <w:p w:rsidR="00D75BD6" w:rsidRDefault="00D75BD6" w:rsidP="00855244">
      <w:r w:rsidRPr="00B74641">
        <w:t xml:space="preserve">Bediuzzaman believed in cooperation between the people of the book against the common enemy of atheism or other unreligious ideologies. </w:t>
      </w:r>
      <w:r>
        <w:t>According to Michel:</w:t>
      </w:r>
      <w:r w:rsidRPr="00B74641">
        <w:t xml:space="preserve"> </w:t>
      </w:r>
    </w:p>
    <w:p w:rsidR="00D75BD6" w:rsidRPr="00B74641" w:rsidRDefault="00D75BD6" w:rsidP="003041ED">
      <w:pPr>
        <w:pStyle w:val="BlockText"/>
      </w:pPr>
      <w:r w:rsidRPr="00B74641">
        <w:lastRenderedPageBreak/>
        <w:t xml:space="preserve"> “In any study of the development of Christian-Muslim dialogue in the 20th century, special attention must be given to the writings and preach-</w:t>
      </w:r>
      <w:proofErr w:type="spellStart"/>
      <w:r w:rsidRPr="00B74641">
        <w:t>ing</w:t>
      </w:r>
      <w:proofErr w:type="spellEnd"/>
      <w:r w:rsidRPr="00B74641">
        <w:t xml:space="preserve"> of Bediuzzaman Said Bediuzzaman. As one of the first religious thinkers in the course of this century to propose and promote dialogue between </w:t>
      </w:r>
      <w:proofErr w:type="spellStart"/>
      <w:r w:rsidRPr="00B74641">
        <w:t>Mus-lims</w:t>
      </w:r>
      <w:proofErr w:type="spellEnd"/>
      <w:r w:rsidRPr="00B74641">
        <w:t xml:space="preserve"> and Christians, Said </w:t>
      </w:r>
      <w:proofErr w:type="spellStart"/>
      <w:r w:rsidRPr="00B74641">
        <w:t>Bediuzzaman's</w:t>
      </w:r>
      <w:proofErr w:type="spellEnd"/>
      <w:r w:rsidRPr="00B74641">
        <w:t xml:space="preserve"> advocacy of this dialogue dates back to 1911. This was a full half-century before the Catholic Church's Second Vatican Council urged Christians and Muslims to resolve their differences and move beyond the conflicts of the past to build relations characterized by respect and cooperation. </w:t>
      </w:r>
      <w:proofErr w:type="spellStart"/>
      <w:r w:rsidRPr="00B74641">
        <w:t>Bediuzzaman's</w:t>
      </w:r>
      <w:proofErr w:type="spellEnd"/>
      <w:r w:rsidRPr="00B74641">
        <w:t xml:space="preserve"> repeated promotion of </w:t>
      </w:r>
      <w:proofErr w:type="spellStart"/>
      <w:r w:rsidRPr="00B74641">
        <w:t>Mus</w:t>
      </w:r>
      <w:proofErr w:type="spellEnd"/>
      <w:r w:rsidRPr="00B74641">
        <w:t>-</w:t>
      </w:r>
      <w:proofErr w:type="spellStart"/>
      <w:r w:rsidRPr="00B74641">
        <w:t>lim</w:t>
      </w:r>
      <w:proofErr w:type="spellEnd"/>
      <w:r w:rsidRPr="00B74641">
        <w:t>-Christian dialogue is even more striking in that his recommendations frequently date from times of tension and even warfare between Muslim and Christian communities.” [32]</w:t>
      </w:r>
    </w:p>
    <w:p w:rsidR="00D75BD6" w:rsidRDefault="00D75BD6" w:rsidP="00AA0634"/>
    <w:p w:rsidR="00D75BD6" w:rsidRDefault="00D75BD6" w:rsidP="00FD57E6">
      <w:r>
        <w:t xml:space="preserve">However, </w:t>
      </w:r>
      <w:r w:rsidRPr="00F21002">
        <w:t xml:space="preserve">Bediuzzaman </w:t>
      </w:r>
      <w:r>
        <w:t>is</w:t>
      </w:r>
      <w:r w:rsidRPr="00F21002">
        <w:t xml:space="preserve"> also clear on the need for both components – belief and submission – two parts of the </w:t>
      </w:r>
      <w:proofErr w:type="spellStart"/>
      <w:r w:rsidRPr="00F21002">
        <w:t>kelime-i</w:t>
      </w:r>
      <w:proofErr w:type="spellEnd"/>
      <w:r w:rsidRPr="00F21002">
        <w:t xml:space="preserve"> </w:t>
      </w:r>
      <w:proofErr w:type="spellStart"/>
      <w:r w:rsidRPr="00F21002">
        <w:t>sehadet</w:t>
      </w:r>
      <w:proofErr w:type="spellEnd"/>
      <w:r w:rsidRPr="00F21002">
        <w:t xml:space="preserve"> to be present as criteria for salvation: ‘Just as Islam without belief cannot be the means of salvation, neither can belief without Islam be the means of salvation’. </w:t>
      </w:r>
      <w:r>
        <w:t xml:space="preserve">It is important to point out that </w:t>
      </w:r>
      <w:proofErr w:type="spellStart"/>
      <w:r>
        <w:t>Nursi</w:t>
      </w:r>
      <w:proofErr w:type="spellEnd"/>
      <w:r>
        <w:t xml:space="preserve"> was not a Turkish or Kurdish nationalist so was he not pro </w:t>
      </w:r>
      <w:proofErr w:type="spellStart"/>
      <w:proofErr w:type="gramStart"/>
      <w:r>
        <w:t>muslim</w:t>
      </w:r>
      <w:proofErr w:type="spellEnd"/>
      <w:proofErr w:type="gramEnd"/>
      <w:r>
        <w:t xml:space="preserve"> nationalist (</w:t>
      </w:r>
      <w:proofErr w:type="spellStart"/>
      <w:r>
        <w:t>muslumanci</w:t>
      </w:r>
      <w:proofErr w:type="spellEnd"/>
      <w:r>
        <w:t xml:space="preserve">) neither. The emphasis rather moves to the truths of belief and Islam than </w:t>
      </w:r>
      <w:proofErr w:type="spellStart"/>
      <w:r>
        <w:t>muslimness</w:t>
      </w:r>
      <w:proofErr w:type="spellEnd"/>
      <w:r>
        <w:t xml:space="preserve"> in </w:t>
      </w:r>
      <w:proofErr w:type="spellStart"/>
      <w:r>
        <w:t>Nursi’s</w:t>
      </w:r>
      <w:proofErr w:type="spellEnd"/>
      <w:r>
        <w:t xml:space="preserve"> writings.</w:t>
      </w:r>
      <w:r>
        <w:rPr>
          <w:rStyle w:val="FootnoteReference"/>
        </w:rPr>
        <w:footnoteReference w:id="20"/>
      </w:r>
      <w:r>
        <w:t xml:space="preserve"> The truths of Islam and belief, according to </w:t>
      </w:r>
      <w:proofErr w:type="spellStart"/>
      <w:r>
        <w:t>Nursi</w:t>
      </w:r>
      <w:proofErr w:type="spellEnd"/>
      <w:r>
        <w:t xml:space="preserve">, will dominate the future. We see these subjects standing out in his later works. </w:t>
      </w:r>
    </w:p>
    <w:p w:rsidR="00D75BD6" w:rsidRDefault="00D75BD6" w:rsidP="00FD57E6">
      <w:r>
        <w:t>Four Universal elements:</w:t>
      </w:r>
    </w:p>
    <w:p w:rsidR="00D75BD6" w:rsidRDefault="00D75BD6" w:rsidP="00A61358">
      <w:proofErr w:type="spellStart"/>
      <w:r>
        <w:t>Nursi</w:t>
      </w:r>
      <w:proofErr w:type="spellEnd"/>
      <w:r>
        <w:t xml:space="preserve"> emphasises four proofs – out of countless others – that are universal, of the existence of God: cosmology, the conscience, the </w:t>
      </w:r>
      <w:proofErr w:type="spellStart"/>
      <w:r>
        <w:rPr>
          <w:i/>
        </w:rPr>
        <w:t>Insan-i</w:t>
      </w:r>
      <w:proofErr w:type="spellEnd"/>
      <w:r>
        <w:rPr>
          <w:i/>
        </w:rPr>
        <w:t xml:space="preserve"> </w:t>
      </w:r>
      <w:proofErr w:type="spellStart"/>
      <w:r>
        <w:rPr>
          <w:i/>
        </w:rPr>
        <w:t>Kamil</w:t>
      </w:r>
      <w:proofErr w:type="spellEnd"/>
      <w:r>
        <w:rPr>
          <w:i/>
        </w:rPr>
        <w:t>,</w:t>
      </w:r>
      <w:r>
        <w:t xml:space="preserve"> the Prophet, and the Qur'an.</w:t>
      </w:r>
      <w:r>
        <w:rPr>
          <w:rStyle w:val="FootnoteReference"/>
        </w:rPr>
        <w:footnoteReference w:id="21"/>
      </w:r>
      <w:r>
        <w:t xml:space="preserve"> None of his contemporaries dealt with indicators of God in as much detail as did </w:t>
      </w:r>
      <w:proofErr w:type="spellStart"/>
      <w:r>
        <w:t>Nursi</w:t>
      </w:r>
      <w:proofErr w:type="spellEnd"/>
      <w:r>
        <w:t xml:space="preserve">. We also need to point out that, although we have tried to examine the indicators one by one in different sections, they are very much interconnected and interrelated. It is, we believe, important to analyse these indicators, because we believe they are at the very heart of his concept of belief and universality of Islam. </w:t>
      </w:r>
    </w:p>
    <w:p w:rsidR="00D75BD6" w:rsidRDefault="00D75BD6" w:rsidP="00A61358"/>
    <w:p w:rsidR="00D75BD6" w:rsidRDefault="00D75BD6" w:rsidP="002676C8">
      <w:bookmarkStart w:id="0" w:name="_Toc535347839"/>
      <w:bookmarkStart w:id="1" w:name="_Toc692071"/>
      <w:bookmarkStart w:id="2" w:name="_Toc691952"/>
      <w:bookmarkStart w:id="3" w:name="_Toc183726"/>
      <w:bookmarkStart w:id="4" w:name="_Toc536622281"/>
      <w:bookmarkStart w:id="5" w:name="_Toc536094981"/>
      <w:bookmarkStart w:id="6" w:name="_Toc535864529"/>
      <w:r>
        <w:t>The First: The Cosmology or the Creation (The Universe as macrocosm</w:t>
      </w:r>
      <w:bookmarkEnd w:id="0"/>
      <w:r>
        <w:t>)</w:t>
      </w:r>
      <w:bookmarkEnd w:id="1"/>
      <w:bookmarkEnd w:id="2"/>
      <w:bookmarkEnd w:id="3"/>
      <w:bookmarkEnd w:id="4"/>
      <w:bookmarkEnd w:id="5"/>
      <w:bookmarkEnd w:id="6"/>
    </w:p>
    <w:p w:rsidR="00D75BD6" w:rsidRDefault="00D75BD6" w:rsidP="00A61358">
      <w:r>
        <w:t xml:space="preserve">The most widely known proof of God, for </w:t>
      </w:r>
      <w:proofErr w:type="spellStart"/>
      <w:r>
        <w:t>Nursi</w:t>
      </w:r>
      <w:proofErr w:type="spellEnd"/>
      <w:r>
        <w:t xml:space="preserve">, is the cosmology or the creation itself. </w:t>
      </w:r>
      <w:proofErr w:type="spellStart"/>
      <w:r>
        <w:t>Nursi</w:t>
      </w:r>
      <w:proofErr w:type="spellEnd"/>
      <w:r>
        <w:t xml:space="preserve"> describes the cosmos as a vast book or a vast human being (</w:t>
      </w:r>
      <w:proofErr w:type="spellStart"/>
      <w:r>
        <w:t>macroanthropos</w:t>
      </w:r>
      <w:proofErr w:type="spellEnd"/>
      <w:r>
        <w:t>), showing the oneness and divinity of God.</w:t>
      </w:r>
      <w:r>
        <w:rPr>
          <w:rStyle w:val="FootnoteReference"/>
        </w:rPr>
        <w:footnoteReference w:id="22"/>
      </w:r>
      <w:r>
        <w:t xml:space="preserve"> He uses many metaphors when discussing the universe, such as “an exhibition,” “an arable field,” “a guest-house,” and “a palace,” but the metaphor of “a book,” that is, something “to be read,” is among them.</w:t>
      </w:r>
      <w:r>
        <w:rPr>
          <w:rStyle w:val="FootnoteReference"/>
        </w:rPr>
        <w:footnoteReference w:id="23"/>
      </w:r>
      <w:r>
        <w:t xml:space="preserve"> </w:t>
      </w:r>
    </w:p>
    <w:p w:rsidR="00D75BD6" w:rsidRDefault="00D75BD6" w:rsidP="00FB398D">
      <w:r>
        <w:lastRenderedPageBreak/>
        <w:t xml:space="preserve">According to </w:t>
      </w:r>
      <w:proofErr w:type="spellStart"/>
      <w:r>
        <w:t>Nursi</w:t>
      </w:r>
      <w:proofErr w:type="spellEnd"/>
      <w:r>
        <w:t>, God Almighty, in order to display His infinite power and the endless embroideries of His Names, has created a man-like cosmos in order to be called upon and remembered.</w:t>
      </w:r>
      <w:r>
        <w:rPr>
          <w:rStyle w:val="FootnoteReference"/>
        </w:rPr>
        <w:footnoteReference w:id="24"/>
      </w:r>
      <w:r>
        <w:t xml:space="preserve"> All of the Divine Names manifested in the </w:t>
      </w:r>
      <w:proofErr w:type="spellStart"/>
      <w:r>
        <w:t>macroanthropos</w:t>
      </w:r>
      <w:proofErr w:type="spellEnd"/>
      <w:r>
        <w:t xml:space="preserve"> that is the world also have manifestations in the microcosm that is man.</w:t>
      </w:r>
      <w:r>
        <w:rPr>
          <w:rStyle w:val="FootnoteReference"/>
        </w:rPr>
        <w:footnoteReference w:id="25"/>
      </w:r>
      <w:r>
        <w:t xml:space="preserve"> That is to say, as man is a small world, the microcosm, so is the world a large human being, the </w:t>
      </w:r>
      <w:proofErr w:type="spellStart"/>
      <w:r>
        <w:t>macroanthropos</w:t>
      </w:r>
      <w:proofErr w:type="spellEnd"/>
      <w:r>
        <w:t xml:space="preserve">. Small man is an index and summary of the </w:t>
      </w:r>
      <w:proofErr w:type="spellStart"/>
      <w:r>
        <w:t>macroanthropos</w:t>
      </w:r>
      <w:proofErr w:type="spellEnd"/>
      <w:r>
        <w:t xml:space="preserve">. The great originals of the samples in man will necessarily be found in the </w:t>
      </w:r>
      <w:proofErr w:type="spellStart"/>
      <w:r>
        <w:t>macroanthropos</w:t>
      </w:r>
      <w:proofErr w:type="spellEnd"/>
      <w:r>
        <w:t>.</w:t>
      </w:r>
      <w:r>
        <w:rPr>
          <w:rStyle w:val="FootnoteReference"/>
        </w:rPr>
        <w:footnoteReference w:id="26"/>
      </w:r>
      <w:r>
        <w:t xml:space="preserve"> Man has been granted the ability to look at this index, and read and interpret it. </w:t>
      </w:r>
    </w:p>
    <w:p w:rsidR="00D75BD6" w:rsidRDefault="00D75BD6" w:rsidP="00FB398D">
      <w:r>
        <w:t>The universe is likened to a tree, with the elements as its branches, plants as its leaves, animals as its flowers, and a vast book containing the pages of the heavens and the earth and of the seasons, the lines of night and day, the words of the creatures on the earth. The addressee or its fruit is man; its aim is to be read and get a response with universal worship, love, and thanks. All the Divine Names are manifested within it.</w:t>
      </w:r>
      <w:r>
        <w:rPr>
          <w:rStyle w:val="FootnoteReference"/>
        </w:rPr>
        <w:footnoteReference w:id="27"/>
      </w:r>
      <w:r>
        <w:t xml:space="preserve"> Man’s disposition is to have the potentiality to manifest all the Names manifested in the cosmos. His superiority over all creatures lies in this.</w:t>
      </w:r>
      <w:r>
        <w:rPr>
          <w:rStyle w:val="FootnoteReference"/>
        </w:rPr>
        <w:footnoteReference w:id="28"/>
      </w:r>
      <w:r>
        <w:t xml:space="preserve"> The process of discovering the universe has a long way to go, according to </w:t>
      </w:r>
      <w:proofErr w:type="spellStart"/>
      <w:r>
        <w:t>Nursi</w:t>
      </w:r>
      <w:proofErr w:type="spellEnd"/>
      <w:r>
        <w:t>. According to this interpretation, day by day, man, by discovering the universe, will see and realise the Qur'an’s freshness and this discovery will strengthen his belief.</w:t>
      </w:r>
      <w:r>
        <w:rPr>
          <w:rStyle w:val="FootnoteReference"/>
        </w:rPr>
        <w:footnoteReference w:id="29"/>
      </w:r>
      <w:r>
        <w:t xml:space="preserve"> </w:t>
      </w:r>
    </w:p>
    <w:p w:rsidR="00D75BD6" w:rsidRDefault="00D75BD6" w:rsidP="00FB398D">
      <w:pPr>
        <w:rPr>
          <w:color w:val="000000"/>
        </w:rPr>
      </w:pPr>
      <w:r>
        <w:t>In his interpretation of the verse, “</w:t>
      </w:r>
      <w:r>
        <w:rPr>
          <w:i/>
        </w:rPr>
        <w:t>And there is nothing but it glorifies Him with praise</w:t>
      </w:r>
      <w:r>
        <w:t xml:space="preserve">” (Qur'an, 17:44), </w:t>
      </w:r>
      <w:proofErr w:type="spellStart"/>
      <w:r>
        <w:t>Nursi</w:t>
      </w:r>
      <w:proofErr w:type="spellEnd"/>
      <w:r>
        <w:t xml:space="preserve"> writes that everything has numerous aspects that give up knowledge of God like windows.</w:t>
      </w:r>
      <w:r>
        <w:rPr>
          <w:rStyle w:val="FootnoteReference"/>
        </w:rPr>
        <w:footnoteReference w:id="30"/>
      </w:r>
      <w:r>
        <w:t xml:space="preserve"> He discusses that the reality of everything in the universe is based on the Divine Names.</w:t>
      </w:r>
      <w:r>
        <w:rPr>
          <w:color w:val="000000"/>
        </w:rPr>
        <w:t xml:space="preserve"> </w:t>
      </w:r>
      <w:r>
        <w:t xml:space="preserve">Sometimes </w:t>
      </w:r>
      <w:r>
        <w:rPr>
          <w:color w:val="000000"/>
        </w:rPr>
        <w:t xml:space="preserve">as many as twenty manifestations of the Divine Names may be seen on a single living creature. All sciences and arts are also based on and rely upon a </w:t>
      </w:r>
      <w:proofErr w:type="gramStart"/>
      <w:r>
        <w:rPr>
          <w:color w:val="000000"/>
        </w:rPr>
        <w:t>Name,</w:t>
      </w:r>
      <w:proofErr w:type="gramEnd"/>
      <w:r>
        <w:rPr>
          <w:color w:val="000000"/>
        </w:rPr>
        <w:t xml:space="preserve"> the true science of philosophy is based on the Name of All-Wise, true medicine on the Name of Healer, and geometry on the Name of Determiner, and so on.</w:t>
      </w:r>
      <w:r>
        <w:rPr>
          <w:rStyle w:val="FootnoteReference"/>
          <w:color w:val="000000"/>
        </w:rPr>
        <w:footnoteReference w:id="31"/>
      </w:r>
      <w:r>
        <w:rPr>
          <w:color w:val="000000"/>
        </w:rPr>
        <w:t xml:space="preserve"> </w:t>
      </w:r>
    </w:p>
    <w:p w:rsidR="00D75BD6" w:rsidRDefault="00D75BD6" w:rsidP="00FB398D">
      <w:r>
        <w:t xml:space="preserve">In the </w:t>
      </w:r>
      <w:proofErr w:type="spellStart"/>
      <w:r>
        <w:rPr>
          <w:i/>
        </w:rPr>
        <w:t>Risale-i</w:t>
      </w:r>
      <w:proofErr w:type="spellEnd"/>
      <w:r>
        <w:rPr>
          <w:i/>
        </w:rPr>
        <w:t xml:space="preserve"> </w:t>
      </w:r>
      <w:proofErr w:type="spellStart"/>
      <w:r>
        <w:rPr>
          <w:i/>
        </w:rPr>
        <w:t>Nur</w:t>
      </w:r>
      <w:proofErr w:type="spellEnd"/>
      <w:r>
        <w:t xml:space="preserve">, </w:t>
      </w:r>
      <w:proofErr w:type="spellStart"/>
      <w:r>
        <w:t>Nursi</w:t>
      </w:r>
      <w:proofErr w:type="spellEnd"/>
      <w:r>
        <w:t xml:space="preserve"> puts it as follows:</w:t>
      </w:r>
    </w:p>
    <w:p w:rsidR="00D75BD6" w:rsidRDefault="00D75BD6" w:rsidP="00A61358">
      <w:pPr>
        <w:ind w:firstLine="720"/>
      </w:pPr>
    </w:p>
    <w:p w:rsidR="00D75BD6" w:rsidRDefault="00D75BD6" w:rsidP="00A61358">
      <w:pPr>
        <w:pStyle w:val="BlockText"/>
      </w:pPr>
      <w:r>
        <w:t>...All attainments and perfections, all learning, all progress, and all sciences, each have an elevated reality which is based on one of the Divine Names. On being based on the Name, which is concealed under numerous veils and has various manifestations and different spheres, the sciences and arts and attainments find their perfection and become reality. It is not some incomplete and deficient shadow.</w:t>
      </w:r>
      <w:r>
        <w:rPr>
          <w:rStyle w:val="FootnoteReference"/>
        </w:rPr>
        <w:footnoteReference w:id="32"/>
      </w:r>
      <w:r>
        <w:t xml:space="preserve"> </w:t>
      </w:r>
    </w:p>
    <w:p w:rsidR="00D75BD6" w:rsidRDefault="00D75BD6" w:rsidP="00A61358">
      <w:pPr>
        <w:ind w:firstLine="360"/>
      </w:pPr>
      <w:r>
        <w:tab/>
      </w:r>
    </w:p>
    <w:p w:rsidR="00D75BD6" w:rsidRDefault="00D75BD6" w:rsidP="00A61358">
      <w:pPr>
        <w:tabs>
          <w:tab w:val="left" w:pos="720"/>
        </w:tabs>
      </w:pPr>
      <w:r>
        <w:lastRenderedPageBreak/>
        <w:tab/>
        <w:t>The whole of the cosmos is, as it were, a vast open book to be pondered, understood and interpreted. And the Divine Names and Attributes are the keys to this.</w:t>
      </w:r>
      <w:r>
        <w:rPr>
          <w:rStyle w:val="FootnoteReference"/>
        </w:rPr>
        <w:footnoteReference w:id="33"/>
      </w:r>
      <w:r>
        <w:t xml:space="preserve"> </w:t>
      </w:r>
      <w:proofErr w:type="spellStart"/>
      <w:r>
        <w:t>Nursi</w:t>
      </w:r>
      <w:proofErr w:type="spellEnd"/>
      <w:r>
        <w:t xml:space="preserve"> tries to persuade man’s intellect and spirituality to know the meaning of the ‘Book of Creation’, for the cosmos is replete with ‘signs’ (</w:t>
      </w:r>
      <w:proofErr w:type="spellStart"/>
      <w:r>
        <w:rPr>
          <w:i/>
        </w:rPr>
        <w:t>āyāt</w:t>
      </w:r>
      <w:proofErr w:type="spellEnd"/>
      <w:r>
        <w:t xml:space="preserve">) which point to its Creator. The cosmos speaks to man as God’s revelation. It is not meaningless. However, knowledge of the cosmos is of use only if it leads man to the realisation that there is a Creator. Man may submit to the knowledge he has obtained through his belief or he may choose to ignore it through unbelief and deny the divine origin of the cosmos. If he does submit to the knowledge he has acquired concerning the Creator of the </w:t>
      </w:r>
      <w:proofErr w:type="gramStart"/>
      <w:r>
        <w:t>cosmos, that</w:t>
      </w:r>
      <w:proofErr w:type="gramEnd"/>
      <w:r>
        <w:t xml:space="preserve"> is where </w:t>
      </w:r>
      <w:proofErr w:type="spellStart"/>
      <w:r>
        <w:rPr>
          <w:i/>
        </w:rPr>
        <w:t>iman</w:t>
      </w:r>
      <w:proofErr w:type="spellEnd"/>
      <w:r>
        <w:t xml:space="preserve"> starts.</w:t>
      </w:r>
      <w:r>
        <w:rPr>
          <w:rStyle w:val="FootnoteReference"/>
        </w:rPr>
        <w:footnoteReference w:id="34"/>
      </w:r>
      <w:r>
        <w:t xml:space="preserve"> This view is very similar to that of al-</w:t>
      </w:r>
      <w:proofErr w:type="spellStart"/>
      <w:r>
        <w:t>Arabi’s</w:t>
      </w:r>
      <w:proofErr w:type="spellEnd"/>
      <w:r>
        <w:t xml:space="preserve"> that the cosmos as a whole – the totality of existent entities – manifests all the divine names but does so in a diffuse way, whereas man, as a microcosm endowed with consciousness, brings them into sharp focus as a unity.</w:t>
      </w:r>
      <w:r>
        <w:rPr>
          <w:rStyle w:val="FootnoteReference"/>
        </w:rPr>
        <w:footnoteReference w:id="35"/>
      </w:r>
      <w:r>
        <w:t xml:space="preserve"> In al-</w:t>
      </w:r>
      <w:proofErr w:type="spellStart"/>
      <w:r>
        <w:t>Arabi’s</w:t>
      </w:r>
      <w:proofErr w:type="spellEnd"/>
      <w:r>
        <w:t xml:space="preserve"> opinion, “The universe which, like a mirror, reflects the divine attributes and names in a multiplicity of </w:t>
      </w:r>
      <w:proofErr w:type="gramStart"/>
      <w:r>
        <w:t>forms,</w:t>
      </w:r>
      <w:proofErr w:type="gramEnd"/>
      <w:r>
        <w:t xml:space="preserve"> manifests them separately or analytically”.</w:t>
      </w:r>
      <w:r>
        <w:rPr>
          <w:rStyle w:val="FootnoteReference"/>
        </w:rPr>
        <w:footnoteReference w:id="36"/>
      </w:r>
      <w:r>
        <w:t xml:space="preserve"> Also, like </w:t>
      </w:r>
      <w:proofErr w:type="spellStart"/>
      <w:r>
        <w:t>Nursi</w:t>
      </w:r>
      <w:proofErr w:type="spellEnd"/>
      <w:r>
        <w:t xml:space="preserve"> in this matter, </w:t>
      </w:r>
      <w:proofErr w:type="spellStart"/>
      <w:r>
        <w:t>Razi</w:t>
      </w:r>
      <w:proofErr w:type="spellEnd"/>
      <w:r>
        <w:t xml:space="preserve"> says God’s attributes and names must be interpreted symbolically in order to be understood.</w:t>
      </w:r>
      <w:r>
        <w:rPr>
          <w:rStyle w:val="FootnoteReference"/>
        </w:rPr>
        <w:footnoteReference w:id="37"/>
      </w:r>
      <w:r>
        <w:t xml:space="preserve"> However, it should be stated here that </w:t>
      </w:r>
      <w:proofErr w:type="spellStart"/>
      <w:r>
        <w:t>ibn-Taymiyya</w:t>
      </w:r>
      <w:proofErr w:type="spellEnd"/>
      <w:r>
        <w:t xml:space="preserve"> was very critical of these symbolic interpretations.</w:t>
      </w:r>
      <w:r>
        <w:rPr>
          <w:rStyle w:val="FootnoteReference"/>
        </w:rPr>
        <w:footnoteReference w:id="38"/>
      </w:r>
    </w:p>
    <w:p w:rsidR="00D75BD6" w:rsidRDefault="00D75BD6" w:rsidP="00F24501">
      <w:r>
        <w:t xml:space="preserve">The concept of the book of the universe was not original to </w:t>
      </w:r>
      <w:proofErr w:type="spellStart"/>
      <w:r>
        <w:t>Nursi</w:t>
      </w:r>
      <w:proofErr w:type="spellEnd"/>
      <w:r>
        <w:t xml:space="preserve">; it has sealed itself in the long tradition of Sufis. The originality of </w:t>
      </w:r>
      <w:proofErr w:type="spellStart"/>
      <w:r>
        <w:t>Nursi’s</w:t>
      </w:r>
      <w:proofErr w:type="spellEnd"/>
      <w:r>
        <w:t xml:space="preserve"> method and discourse, according to </w:t>
      </w:r>
      <w:proofErr w:type="spellStart"/>
      <w:r>
        <w:t>Vahide</w:t>
      </w:r>
      <w:proofErr w:type="spellEnd"/>
      <w:r>
        <w:t>, comes from his interpreting the Qur’an by way of reflective thinking</w:t>
      </w:r>
      <w:r>
        <w:rPr>
          <w:rStyle w:val="FootnoteReference"/>
        </w:rPr>
        <w:footnoteReference w:id="39"/>
      </w:r>
      <w:r>
        <w:t xml:space="preserve"> on the universe based on reasoning, science and its interconnections with man, the Prophet and the Qur'an.</w:t>
      </w:r>
      <w:r>
        <w:rPr>
          <w:rStyle w:val="FootnoteReference"/>
        </w:rPr>
        <w:footnoteReference w:id="40"/>
      </w:r>
      <w:r>
        <w:t xml:space="preserve"> </w:t>
      </w:r>
    </w:p>
    <w:p w:rsidR="00D75BD6" w:rsidRDefault="00D75BD6" w:rsidP="00A61358">
      <w:pPr>
        <w:tabs>
          <w:tab w:val="left" w:pos="720"/>
        </w:tabs>
      </w:pPr>
    </w:p>
    <w:p w:rsidR="00D75BD6" w:rsidRDefault="00D75BD6" w:rsidP="00697DCF">
      <w:r>
        <w:t>The second: Man’s Conscience</w:t>
      </w:r>
    </w:p>
    <w:p w:rsidR="00D75BD6" w:rsidRDefault="00D75BD6" w:rsidP="00A61358">
      <w:r>
        <w:t xml:space="preserve">The second universal instructor that makes the Creator known to man, according to </w:t>
      </w:r>
      <w:proofErr w:type="spellStart"/>
      <w:r>
        <w:t>Nursi</w:t>
      </w:r>
      <w:proofErr w:type="spellEnd"/>
      <w:r>
        <w:t>, is the conscience. Man’s “conscious nature”, like the centre of all his senses, has the capacity to recognise God. The human conscience or consciousness, he says, is the juncture of the world of the unseen and the material, visible world, and it influences the intellect from which the ray of belief in Divine Unity issues.</w:t>
      </w:r>
      <w:r>
        <w:rPr>
          <w:rStyle w:val="FootnoteReference"/>
        </w:rPr>
        <w:footnoteReference w:id="41"/>
      </w:r>
      <w:r>
        <w:t xml:space="preserve"> </w:t>
      </w:r>
    </w:p>
    <w:p w:rsidR="00D75BD6" w:rsidRDefault="00D75BD6" w:rsidP="00A61358">
      <w:pPr>
        <w:ind w:firstLine="360"/>
      </w:pPr>
    </w:p>
    <w:p w:rsidR="00D75BD6" w:rsidRDefault="00D75BD6" w:rsidP="00A61358">
      <w:pPr>
        <w:pStyle w:val="BlockText"/>
      </w:pPr>
      <w:r>
        <w:lastRenderedPageBreak/>
        <w:t>Even if the reason neglects to work properly and see the truth, conscience does not forget the Creator. Even if man’s selfhood denies Him, conscience sees him, reflects on him and turns toward him.</w:t>
      </w:r>
      <w:r>
        <w:rPr>
          <w:rStyle w:val="FootnoteReference"/>
        </w:rPr>
        <w:footnoteReference w:id="42"/>
      </w:r>
      <w:r>
        <w:t xml:space="preserve"> </w:t>
      </w:r>
    </w:p>
    <w:p w:rsidR="00D75BD6" w:rsidRDefault="00D75BD6" w:rsidP="00A61358">
      <w:pPr>
        <w:ind w:firstLine="360"/>
      </w:pPr>
    </w:p>
    <w:p w:rsidR="00D75BD6" w:rsidRDefault="00D75BD6" w:rsidP="00F24501">
      <w:r>
        <w:t>In this regard, to know God through his conscience, man has been decked out with some senses other than the five known senses. Drive and energy are two of his other senses. He has many “windows” opening on the world of the unseen.</w:t>
      </w:r>
      <w:r>
        <w:rPr>
          <w:rStyle w:val="FootnoteReference"/>
        </w:rPr>
        <w:footnoteReference w:id="43"/>
      </w:r>
      <w:r>
        <w:t xml:space="preserve"> </w:t>
      </w:r>
    </w:p>
    <w:p w:rsidR="00D75BD6" w:rsidRDefault="00D75BD6" w:rsidP="00F24501">
      <w:r>
        <w:t xml:space="preserve">In the view of </w:t>
      </w:r>
      <w:proofErr w:type="spellStart"/>
      <w:r>
        <w:t>Nursi</w:t>
      </w:r>
      <w:proofErr w:type="spellEnd"/>
      <w:r>
        <w:t>, since the universe displays the beauty of art and the finely ornamented forms of beautiful creatures, the Fashioner must possess a significant will to make beauty and a powerful desire to adorn. This will and desire in turn shows that the Maker possesses an elevated love and sacred inclination towards the perfections of the art He displays in His creatures. This love and inclination must be turned towards, and concentrated, on man, the most enlightened and perfect individual among beings. For man is the conscious fruit of the tree of creation, the most comprehensive creation, the one with the most general view and most universal consciousness. And the one with the most comprehensive view and most universal consciousness should be the most elevated and brilliant individual to meet with and be addressed by that Beauteous Maker. He should expend his universal consciousness and comprehensive view entirely on the worship of his Maker, the appreciation of His art, and in offering thanks for His bounties.</w:t>
      </w:r>
      <w:r>
        <w:rPr>
          <w:rStyle w:val="FootnoteReference"/>
        </w:rPr>
        <w:footnoteReference w:id="44"/>
      </w:r>
      <w:r>
        <w:t xml:space="preserve"> In response, God asks for an enlightened and illuminated sphere of worship, and a broad and comprehensive signboard of thought and reflection, admiration, thanks and belief.</w:t>
      </w:r>
      <w:r>
        <w:rPr>
          <w:rStyle w:val="FootnoteReference"/>
        </w:rPr>
        <w:footnoteReference w:id="45"/>
      </w:r>
      <w:r>
        <w:t xml:space="preserve"> </w:t>
      </w:r>
    </w:p>
    <w:p w:rsidR="00D75BD6" w:rsidRDefault="00D75BD6" w:rsidP="00A61358">
      <w:pPr>
        <w:ind w:firstLine="360"/>
      </w:pPr>
    </w:p>
    <w:p w:rsidR="00D75BD6" w:rsidRDefault="00D75BD6" w:rsidP="00A61358">
      <w:pPr>
        <w:pStyle w:val="BlockText"/>
      </w:pPr>
      <w:r>
        <w:t>It is man who will perform this duty, for although he is a dark and ignorant thing, he possesses such abilities he is worthy of being a sample and model of the world. Also, a trust has been granted to man with whom he may discover secret treasures and open them. Also, man’s powers have not been limited; they are absolute. In consequence he possesses a sort of universal consciousness whereby he perceives the resplendent majesty and grandeur of the Sultan of Pre-Eternity.</w:t>
      </w:r>
      <w:r>
        <w:rPr>
          <w:rStyle w:val="FootnoteReference"/>
        </w:rPr>
        <w:footnoteReference w:id="46"/>
      </w:r>
      <w:r>
        <w:t xml:space="preserve"> </w:t>
      </w:r>
    </w:p>
    <w:p w:rsidR="00D75BD6" w:rsidRDefault="00D75BD6" w:rsidP="00A61358">
      <w:pPr>
        <w:ind w:firstLine="360"/>
      </w:pPr>
    </w:p>
    <w:p w:rsidR="00D75BD6" w:rsidRDefault="00D75BD6" w:rsidP="00F24501">
      <w:r>
        <w:t xml:space="preserve">Although </w:t>
      </w:r>
      <w:proofErr w:type="spellStart"/>
      <w:r>
        <w:t>Nursi</w:t>
      </w:r>
      <w:proofErr w:type="spellEnd"/>
      <w:r>
        <w:t xml:space="preserve"> himself did not mention them together when he discussed the indicators of God, the relation between man’s conscious nature and the </w:t>
      </w:r>
      <w:proofErr w:type="spellStart"/>
      <w:r>
        <w:rPr>
          <w:i/>
        </w:rPr>
        <w:t>ana</w:t>
      </w:r>
      <w:proofErr w:type="spellEnd"/>
      <w:r>
        <w:t xml:space="preserve"> (ego), suggests they could be dealt with together. Recalling </w:t>
      </w:r>
      <w:proofErr w:type="spellStart"/>
      <w:r>
        <w:t>Nursi’s</w:t>
      </w:r>
      <w:proofErr w:type="spellEnd"/>
      <w:r>
        <w:t xml:space="preserve"> argument that man is a creation </w:t>
      </w:r>
      <w:r w:rsidRPr="008F40D7">
        <w:t>like the world, we can deduce that all</w:t>
      </w:r>
      <w:r>
        <w:t xml:space="preserve"> of the Divine Names manifested in the </w:t>
      </w:r>
      <w:proofErr w:type="spellStart"/>
      <w:r>
        <w:t>macroanthropos</w:t>
      </w:r>
      <w:proofErr w:type="spellEnd"/>
      <w:r>
        <w:t xml:space="preserve"> also are manifested in the microcosm that is man. That is to say, as man is a small world, the microcosm, so is the world a large human being, the </w:t>
      </w:r>
      <w:proofErr w:type="spellStart"/>
      <w:r>
        <w:t>macroanthropos</w:t>
      </w:r>
      <w:proofErr w:type="spellEnd"/>
      <w:r>
        <w:t xml:space="preserve">. Small man is an index and summary of the </w:t>
      </w:r>
      <w:proofErr w:type="spellStart"/>
      <w:r>
        <w:t>macroanthropos</w:t>
      </w:r>
      <w:proofErr w:type="spellEnd"/>
      <w:r>
        <w:t>, the conscious fruit of the tree of creation.</w:t>
      </w:r>
      <w:r>
        <w:rPr>
          <w:rStyle w:val="FootnoteReference"/>
        </w:rPr>
        <w:footnoteReference w:id="47"/>
      </w:r>
      <w:r>
        <w:t xml:space="preserve"> The fruit that is most comprehensive is that with the most general view and </w:t>
      </w:r>
      <w:r>
        <w:lastRenderedPageBreak/>
        <w:t>universal consciousness.</w:t>
      </w:r>
      <w:r>
        <w:rPr>
          <w:rStyle w:val="FootnoteReference"/>
        </w:rPr>
        <w:footnoteReference w:id="48"/>
      </w:r>
      <w:r>
        <w:t xml:space="preserve"> The </w:t>
      </w:r>
      <w:proofErr w:type="spellStart"/>
      <w:r>
        <w:rPr>
          <w:i/>
        </w:rPr>
        <w:t>ana</w:t>
      </w:r>
      <w:proofErr w:type="spellEnd"/>
      <w:r>
        <w:t xml:space="preserve"> is the most conscious part of the human being. In the interpretation of the verse;</w:t>
      </w:r>
    </w:p>
    <w:p w:rsidR="00D75BD6" w:rsidRDefault="00D75BD6" w:rsidP="00A61358">
      <w:pPr>
        <w:ind w:firstLine="360"/>
      </w:pPr>
    </w:p>
    <w:p w:rsidR="00D75BD6" w:rsidRDefault="00D75BD6" w:rsidP="00A61358">
      <w:pPr>
        <w:pStyle w:val="BodyText2"/>
        <w:spacing w:line="360" w:lineRule="auto"/>
        <w:ind w:left="1021" w:right="1021"/>
        <w:rPr>
          <w:sz w:val="20"/>
        </w:rPr>
      </w:pPr>
      <w:r>
        <w:rPr>
          <w:sz w:val="20"/>
        </w:rPr>
        <w:t>“We did indeed offer the Trust to the heavens, and the earth, and the mountains; but they refused to undertake it being afraid thereof. But man assumed it; indeed, he is most unjust, most foolish.” (Qur’an, 33:72)</w:t>
      </w:r>
    </w:p>
    <w:p w:rsidR="00D75BD6" w:rsidRDefault="00D75BD6" w:rsidP="00A61358">
      <w:pPr>
        <w:pStyle w:val="Footer"/>
        <w:tabs>
          <w:tab w:val="clear" w:pos="4153"/>
          <w:tab w:val="clear" w:pos="8306"/>
        </w:tabs>
      </w:pPr>
      <w:proofErr w:type="spellStart"/>
      <w:r>
        <w:t>Nursi</w:t>
      </w:r>
      <w:proofErr w:type="spellEnd"/>
      <w:r>
        <w:t xml:space="preserve"> maintains, </w:t>
      </w:r>
    </w:p>
    <w:p w:rsidR="00D75BD6" w:rsidRDefault="00D75BD6" w:rsidP="00A61358">
      <w:pPr>
        <w:ind w:firstLine="360"/>
      </w:pPr>
    </w:p>
    <w:p w:rsidR="00D75BD6" w:rsidRDefault="00D75BD6" w:rsidP="00A61358">
      <w:pPr>
        <w:pStyle w:val="BlockText"/>
      </w:pPr>
      <w:r>
        <w:t xml:space="preserve">The ‘I’ is one component, one aspect, of the numerous aspects of the ‘Trust’, from the bearing of which the sky, earth, and mountains shrank, and of which they were frightened. Indeed, from the time of Adam until now, the ‘I’ has been the seed of a terrible tree of </w:t>
      </w:r>
      <w:proofErr w:type="spellStart"/>
      <w:r>
        <w:rPr>
          <w:i/>
        </w:rPr>
        <w:t>Zaqqum</w:t>
      </w:r>
      <w:proofErr w:type="spellEnd"/>
      <w:r>
        <w:t xml:space="preserve"> and at the same time, of a luminous tree of </w:t>
      </w:r>
      <w:r>
        <w:rPr>
          <w:i/>
        </w:rPr>
        <w:t>Tuba</w:t>
      </w:r>
      <w:r>
        <w:t>, which shoot out branches around the world of mankind.</w:t>
      </w:r>
      <w:r>
        <w:rPr>
          <w:rStyle w:val="FootnoteReference"/>
        </w:rPr>
        <w:footnoteReference w:id="49"/>
      </w:r>
      <w:r>
        <w:t xml:space="preserve"> </w:t>
      </w:r>
    </w:p>
    <w:p w:rsidR="00D75BD6" w:rsidRDefault="00D75BD6" w:rsidP="00A61358">
      <w:pPr>
        <w:ind w:firstLine="720"/>
      </w:pPr>
    </w:p>
    <w:p w:rsidR="00D75BD6" w:rsidRDefault="00D75BD6" w:rsidP="00F24501">
      <w:pPr>
        <w:rPr>
          <w:b/>
          <w:color w:val="000000"/>
        </w:rPr>
      </w:pPr>
      <w:r>
        <w:t xml:space="preserve">The key to the world is in the hand of man, states </w:t>
      </w:r>
      <w:proofErr w:type="spellStart"/>
      <w:r>
        <w:t>Nursi</w:t>
      </w:r>
      <w:proofErr w:type="spellEnd"/>
      <w:r>
        <w:t>, and is attached to his self. The ‘I’ comprises indications and of the truths of the attributes and functions of His dominion, so that the ‘I’ might be a unit of measurement and the attributes of dominion and functions of Divinity might be known.</w:t>
      </w:r>
      <w:r>
        <w:rPr>
          <w:rStyle w:val="FootnoteReference"/>
        </w:rPr>
        <w:footnoteReference w:id="50"/>
      </w:r>
      <w:r>
        <w:t xml:space="preserve"> One may say that the relation between </w:t>
      </w:r>
      <w:proofErr w:type="spellStart"/>
      <w:r>
        <w:rPr>
          <w:i/>
        </w:rPr>
        <w:t>vicdan</w:t>
      </w:r>
      <w:proofErr w:type="spellEnd"/>
      <w:r>
        <w:t xml:space="preserve"> (consciousness) and </w:t>
      </w:r>
      <w:proofErr w:type="spellStart"/>
      <w:proofErr w:type="gramStart"/>
      <w:r>
        <w:rPr>
          <w:i/>
        </w:rPr>
        <w:t>ene</w:t>
      </w:r>
      <w:proofErr w:type="spellEnd"/>
      <w:proofErr w:type="gramEnd"/>
      <w:r>
        <w:t xml:space="preserve"> (ego) is that the first one is for finding God and the second is for knowing and comprehending God. </w:t>
      </w:r>
    </w:p>
    <w:p w:rsidR="00D75BD6" w:rsidRDefault="00D75BD6" w:rsidP="00F24501">
      <w:r>
        <w:t xml:space="preserve">In short, according to </w:t>
      </w:r>
      <w:proofErr w:type="spellStart"/>
      <w:r>
        <w:t>Nursi</w:t>
      </w:r>
      <w:proofErr w:type="spellEnd"/>
      <w:r>
        <w:t xml:space="preserve">, man’s consciousness looks to and points to eternal happiness. And man’s most conscious part is the “I”. </w:t>
      </w:r>
      <w:proofErr w:type="gramStart"/>
      <w:r>
        <w:t>For consciousness to be attracted and drawn in this way is possible only because it is attracted by a true aim and captivating truth.</w:t>
      </w:r>
      <w:proofErr w:type="gramEnd"/>
      <w:r>
        <w:rPr>
          <w:rStyle w:val="FootnoteReference"/>
        </w:rPr>
        <w:footnoteReference w:id="51"/>
      </w:r>
      <w:r>
        <w:t xml:space="preserve"> </w:t>
      </w:r>
    </w:p>
    <w:p w:rsidR="00D75BD6" w:rsidRDefault="00D75BD6" w:rsidP="00A61358">
      <w:pPr>
        <w:ind w:firstLine="720"/>
      </w:pPr>
    </w:p>
    <w:p w:rsidR="00D75BD6" w:rsidRDefault="00D75BD6" w:rsidP="00697DCF">
      <w:bookmarkStart w:id="7" w:name="_Toc692073"/>
      <w:bookmarkStart w:id="8" w:name="_Toc691954"/>
      <w:bookmarkStart w:id="9" w:name="_Toc183728"/>
      <w:bookmarkStart w:id="10" w:name="_Toc536622283"/>
      <w:r>
        <w:t xml:space="preserve">The third: </w:t>
      </w:r>
      <w:proofErr w:type="spellStart"/>
      <w:r>
        <w:t>Prophethood</w:t>
      </w:r>
      <w:proofErr w:type="spellEnd"/>
      <w:r>
        <w:t xml:space="preserve">, in particular the Prophet Muhammad, as the </w:t>
      </w:r>
      <w:proofErr w:type="spellStart"/>
      <w:r>
        <w:t>Insan-i</w:t>
      </w:r>
      <w:proofErr w:type="spellEnd"/>
      <w:r>
        <w:t xml:space="preserve"> </w:t>
      </w:r>
      <w:proofErr w:type="spellStart"/>
      <w:r>
        <w:t>Kamil</w:t>
      </w:r>
      <w:proofErr w:type="spellEnd"/>
      <w:r>
        <w:t xml:space="preserve"> (The Perfect Model of Humanity)</w:t>
      </w:r>
      <w:bookmarkEnd w:id="7"/>
      <w:bookmarkEnd w:id="8"/>
      <w:bookmarkEnd w:id="9"/>
      <w:bookmarkEnd w:id="10"/>
    </w:p>
    <w:p w:rsidR="00D75BD6" w:rsidRDefault="00D75BD6" w:rsidP="00A61358">
      <w:r>
        <w:t xml:space="preserve">The third indicator that makes God known to man, according to </w:t>
      </w:r>
      <w:proofErr w:type="spellStart"/>
      <w:r>
        <w:t>Nursi</w:t>
      </w:r>
      <w:proofErr w:type="spellEnd"/>
      <w:r>
        <w:t xml:space="preserve">, is </w:t>
      </w:r>
      <w:proofErr w:type="spellStart"/>
      <w:r>
        <w:t>Muhammadan</w:t>
      </w:r>
      <w:proofErr w:type="spellEnd"/>
      <w:r>
        <w:t xml:space="preserve"> truth</w:t>
      </w:r>
      <w:r>
        <w:rPr>
          <w:rStyle w:val="FootnoteReference"/>
        </w:rPr>
        <w:footnoteReference w:id="52"/>
      </w:r>
      <w:r>
        <w:t xml:space="preserve">, which is furnished with the </w:t>
      </w:r>
      <w:proofErr w:type="spellStart"/>
      <w:r>
        <w:t>Messengership</w:t>
      </w:r>
      <w:proofErr w:type="spellEnd"/>
      <w:r>
        <w:t xml:space="preserve"> and Islam. “</w:t>
      </w:r>
      <w:proofErr w:type="spellStart"/>
      <w:r>
        <w:t>Messengership</w:t>
      </w:r>
      <w:proofErr w:type="spellEnd"/>
      <w:r>
        <w:t xml:space="preserve"> contains the testimony of the greatest consensus and most comprehensive agreement of all the prophets, and Islam bears the spirit of the Divinely-Revealed religions and their confirmation based on Revelation.”</w:t>
      </w:r>
      <w:r>
        <w:rPr>
          <w:rStyle w:val="FootnoteReference"/>
        </w:rPr>
        <w:footnoteReference w:id="53"/>
      </w:r>
      <w:r>
        <w:t xml:space="preserve"> The Prophet explains to mankind the existence of God and His Unity. He manifests the light of Divine Unity in the name of the purified, excellent ones among humankind.</w:t>
      </w:r>
      <w:r>
        <w:rPr>
          <w:rStyle w:val="FootnoteReference"/>
        </w:rPr>
        <w:footnoteReference w:id="54"/>
      </w:r>
      <w:r>
        <w:t xml:space="preserve"> </w:t>
      </w:r>
    </w:p>
    <w:p w:rsidR="00D75BD6" w:rsidRDefault="00D75BD6" w:rsidP="00A61358">
      <w:r>
        <w:lastRenderedPageBreak/>
        <w:t xml:space="preserve">For </w:t>
      </w:r>
      <w:proofErr w:type="spellStart"/>
      <w:r>
        <w:t>Nursi</w:t>
      </w:r>
      <w:proofErr w:type="spellEnd"/>
      <w:r>
        <w:t xml:space="preserve">, </w:t>
      </w:r>
    </w:p>
    <w:p w:rsidR="00D75BD6" w:rsidRDefault="00D75BD6" w:rsidP="00A61358">
      <w:pPr>
        <w:ind w:firstLine="720"/>
      </w:pPr>
    </w:p>
    <w:p w:rsidR="00D75BD6" w:rsidRDefault="00D75BD6" w:rsidP="00A61358">
      <w:pPr>
        <w:pStyle w:val="BlockText"/>
      </w:pPr>
      <w:r>
        <w:t>The Prophet Muhammad is the seal of the prophets, the reason of the existence of universe, the most beloved creature of the Fashioner of the cosmos and the one in whose person the desire for perpetuity existing in all men by virtue of their very nature, a desire that lifts men from the lowest of the low to the highest of the high, is the greatest of all desires and petitions, fit to be presented to the Provider of all Needs only by the greatest among His servants.</w:t>
      </w:r>
      <w:r>
        <w:rPr>
          <w:rStyle w:val="FootnoteReference"/>
        </w:rPr>
        <w:footnoteReference w:id="55"/>
      </w:r>
      <w:r>
        <w:rPr>
          <w:b/>
          <w:color w:val="0000FF"/>
        </w:rPr>
        <w:t xml:space="preserve"> </w:t>
      </w:r>
    </w:p>
    <w:p w:rsidR="00D75BD6" w:rsidRDefault="00D75BD6" w:rsidP="00A61358">
      <w:pPr>
        <w:ind w:firstLine="720"/>
      </w:pPr>
    </w:p>
    <w:p w:rsidR="00D75BD6" w:rsidRDefault="00D75BD6" w:rsidP="00F24501">
      <w:r>
        <w:t xml:space="preserve">Nevertheless, in </w:t>
      </w:r>
      <w:proofErr w:type="spellStart"/>
      <w:r>
        <w:t>Nursi’s</w:t>
      </w:r>
      <w:proofErr w:type="spellEnd"/>
      <w:r>
        <w:t xml:space="preserve"> view, the only exemplary model for mankind was the Prophet Muhammad, as the </w:t>
      </w:r>
      <w:proofErr w:type="spellStart"/>
      <w:r>
        <w:rPr>
          <w:i/>
        </w:rPr>
        <w:t>Insan-i</w:t>
      </w:r>
      <w:proofErr w:type="spellEnd"/>
      <w:r>
        <w:rPr>
          <w:i/>
        </w:rPr>
        <w:t xml:space="preserve"> </w:t>
      </w:r>
      <w:proofErr w:type="spellStart"/>
      <w:r>
        <w:rPr>
          <w:i/>
        </w:rPr>
        <w:t>Kamil</w:t>
      </w:r>
      <w:proofErr w:type="spellEnd"/>
      <w:r>
        <w:t xml:space="preserve">, the recipient of Divine revelation. The Prophet’s life was always a source of inspiration for </w:t>
      </w:r>
      <w:proofErr w:type="spellStart"/>
      <w:r>
        <w:t>Nursi’s</w:t>
      </w:r>
      <w:proofErr w:type="spellEnd"/>
      <w:r>
        <w:t xml:space="preserve"> writings about the truths of belief, right action and good conduct. In fact, as </w:t>
      </w:r>
      <w:proofErr w:type="spellStart"/>
      <w:r>
        <w:t>Sulayman</w:t>
      </w:r>
      <w:proofErr w:type="spellEnd"/>
      <w:r>
        <w:t xml:space="preserve"> states, giving numerous examples of the Prophet’s miracles, </w:t>
      </w:r>
      <w:proofErr w:type="spellStart"/>
      <w:r>
        <w:t>Nursi</w:t>
      </w:r>
      <w:proofErr w:type="spellEnd"/>
      <w:r>
        <w:t xml:space="preserve"> aimed to instil inner, spiritual truths in people’s hearts at a time when materialism and atheism were destroying all their values.</w:t>
      </w:r>
      <w:r>
        <w:rPr>
          <w:rStyle w:val="FootnoteReference"/>
        </w:rPr>
        <w:footnoteReference w:id="56"/>
      </w:r>
      <w:r>
        <w:t xml:space="preserve"> He was the </w:t>
      </w:r>
      <w:proofErr w:type="spellStart"/>
      <w:r>
        <w:rPr>
          <w:i/>
        </w:rPr>
        <w:t>Insan-i</w:t>
      </w:r>
      <w:proofErr w:type="spellEnd"/>
      <w:r>
        <w:rPr>
          <w:i/>
        </w:rPr>
        <w:t xml:space="preserve"> </w:t>
      </w:r>
      <w:proofErr w:type="spellStart"/>
      <w:r>
        <w:rPr>
          <w:i/>
        </w:rPr>
        <w:t>Kamil</w:t>
      </w:r>
      <w:proofErr w:type="spellEnd"/>
      <w:r>
        <w:t xml:space="preserve">, the perfect model of humanity. </w:t>
      </w:r>
      <w:proofErr w:type="spellStart"/>
      <w:r>
        <w:t>Nursi</w:t>
      </w:r>
      <w:proofErr w:type="spellEnd"/>
      <w:r>
        <w:t xml:space="preserve"> states that the Prophet Muhammad was the one who answers the three awesome questions that from the very beginning have occupied the mind of every conscious being and bewildered it: Who are you? Where do you come from? What is your purpose or final destination?</w:t>
      </w:r>
      <w:r>
        <w:rPr>
          <w:rStyle w:val="FootnoteReference"/>
        </w:rPr>
        <w:footnoteReference w:id="57"/>
      </w:r>
      <w:r>
        <w:t xml:space="preserve"> In accordance with </w:t>
      </w:r>
      <w:proofErr w:type="spellStart"/>
      <w:r>
        <w:t>Nursi’s</w:t>
      </w:r>
      <w:proofErr w:type="spellEnd"/>
      <w:r>
        <w:t xml:space="preserve"> understanding, the Prophet solves the riddle of the universe.</w:t>
      </w:r>
      <w:r>
        <w:rPr>
          <w:rStyle w:val="FootnoteReference"/>
        </w:rPr>
        <w:footnoteReference w:id="58"/>
      </w:r>
      <w:r>
        <w:t xml:space="preserve"> </w:t>
      </w:r>
      <w:proofErr w:type="spellStart"/>
      <w:r>
        <w:t>Khalil</w:t>
      </w:r>
      <w:proofErr w:type="spellEnd"/>
      <w:r>
        <w:t xml:space="preserve"> says, </w:t>
      </w:r>
    </w:p>
    <w:p w:rsidR="00D75BD6" w:rsidRDefault="00D75BD6" w:rsidP="00A61358">
      <w:pPr>
        <w:ind w:firstLine="720"/>
      </w:pPr>
    </w:p>
    <w:p w:rsidR="00D75BD6" w:rsidRDefault="00D75BD6" w:rsidP="00A61358">
      <w:pPr>
        <w:pStyle w:val="BlockText"/>
      </w:pPr>
      <w:r>
        <w:t>He concentrated on its dimension which looks to belief, aiming to strengthen faith in the face of unbelief and atheism, which he said was his chief goal. This forced him to break the shell surrounding historical events, penetrate to the inner spirituality, pass over the apparent face of things and reach their essence; in short, to leave aside the externals in favour of their unseen inner face.</w:t>
      </w:r>
      <w:r>
        <w:rPr>
          <w:rStyle w:val="FootnoteReference"/>
        </w:rPr>
        <w:footnoteReference w:id="59"/>
      </w:r>
      <w:r>
        <w:t xml:space="preserve"> </w:t>
      </w:r>
    </w:p>
    <w:p w:rsidR="00D75BD6" w:rsidRDefault="00D75BD6" w:rsidP="00A61358">
      <w:pPr>
        <w:ind w:firstLine="720"/>
      </w:pPr>
    </w:p>
    <w:p w:rsidR="00D75BD6" w:rsidRDefault="00D75BD6" w:rsidP="00A61358">
      <w:pPr>
        <w:tabs>
          <w:tab w:val="left" w:pos="720"/>
        </w:tabs>
      </w:pPr>
      <w:proofErr w:type="spellStart"/>
      <w:r>
        <w:t>Nursi’s</w:t>
      </w:r>
      <w:proofErr w:type="spellEnd"/>
      <w:r>
        <w:t xml:space="preserve"> treatment of this subject is not classical. He did not write a chronological biography of the Prophet or embrace the comprehensive information about his </w:t>
      </w:r>
      <w:proofErr w:type="spellStart"/>
      <w:r>
        <w:rPr>
          <w:i/>
        </w:rPr>
        <w:t>Sunna</w:t>
      </w:r>
      <w:proofErr w:type="spellEnd"/>
      <w:r>
        <w:t xml:space="preserve"> (practices). It was </w:t>
      </w:r>
      <w:proofErr w:type="spellStart"/>
      <w:r>
        <w:t>Nursi’s</w:t>
      </w:r>
      <w:proofErr w:type="spellEnd"/>
      <w:r>
        <w:t xml:space="preserve"> aim to explore the fundamental side of the Prophet Muhammad in order to build up a culture of belief. </w:t>
      </w:r>
      <w:proofErr w:type="spellStart"/>
      <w:r>
        <w:lastRenderedPageBreak/>
        <w:t>Nursi</w:t>
      </w:r>
      <w:proofErr w:type="spellEnd"/>
      <w:r>
        <w:t xml:space="preserve"> offers us a practical and ideal model by which we can glimpse the actual embodiment of the Names and their practical implications: the example of the Prophet.</w:t>
      </w:r>
    </w:p>
    <w:p w:rsidR="00D75BD6" w:rsidRDefault="00D75BD6" w:rsidP="00A61358"/>
    <w:p w:rsidR="00D75BD6" w:rsidRDefault="00D75BD6" w:rsidP="00245082">
      <w:bookmarkStart w:id="11" w:name="_Toc536094982"/>
      <w:bookmarkStart w:id="12" w:name="_Toc535864530"/>
      <w:bookmarkStart w:id="13" w:name="_Toc535347840"/>
      <w:bookmarkStart w:id="14" w:name="_Toc692074"/>
      <w:bookmarkStart w:id="15" w:name="_Toc691955"/>
      <w:bookmarkStart w:id="16" w:name="_Toc183729"/>
      <w:bookmarkStart w:id="17" w:name="_Toc536622284"/>
      <w:r>
        <w:t xml:space="preserve">The fourth: The Holy Scriptures, in particular the </w:t>
      </w:r>
      <w:bookmarkEnd w:id="11"/>
      <w:bookmarkEnd w:id="12"/>
      <w:bookmarkEnd w:id="13"/>
      <w:r>
        <w:t>Qur’an</w:t>
      </w:r>
      <w:bookmarkEnd w:id="14"/>
      <w:bookmarkEnd w:id="15"/>
      <w:bookmarkEnd w:id="16"/>
      <w:bookmarkEnd w:id="17"/>
    </w:p>
    <w:p w:rsidR="00D75BD6" w:rsidRDefault="00D75BD6" w:rsidP="00A61358">
      <w:r>
        <w:t xml:space="preserve">According to </w:t>
      </w:r>
      <w:proofErr w:type="spellStart"/>
      <w:r>
        <w:t>Nursi</w:t>
      </w:r>
      <w:proofErr w:type="spellEnd"/>
      <w:r>
        <w:t>, the Qur’an is a revealed scripture, containing a summary of the books of all the prophets, the writings of all the saints, and the works of all the purified scholars. It is a source of inspiration and the pre-eternal guide. Its aspects are purged of the darkness of doubts and scepticism. One of the Qur’an’s most important aims is eternal happiness and, in this respect, it is pure guidance to the necessary lights of belief, based on evidence and proof. It leads to surrender of the heart and conscience based on reason and intellect.</w:t>
      </w:r>
      <w:r>
        <w:rPr>
          <w:rStyle w:val="FootnoteReference"/>
        </w:rPr>
        <w:footnoteReference w:id="60"/>
      </w:r>
      <w:r>
        <w:t xml:space="preserve"> </w:t>
      </w:r>
    </w:p>
    <w:p w:rsidR="00D75BD6" w:rsidRDefault="00D75BD6" w:rsidP="00F24501">
      <w:r>
        <w:t xml:space="preserve">As a universal teacher, the Qur’an, according to </w:t>
      </w:r>
      <w:proofErr w:type="spellStart"/>
      <w:r>
        <w:t>Nursi</w:t>
      </w:r>
      <w:proofErr w:type="spellEnd"/>
      <w:r>
        <w:t xml:space="preserve">, makes known to man his </w:t>
      </w:r>
      <w:proofErr w:type="spellStart"/>
      <w:r>
        <w:t>Sustainer</w:t>
      </w:r>
      <w:proofErr w:type="spellEnd"/>
      <w:r>
        <w:t>. It is the pre-eternal translator of the great book of the universe; the key to open the treasures of the Divine Names concealed in the pages of the earth and the heavens. Its importance comes from its being the treasury of the World of the Unseen beyond the veil of this Manifest World, the plan of the spiritual world of Islam, and the map of the worlds of the hereafter; the clear interpreter with lucid exposition, articulate proof of the Divine Essence, attributes, and deeds.</w:t>
      </w:r>
      <w:r>
        <w:rPr>
          <w:rStyle w:val="FootnoteReference"/>
        </w:rPr>
        <w:footnoteReference w:id="61"/>
      </w:r>
      <w:r>
        <w:t xml:space="preserve"> </w:t>
      </w:r>
    </w:p>
    <w:p w:rsidR="00D75BD6" w:rsidRDefault="00D75BD6" w:rsidP="00A61358">
      <w:pPr>
        <w:ind w:firstLine="360"/>
      </w:pPr>
    </w:p>
    <w:p w:rsidR="00D75BD6" w:rsidRDefault="00D75BD6" w:rsidP="00A61358">
      <w:pPr>
        <w:pStyle w:val="BlockText"/>
      </w:pPr>
      <w:r>
        <w:t>It is both a book of wisdom and law, and a book of prayer and worship, and a book of command and summons, and a book of invocation and Divine knowledge - it is book for all spiritual needs; and it is a sacred library offering books appropriate to the ways of all the saints and veracious, the purified and the scholars, whose ways and paths are all different.</w:t>
      </w:r>
      <w:r>
        <w:rPr>
          <w:rStyle w:val="FootnoteReference"/>
        </w:rPr>
        <w:footnoteReference w:id="62"/>
      </w:r>
      <w:r>
        <w:t xml:space="preserve"> </w:t>
      </w:r>
    </w:p>
    <w:p w:rsidR="00D75BD6" w:rsidRDefault="00D75BD6" w:rsidP="00A61358">
      <w:pPr>
        <w:ind w:firstLine="360"/>
      </w:pPr>
    </w:p>
    <w:p w:rsidR="00D75BD6" w:rsidRDefault="00D75BD6" w:rsidP="00F24501">
      <w:r>
        <w:t xml:space="preserve">There exists a connection between the Qur'an which is the pre-eternal guide, the cosmos and man, transmitted through the </w:t>
      </w:r>
      <w:proofErr w:type="spellStart"/>
      <w:r>
        <w:rPr>
          <w:i/>
        </w:rPr>
        <w:t>Insan-i</w:t>
      </w:r>
      <w:proofErr w:type="spellEnd"/>
      <w:r>
        <w:rPr>
          <w:i/>
        </w:rPr>
        <w:t xml:space="preserve"> </w:t>
      </w:r>
      <w:proofErr w:type="spellStart"/>
      <w:r>
        <w:rPr>
          <w:i/>
        </w:rPr>
        <w:t>Kamil</w:t>
      </w:r>
      <w:proofErr w:type="spellEnd"/>
      <w:r>
        <w:t xml:space="preserve">, the Prophet Muhammad. For the Qur'an is the guide showing how to read the Names manifest in the cosmos and how to attain belief by observing the cosmos. It is the pre-eternal translator of the Book of the Universe; the interpreter of the verses of creation. It comments on the book of the Worlds of the </w:t>
      </w:r>
      <w:proofErr w:type="spellStart"/>
      <w:r>
        <w:t>Seen</w:t>
      </w:r>
      <w:proofErr w:type="spellEnd"/>
      <w:r>
        <w:t xml:space="preserve"> and the Unseen. And its addressee is man and its means is the Prophet.</w:t>
      </w:r>
      <w:r>
        <w:rPr>
          <w:rStyle w:val="FootnoteReference"/>
        </w:rPr>
        <w:footnoteReference w:id="63"/>
      </w:r>
      <w:r>
        <w:t xml:space="preserve"> </w:t>
      </w:r>
    </w:p>
    <w:p w:rsidR="00D75BD6" w:rsidRDefault="00D75BD6" w:rsidP="00F24501">
      <w:r>
        <w:t xml:space="preserve">In the understanding of </w:t>
      </w:r>
      <w:proofErr w:type="spellStart"/>
      <w:r>
        <w:t>Nursi</w:t>
      </w:r>
      <w:proofErr w:type="spellEnd"/>
      <w:r>
        <w:t xml:space="preserve">, there is also an interlocked relationship between the Qur’an and the universe. That is to say, “The universe is dependent on the Qur’an for its meanings to be understood; it only gains meaning through the Qur’an. And with its verses about natural phenomena and their orderly, purposive changes, the Qur’an is the interpreter, expounder, and translator of the </w:t>
      </w:r>
      <w:r>
        <w:lastRenderedPageBreak/>
        <w:t>book of the universe.”</w:t>
      </w:r>
      <w:r>
        <w:rPr>
          <w:rStyle w:val="FootnoteReference"/>
        </w:rPr>
        <w:footnoteReference w:id="64"/>
      </w:r>
      <w:r>
        <w:t xml:space="preserve"> His approach to the Qur'an, as the interpreter or translator of the signs of creation, has been expressed in the following passage:</w:t>
      </w:r>
    </w:p>
    <w:p w:rsidR="00D75BD6" w:rsidRDefault="00D75BD6" w:rsidP="00A61358"/>
    <w:p w:rsidR="00D75BD6" w:rsidRDefault="00D75BD6" w:rsidP="00A61358">
      <w:pPr>
        <w:pStyle w:val="BlockText"/>
        <w:rPr>
          <w:lang w:eastAsia="en-GB"/>
        </w:rPr>
      </w:pPr>
      <w:r>
        <w:rPr>
          <w:lang w:eastAsia="en-GB"/>
        </w:rPr>
        <w:t xml:space="preserve">The Qur’an is the pre-eternal interpreter of the creational signs </w:t>
      </w:r>
      <w:smartTag w:uri="isiresearchsoft-com/cwyw" w:element="citation">
        <w:r>
          <w:rPr>
            <w:lang w:eastAsia="en-GB"/>
          </w:rPr>
          <w:t>[or verses]</w:t>
        </w:r>
      </w:smartTag>
      <w:r>
        <w:rPr>
          <w:lang w:eastAsia="en-GB"/>
        </w:rPr>
        <w:t xml:space="preserve"> which the universe recites through the tongues of its beings. And just as it is the expounder of the book of the world, so it is the discloser of the Most Beautiful Names concealed in the pages of the heavens and earth… the All-Wise Qur’an... explains the meanings of the book of the universe to make known its Creator.</w:t>
      </w:r>
      <w:r>
        <w:rPr>
          <w:rStyle w:val="FootnoteReference"/>
          <w:lang w:eastAsia="en-GB"/>
        </w:rPr>
        <w:footnoteReference w:id="65"/>
      </w:r>
      <w:r>
        <w:rPr>
          <w:lang w:eastAsia="en-GB"/>
        </w:rPr>
        <w:t xml:space="preserve"> </w:t>
      </w:r>
    </w:p>
    <w:p w:rsidR="00D75BD6" w:rsidRDefault="00D75BD6" w:rsidP="00A61358">
      <w:pPr>
        <w:ind w:firstLine="360"/>
      </w:pPr>
    </w:p>
    <w:p w:rsidR="00D75BD6" w:rsidRDefault="00D75BD6" w:rsidP="00F24501">
      <w:r>
        <w:t xml:space="preserve">According to </w:t>
      </w:r>
      <w:proofErr w:type="spellStart"/>
      <w:r>
        <w:t>Nursi</w:t>
      </w:r>
      <w:proofErr w:type="spellEnd"/>
      <w:r>
        <w:t xml:space="preserve">, the cosmos, the Qur'an, human conscience and the Prophet Muhammad himself, with the knowledge he or they carry or brought, or the teaching within itself or themselves, are indicators clear enough to make God known to humans and to demonstrate Divine Unity. All these indicators are very much connected to </w:t>
      </w:r>
      <w:proofErr w:type="spellStart"/>
      <w:r>
        <w:t>Nursi’s</w:t>
      </w:r>
      <w:proofErr w:type="spellEnd"/>
      <w:r>
        <w:t xml:space="preserve"> method and understanding of </w:t>
      </w:r>
      <w:proofErr w:type="spellStart"/>
      <w:r>
        <w:rPr>
          <w:i/>
        </w:rPr>
        <w:t>iman</w:t>
      </w:r>
      <w:proofErr w:type="spellEnd"/>
      <w:r>
        <w:t xml:space="preserve">, based on </w:t>
      </w:r>
      <w:proofErr w:type="spellStart"/>
      <w:r>
        <w:rPr>
          <w:i/>
        </w:rPr>
        <w:t>tafakkur</w:t>
      </w:r>
      <w:proofErr w:type="spellEnd"/>
      <w:r>
        <w:t xml:space="preserve"> of the cosmos. </w:t>
      </w:r>
    </w:p>
    <w:p w:rsidR="00D75BD6" w:rsidRDefault="00D75BD6" w:rsidP="00C70D1F">
      <w:r>
        <w:t xml:space="preserve">Elsewhere, </w:t>
      </w:r>
      <w:proofErr w:type="spellStart"/>
      <w:r>
        <w:t>Nursi</w:t>
      </w:r>
      <w:proofErr w:type="spellEnd"/>
      <w:r>
        <w:t xml:space="preserve"> argues that the phrases of the Qur’an are not restricted to a single meaning; rather, since the Qur’an addresses all levels of mankind, its phrases are like universals or wholes which comprise meanings for each level. </w:t>
      </w:r>
      <w:proofErr w:type="gramStart"/>
      <w:r>
        <w:t xml:space="preserve">Every </w:t>
      </w:r>
      <w:proofErr w:type="spellStart"/>
      <w:r>
        <w:t>Qur’anic</w:t>
      </w:r>
      <w:proofErr w:type="spellEnd"/>
      <w:r>
        <w:t xml:space="preserve"> commentator, every adept, mentions one part of the whole.</w:t>
      </w:r>
      <w:proofErr w:type="gramEnd"/>
      <w:r>
        <w:rPr>
          <w:rStyle w:val="FootnoteReference"/>
        </w:rPr>
        <w:footnoteReference w:id="66"/>
      </w:r>
    </w:p>
    <w:p w:rsidR="00D75BD6" w:rsidRDefault="00D75BD6" w:rsidP="00C70D1F">
      <w:pPr>
        <w:rPr>
          <w:snapToGrid w:val="0"/>
        </w:rPr>
      </w:pPr>
      <w:r>
        <w:rPr>
          <w:snapToGrid w:val="0"/>
        </w:rPr>
        <w:t>Religion, however, with its universal principles, can satisfy man’s desires, which stretch to eternity. The need of people for religion is, he thought, greater than their material needs, which consist of their livelihoods.</w:t>
      </w:r>
      <w:r>
        <w:rPr>
          <w:rStyle w:val="FootnoteReference"/>
          <w:snapToGrid w:val="0"/>
        </w:rPr>
        <w:footnoteReference w:id="67"/>
      </w:r>
    </w:p>
    <w:p w:rsidR="00905FD9" w:rsidRDefault="00905FD9" w:rsidP="00604210">
      <w:r>
        <w:t xml:space="preserve">By advocating a middle way, </w:t>
      </w:r>
      <w:proofErr w:type="spellStart"/>
      <w:r>
        <w:t>Nursi</w:t>
      </w:r>
      <w:proofErr w:type="spellEnd"/>
      <w:r>
        <w:t xml:space="preserve"> raised the voice of reasonableness and pluralism in the Islamic world in the early 20</w:t>
      </w:r>
      <w:r>
        <w:rPr>
          <w:vertAlign w:val="superscript"/>
        </w:rPr>
        <w:t>th</w:t>
      </w:r>
      <w:r>
        <w:t xml:space="preserve"> century. By viewing </w:t>
      </w:r>
      <w:r>
        <w:rPr>
          <w:color w:val="000000"/>
        </w:rPr>
        <w:t xml:space="preserve">each person as having numerous personalities, all of which display different qualities, he accepted diversity in understandings of the truth, and from religiosity to </w:t>
      </w:r>
      <w:proofErr w:type="spellStart"/>
      <w:r>
        <w:rPr>
          <w:color w:val="000000"/>
        </w:rPr>
        <w:t>ethnicism</w:t>
      </w:r>
      <w:proofErr w:type="spellEnd"/>
      <w:r>
        <w:rPr>
          <w:color w:val="000000"/>
        </w:rPr>
        <w:t xml:space="preserve">, from moderation to </w:t>
      </w:r>
      <w:proofErr w:type="gramStart"/>
      <w:r>
        <w:rPr>
          <w:color w:val="000000"/>
        </w:rPr>
        <w:t>salvation,</w:t>
      </w:r>
      <w:proofErr w:type="gramEnd"/>
      <w:r>
        <w:rPr>
          <w:color w:val="000000"/>
        </w:rPr>
        <w:t xml:space="preserve"> he was neither an absolutist nor a relativist. </w:t>
      </w:r>
      <w:r>
        <w:t xml:space="preserve">However, for him, pluralism or tolerance did not mean integration or conversion, but rather the necessity to promote universal life. He never abandoned moderation and fairness. His political attention was focused mainly on the preservation of the ground whereon to carry on his Islamic work with full freedom. The number of pious people should make up 60 or 70 per cent of the nation before the Muslims engage in active politics in an organised fashion in the name of religion. Only then can Islam be served by politics. Until then, the </w:t>
      </w:r>
      <w:proofErr w:type="spellStart"/>
      <w:r>
        <w:t>Nurcus</w:t>
      </w:r>
      <w:proofErr w:type="spellEnd"/>
      <w:r>
        <w:t xml:space="preserve"> attitude in political affairs is to act as a pressure group over the conservative party that holds the majority votes. </w:t>
      </w:r>
    </w:p>
    <w:p w:rsidR="00121721" w:rsidRDefault="00121721" w:rsidP="00121721">
      <w:proofErr w:type="spellStart"/>
      <w:r>
        <w:t>Nursi</w:t>
      </w:r>
      <w:proofErr w:type="spellEnd"/>
      <w:r>
        <w:t xml:space="preserve"> advocated Islam as a universal panacea, the solution to all problems. He had a sophisticated notion of the all-enveloping nature of Islam. He saw Islam as something that answers all man’s questions and needs. He tackled the underlying cause of modern problems by providing firm </w:t>
      </w:r>
      <w:r>
        <w:lastRenderedPageBreak/>
        <w:t xml:space="preserve">answers. On the other hand, although he offered solutions to modern man’s social and psychological problems, he did not deal with particular issues individually. He wanted to make people good, but did not deal with how to achieve this in terms of governing. </w:t>
      </w:r>
    </w:p>
    <w:p w:rsidR="00121721" w:rsidRDefault="00121721" w:rsidP="00121721">
      <w:r>
        <w:t xml:space="preserve">Offering judgement in terms of reform through </w:t>
      </w:r>
      <w:proofErr w:type="spellStart"/>
      <w:r>
        <w:rPr>
          <w:i/>
        </w:rPr>
        <w:t>iman</w:t>
      </w:r>
      <w:proofErr w:type="spellEnd"/>
      <w:r>
        <w:t xml:space="preserve">; advocating Islam as a universal panacea, with a sophisticated notion of the all-enveloping nature of Islam; providing firm answers; not dealing with particular issues individually; wishing to make people good but not dealing with how to achieve or implement it </w:t>
      </w:r>
      <w:r>
        <w:sym w:font="Symbol" w:char="F02D"/>
      </w:r>
      <w:r>
        <w:t xml:space="preserve"> these qualities, together with his place in the revivalist tradition, serve to place </w:t>
      </w:r>
      <w:proofErr w:type="spellStart"/>
      <w:r>
        <w:t>Nursi</w:t>
      </w:r>
      <w:proofErr w:type="spellEnd"/>
      <w:r>
        <w:t xml:space="preserve"> as an </w:t>
      </w:r>
      <w:proofErr w:type="spellStart"/>
      <w:r>
        <w:t>internalist</w:t>
      </w:r>
      <w:proofErr w:type="spellEnd"/>
      <w:r>
        <w:t xml:space="preserve">, textually-based </w:t>
      </w:r>
      <w:proofErr w:type="spellStart"/>
      <w:r>
        <w:t>renewer</w:t>
      </w:r>
      <w:proofErr w:type="spellEnd"/>
      <w:r>
        <w:t xml:space="preserve"> of faith.</w:t>
      </w:r>
    </w:p>
    <w:p w:rsidR="00121721" w:rsidRDefault="00121721" w:rsidP="00121721">
      <w:r>
        <w:t xml:space="preserve">Like that of other great thinkers, </w:t>
      </w:r>
      <w:proofErr w:type="spellStart"/>
      <w:r>
        <w:t>Nursi’s</w:t>
      </w:r>
      <w:proofErr w:type="spellEnd"/>
      <w:r>
        <w:t xml:space="preserve"> thought contains both specific and universal (general) elements, and the latter can readily be conveyed to later generations with no more than the usual difficulties of translation from one cultural and historical period to another. However, the complex mystical-philosophical structure of </w:t>
      </w:r>
      <w:proofErr w:type="spellStart"/>
      <w:r>
        <w:t>Nursi’s</w:t>
      </w:r>
      <w:proofErr w:type="spellEnd"/>
      <w:r>
        <w:t xml:space="preserve"> thought is difficult to place in a single tradition, thus raising some questions of understanding. </w:t>
      </w:r>
      <w:proofErr w:type="spellStart"/>
      <w:r>
        <w:t>Nursi’s</w:t>
      </w:r>
      <w:proofErr w:type="spellEnd"/>
      <w:r>
        <w:t xml:space="preserve"> discourse reminds us that </w:t>
      </w:r>
      <w:r w:rsidRPr="00DB3F0A">
        <w:t>the tendency to translate specific, traditional, religiously based rules of conduct into much more general and abstract ethical concepts may be applied in various ways according to the historical context</w:t>
      </w:r>
      <w:r>
        <w:t>.</w:t>
      </w:r>
    </w:p>
    <w:p w:rsidR="00121721" w:rsidRDefault="00121721" w:rsidP="00121721">
      <w:r>
        <w:t xml:space="preserve">There are echoes of Islamic universalism in his discourse. He maintained the view that there was no harm in loving non-Muslims as long as this love comes from their attributes or their </w:t>
      </w:r>
      <w:r w:rsidRPr="0021697D">
        <w:t>attainments</w:t>
      </w:r>
      <w:r>
        <w:t xml:space="preserve">. He did not believe that all the attributes </w:t>
      </w:r>
      <w:r w:rsidR="00E6635C">
        <w:t>of Muslims</w:t>
      </w:r>
      <w:r>
        <w:t xml:space="preserve"> are necessarily Islamic; by contrast, he believed that all the attributes of unbelievers are un-Islamic. </w:t>
      </w:r>
      <w:r w:rsidRPr="00155764">
        <w:t xml:space="preserve">He believed that it was these </w:t>
      </w:r>
      <w:r>
        <w:t>attributes and attainments</w:t>
      </w:r>
      <w:r w:rsidRPr="00155764">
        <w:t xml:space="preserve"> that determined the form of friendship with other people.</w:t>
      </w:r>
      <w:r>
        <w:t xml:space="preserve"> </w:t>
      </w:r>
    </w:p>
    <w:p w:rsidR="00C54BBC" w:rsidRDefault="00C54BBC" w:rsidP="00121721"/>
    <w:p w:rsidR="00BA42DB" w:rsidRDefault="008626EB" w:rsidP="008626EB">
      <w:pPr>
        <w:pStyle w:val="Heading1"/>
      </w:pPr>
      <w:r>
        <w:t>Conclusion</w:t>
      </w:r>
    </w:p>
    <w:p w:rsidR="00C47338" w:rsidRDefault="00C47338" w:rsidP="00C47338">
      <w:r>
        <w:t xml:space="preserve">From the beginning of the twentieth century, Islam has been a potent ideological force against colonialism, and many Muslim reformers have produced militant and fundamentalist interpretations of Islam. However, </w:t>
      </w:r>
      <w:proofErr w:type="spellStart"/>
      <w:r>
        <w:t>Nursi</w:t>
      </w:r>
      <w:proofErr w:type="spellEnd"/>
      <w:r>
        <w:t xml:space="preserve"> rejected the use of Islam as a political ideology dominated by fundamentalists, and stressed the universality and pluralistic aspects of Islam. He is not the only or the last person to have such moral stature but we believe he was outstanding among his contemporaries. I do not claim that </w:t>
      </w:r>
      <w:proofErr w:type="spellStart"/>
      <w:r>
        <w:t>Nursi</w:t>
      </w:r>
      <w:proofErr w:type="spellEnd"/>
      <w:r>
        <w:t xml:space="preserve"> has been exceptional in every aspect when compared to his contemporaries. He shared the same ideas on Islamic unity and nationalism, to some extent, with his caste. However, in areas ranging from </w:t>
      </w:r>
      <w:proofErr w:type="spellStart"/>
      <w:r>
        <w:t>from</w:t>
      </w:r>
      <w:proofErr w:type="spellEnd"/>
      <w:r>
        <w:t xml:space="preserve"> politics to pluralism, morality to self-criticism he was exceptional. It has been a goal of this chapter to show that </w:t>
      </w:r>
      <w:proofErr w:type="spellStart"/>
      <w:r>
        <w:t>Nursi</w:t>
      </w:r>
      <w:proofErr w:type="spellEnd"/>
      <w:r>
        <w:t xml:space="preserve"> had a distinctive discourse among his contemporaries, especially with his approach to Islam that sought reform from the bottom rather than the top. </w:t>
      </w:r>
    </w:p>
    <w:p w:rsidR="00CB5562" w:rsidRPr="00B74641" w:rsidRDefault="00CB5562" w:rsidP="00CB5562">
      <w:r w:rsidRPr="00B74641">
        <w:t xml:space="preserve">During the time in which </w:t>
      </w:r>
      <w:proofErr w:type="spellStart"/>
      <w:r>
        <w:t>Nursi</w:t>
      </w:r>
      <w:proofErr w:type="spellEnd"/>
      <w:r w:rsidRPr="00B74641">
        <w:t xml:space="preserve"> lived, the psycho-sociological condition of the world was </w:t>
      </w:r>
      <w:proofErr w:type="gramStart"/>
      <w:r w:rsidRPr="00B74641">
        <w:t>disturbing,</w:t>
      </w:r>
      <w:proofErr w:type="gramEnd"/>
      <w:r w:rsidRPr="00B74641">
        <w:t xml:space="preserve"> viz. the world was in great crisis. Bediuzzaman saw the termination of Ottoman </w:t>
      </w:r>
      <w:proofErr w:type="gramStart"/>
      <w:r w:rsidRPr="00B74641">
        <w:t>empire</w:t>
      </w:r>
      <w:proofErr w:type="gramEnd"/>
      <w:r w:rsidRPr="00B74641">
        <w:t xml:space="preserve">, abolishment of </w:t>
      </w:r>
      <w:proofErr w:type="spellStart"/>
      <w:r w:rsidRPr="00B74641">
        <w:t>khilfat</w:t>
      </w:r>
      <w:proofErr w:type="spellEnd"/>
      <w:r w:rsidRPr="00B74641">
        <w:t xml:space="preserve">, two World Wars and more importantly exiled against his will and imprisoned with baseless accusations. Despite the life characterised by strife, hardship and adversity, </w:t>
      </w:r>
      <w:proofErr w:type="spellStart"/>
      <w:r>
        <w:t>Nursi</w:t>
      </w:r>
      <w:proofErr w:type="spellEnd"/>
      <w:r>
        <w:t xml:space="preserve"> never was </w:t>
      </w:r>
      <w:proofErr w:type="spellStart"/>
      <w:r>
        <w:t>reactionarist</w:t>
      </w:r>
      <w:proofErr w:type="spellEnd"/>
      <w:r>
        <w:t>. He attempted to reflect pure and absolute truths of the Quran and Islam</w:t>
      </w:r>
      <w:r w:rsidR="0062684D">
        <w:t>,</w:t>
      </w:r>
      <w:r>
        <w:t xml:space="preserve"> without having reacted to imprisonments, exiles and other external factors. </w:t>
      </w:r>
    </w:p>
    <w:p w:rsidR="005D622C" w:rsidRDefault="005D622C" w:rsidP="005D622C">
      <w:r>
        <w:lastRenderedPageBreak/>
        <w:t>Love</w:t>
      </w:r>
      <w:r w:rsidR="00C847E0">
        <w:t>,</w:t>
      </w:r>
      <w:r>
        <w:t xml:space="preserve"> compassion</w:t>
      </w:r>
      <w:r w:rsidR="00C847E0">
        <w:t xml:space="preserve"> and </w:t>
      </w:r>
      <w:proofErr w:type="spellStart"/>
      <w:r w:rsidR="00C847E0" w:rsidRPr="00C847E0">
        <w:rPr>
          <w:i/>
        </w:rPr>
        <w:t>tafakkur</w:t>
      </w:r>
      <w:proofErr w:type="spellEnd"/>
      <w:r>
        <w:t xml:space="preserve"> in Bediuzzaman are not some emotions or attitudes to be adorned. They are deeply rooted in Islamic </w:t>
      </w:r>
      <w:r w:rsidR="00B10F21">
        <w:t xml:space="preserve">universal </w:t>
      </w:r>
      <w:r>
        <w:t>metaphysics and sacred sources.</w:t>
      </w:r>
      <w:r w:rsidR="009E7365">
        <w:t xml:space="preserve"> </w:t>
      </w:r>
      <w:r>
        <w:t xml:space="preserve">In </w:t>
      </w:r>
      <w:r w:rsidR="0062684D">
        <w:t>him</w:t>
      </w:r>
      <w:r>
        <w:t xml:space="preserve"> </w:t>
      </w:r>
      <w:proofErr w:type="spellStart"/>
      <w:r>
        <w:t>Quranic</w:t>
      </w:r>
      <w:proofErr w:type="spellEnd"/>
      <w:r>
        <w:t xml:space="preserve"> spirituality, rationality and universal morality have found a healthy synthesis. </w:t>
      </w:r>
      <w:r w:rsidR="00F514A2">
        <w:t>He</w:t>
      </w:r>
      <w:r>
        <w:t xml:space="preserve"> offer</w:t>
      </w:r>
      <w:r w:rsidR="00F514A2">
        <w:t>s</w:t>
      </w:r>
      <w:r>
        <w:t xml:space="preserve"> guidance to all who want to reconcile religion with philosophy and science. More importantly, </w:t>
      </w:r>
      <w:r w:rsidR="00F514A2">
        <w:t>his</w:t>
      </w:r>
      <w:r>
        <w:t xml:space="preserve"> works would show the breadth of the Islamic intellect and, above all, the foundation of Muhammad's</w:t>
      </w:r>
      <w:r w:rsidR="00CE5302">
        <w:t xml:space="preserve"> (PBUH)</w:t>
      </w:r>
      <w:r>
        <w:t xml:space="preserve"> prophetic message in reconciliation, kindness</w:t>
      </w:r>
      <w:r w:rsidR="00F514A2">
        <w:t>, universality</w:t>
      </w:r>
      <w:r>
        <w:t xml:space="preserve"> and human understanding.</w:t>
      </w:r>
    </w:p>
    <w:p w:rsidR="003E23D3" w:rsidRDefault="003E23D3" w:rsidP="00E95CA5"/>
    <w:p w:rsidR="008626EB" w:rsidRDefault="008626EB" w:rsidP="008626EB">
      <w:pPr>
        <w:pStyle w:val="Heading1"/>
      </w:pPr>
      <w:r>
        <w:t>Notes</w:t>
      </w:r>
    </w:p>
    <w:p w:rsidR="00905FD9" w:rsidRDefault="00905FD9" w:rsidP="00905FD9">
      <w:r>
        <w:t xml:space="preserve">In this regard also see </w:t>
      </w:r>
      <w:proofErr w:type="spellStart"/>
      <w:r>
        <w:t>Resit</w:t>
      </w:r>
      <w:proofErr w:type="spellEnd"/>
      <w:r>
        <w:t xml:space="preserve"> </w:t>
      </w:r>
      <w:proofErr w:type="spellStart"/>
      <w:r>
        <w:t>Haylamaz</w:t>
      </w:r>
      <w:proofErr w:type="spellEnd"/>
      <w:r>
        <w:t>, “Islam’s Universality and the</w:t>
      </w:r>
    </w:p>
    <w:p w:rsidR="00905FD9" w:rsidRDefault="00905FD9" w:rsidP="00905FD9">
      <w:proofErr w:type="spellStart"/>
      <w:r>
        <w:t>Risale-i</w:t>
      </w:r>
      <w:proofErr w:type="spellEnd"/>
      <w:r>
        <w:t xml:space="preserve"> </w:t>
      </w:r>
      <w:proofErr w:type="spellStart"/>
      <w:r>
        <w:t>Nur’s</w:t>
      </w:r>
      <w:proofErr w:type="spellEnd"/>
      <w:r>
        <w:t xml:space="preserve"> Method of Interpreting the Qur’an’s Universality,” in A Contemporary Approach</w:t>
      </w:r>
    </w:p>
    <w:p w:rsidR="00905FD9" w:rsidRDefault="00905FD9" w:rsidP="00905FD9">
      <w:r>
        <w:t xml:space="preserve">Towards Understanding the Qur’an: The Example of </w:t>
      </w:r>
      <w:proofErr w:type="spellStart"/>
      <w:r>
        <w:t>Risale-i</w:t>
      </w:r>
      <w:proofErr w:type="spellEnd"/>
      <w:r>
        <w:t xml:space="preserve"> </w:t>
      </w:r>
      <w:proofErr w:type="spellStart"/>
      <w:r>
        <w:t>Nur</w:t>
      </w:r>
      <w:proofErr w:type="spellEnd"/>
      <w:r>
        <w:t xml:space="preserve"> (Istanbul: </w:t>
      </w:r>
      <w:proofErr w:type="spellStart"/>
      <w:r>
        <w:t>Sozler</w:t>
      </w:r>
      <w:proofErr w:type="spellEnd"/>
      <w:r>
        <w:t xml:space="preserve"> Publications,</w:t>
      </w:r>
    </w:p>
    <w:p w:rsidR="00905FD9" w:rsidRDefault="00905FD9" w:rsidP="00905FD9">
      <w:proofErr w:type="gramStart"/>
      <w:r>
        <w:t>1998), 85.</w:t>
      </w:r>
      <w:proofErr w:type="gramEnd"/>
    </w:p>
    <w:p w:rsidR="00905FD9" w:rsidRDefault="00905FD9" w:rsidP="00905FD9">
      <w:r>
        <w:t xml:space="preserve">See </w:t>
      </w:r>
      <w:proofErr w:type="spellStart"/>
      <w:r>
        <w:t>Wahbi</w:t>
      </w:r>
      <w:proofErr w:type="spellEnd"/>
      <w:r>
        <w:t xml:space="preserve"> </w:t>
      </w:r>
      <w:proofErr w:type="spellStart"/>
      <w:r>
        <w:t>Zuhayli</w:t>
      </w:r>
      <w:proofErr w:type="spellEnd"/>
      <w:r>
        <w:t xml:space="preserve">, “The Qur’an’s Universality and Bediuzzaman Said </w:t>
      </w:r>
      <w:proofErr w:type="spellStart"/>
      <w:r>
        <w:t>Nursi</w:t>
      </w:r>
      <w:proofErr w:type="spellEnd"/>
      <w:r>
        <w:t>,” in A Contemporary</w:t>
      </w:r>
    </w:p>
    <w:p w:rsidR="00905FD9" w:rsidRDefault="00905FD9" w:rsidP="00905FD9">
      <w:r>
        <w:t xml:space="preserve">Approach Towards Understanding the Qur’an: The Example of </w:t>
      </w:r>
      <w:proofErr w:type="spellStart"/>
      <w:r>
        <w:t>Risale-i</w:t>
      </w:r>
      <w:proofErr w:type="spellEnd"/>
      <w:r>
        <w:t xml:space="preserve"> </w:t>
      </w:r>
      <w:proofErr w:type="spellStart"/>
      <w:r>
        <w:t>Nur</w:t>
      </w:r>
      <w:proofErr w:type="spellEnd"/>
      <w:r>
        <w:t xml:space="preserve"> (Istanbul: </w:t>
      </w:r>
      <w:proofErr w:type="spellStart"/>
      <w:r>
        <w:t>Sozler</w:t>
      </w:r>
      <w:proofErr w:type="spellEnd"/>
      <w:r>
        <w:t>, 1998),</w:t>
      </w:r>
    </w:p>
    <w:p w:rsidR="00905FD9" w:rsidRDefault="00905FD9" w:rsidP="00905FD9">
      <w:r>
        <w:t>215.</w:t>
      </w:r>
    </w:p>
    <w:p w:rsidR="00905FD9" w:rsidRDefault="00905FD9" w:rsidP="008626EB">
      <w:pPr>
        <w:pStyle w:val="NormalWeb"/>
        <w:shd w:val="clear" w:color="auto" w:fill="FFFFFF"/>
        <w:rPr>
          <w:rFonts w:ascii="Verdana" w:hAnsi="Verdana"/>
          <w:color w:val="333333"/>
          <w:sz w:val="18"/>
          <w:szCs w:val="18"/>
        </w:rPr>
      </w:pPr>
    </w:p>
    <w:sectPr w:rsidR="00905FD9" w:rsidSect="00CE5302">
      <w:endnotePr>
        <w:numFmt w:val="decimal"/>
      </w:endnotePr>
      <w:type w:val="continuous"/>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72D" w:rsidRDefault="001B372D" w:rsidP="004E6CA1">
      <w:pPr>
        <w:spacing w:after="0" w:line="240" w:lineRule="auto"/>
      </w:pPr>
      <w:r>
        <w:separator/>
      </w:r>
    </w:p>
  </w:endnote>
  <w:endnote w:type="continuationSeparator" w:id="0">
    <w:p w:rsidR="001B372D" w:rsidRDefault="001B372D" w:rsidP="004E6C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TUR">
    <w:altName w:val="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72D" w:rsidRDefault="001B372D" w:rsidP="004E6CA1">
      <w:pPr>
        <w:spacing w:after="0" w:line="240" w:lineRule="auto"/>
      </w:pPr>
      <w:r>
        <w:separator/>
      </w:r>
    </w:p>
  </w:footnote>
  <w:footnote w:type="continuationSeparator" w:id="0">
    <w:p w:rsidR="001B372D" w:rsidRDefault="001B372D" w:rsidP="004E6CA1">
      <w:pPr>
        <w:spacing w:after="0" w:line="240" w:lineRule="auto"/>
      </w:pPr>
      <w:r>
        <w:continuationSeparator/>
      </w:r>
    </w:p>
  </w:footnote>
  <w:footnote w:id="1">
    <w:p w:rsidR="00416A76" w:rsidRDefault="00416A76">
      <w:pPr>
        <w:pStyle w:val="FootnoteText"/>
      </w:pPr>
      <w:r>
        <w:rPr>
          <w:rStyle w:val="FootnoteReference"/>
        </w:rPr>
        <w:footnoteRef/>
      </w:r>
      <w:r>
        <w:t xml:space="preserve"> It is very important to note that this is working paper and </w:t>
      </w:r>
      <w:r w:rsidR="00762E84">
        <w:t>under</w:t>
      </w:r>
      <w:r>
        <w:t xml:space="preserve"> no condition, it can be referred or qu</w:t>
      </w:r>
      <w:r w:rsidR="00762E84">
        <w:t xml:space="preserve">oted. The references and direct </w:t>
      </w:r>
      <w:proofErr w:type="gramStart"/>
      <w:r w:rsidR="00762E84">
        <w:t xml:space="preserve">quotes </w:t>
      </w:r>
      <w:r>
        <w:t xml:space="preserve"> are</w:t>
      </w:r>
      <w:proofErr w:type="gramEnd"/>
      <w:r>
        <w:t xml:space="preserve"> omitted from the current version. </w:t>
      </w:r>
    </w:p>
  </w:footnote>
  <w:footnote w:id="2">
    <w:p w:rsidR="00D75BD6" w:rsidRDefault="00D75BD6" w:rsidP="002676C8">
      <w:pPr>
        <w:pStyle w:val="FootnoteText"/>
      </w:pPr>
      <w:r>
        <w:rPr>
          <w:rStyle w:val="FootnoteReference"/>
        </w:rPr>
        <w:footnoteRef/>
      </w:r>
      <w:r>
        <w:t xml:space="preserve"> See Hassan Al-</w:t>
      </w:r>
      <w:proofErr w:type="spellStart"/>
      <w:r>
        <w:t>Turabi</w:t>
      </w:r>
      <w:proofErr w:type="spellEnd"/>
      <w:r>
        <w:t xml:space="preserve">, ed., </w:t>
      </w:r>
      <w:r>
        <w:rPr>
          <w:i/>
        </w:rPr>
        <w:t>The Islamic State</w:t>
      </w:r>
      <w:r>
        <w:t xml:space="preserve">, </w:t>
      </w:r>
      <w:r>
        <w:rPr>
          <w:i/>
        </w:rPr>
        <w:t>Voices of Resurgent Islam</w:t>
      </w:r>
      <w:r>
        <w:t xml:space="preserve"> (New York: Oxford University, 1983), 241.</w:t>
      </w:r>
    </w:p>
  </w:footnote>
  <w:footnote w:id="3">
    <w:p w:rsidR="00D75BD6" w:rsidRDefault="00D75BD6">
      <w:pPr>
        <w:pStyle w:val="FootnoteText"/>
      </w:pPr>
      <w:r>
        <w:rPr>
          <w:rStyle w:val="FootnoteReference"/>
        </w:rPr>
        <w:footnoteRef/>
      </w:r>
      <w:r>
        <w:t xml:space="preserve"> I am grateful to the author of the article published at </w:t>
      </w:r>
      <w:r w:rsidRPr="003A62BA">
        <w:t>http://islamicuniversality.com/2012/07/15/what-is-islamic-universality/</w:t>
      </w:r>
    </w:p>
  </w:footnote>
  <w:footnote w:id="4">
    <w:p w:rsidR="00D75BD6" w:rsidRDefault="00D75BD6">
      <w:pPr>
        <w:pStyle w:val="FootnoteText"/>
      </w:pPr>
      <w:r>
        <w:rPr>
          <w:rStyle w:val="FootnoteReference"/>
        </w:rPr>
        <w:footnoteRef/>
      </w:r>
      <w:r>
        <w:t xml:space="preserve"> Please see </w:t>
      </w:r>
      <w:r w:rsidRPr="003A62BA">
        <w:t>http://islamicuniversality.com/2012/07/15/what-is-islamic-universality/</w:t>
      </w:r>
    </w:p>
  </w:footnote>
  <w:footnote w:id="5">
    <w:p w:rsidR="00D75BD6" w:rsidRDefault="00D75BD6">
      <w:pPr>
        <w:pStyle w:val="FootnoteText"/>
      </w:pPr>
      <w:r>
        <w:rPr>
          <w:rStyle w:val="FootnoteReference"/>
        </w:rPr>
        <w:footnoteRef/>
      </w:r>
      <w:r>
        <w:t xml:space="preserve"> Please see </w:t>
      </w:r>
      <w:r w:rsidRPr="003A62BA">
        <w:t>http://islamicuniversality.com/2012/07/15/what-is-islamic-universality/</w:t>
      </w:r>
    </w:p>
  </w:footnote>
  <w:footnote w:id="6">
    <w:p w:rsidR="00D75BD6" w:rsidRDefault="00D75BD6">
      <w:pPr>
        <w:pStyle w:val="FootnoteText"/>
      </w:pPr>
      <w:r>
        <w:rPr>
          <w:rStyle w:val="FootnoteReference"/>
        </w:rPr>
        <w:footnoteRef/>
      </w:r>
      <w:r>
        <w:t xml:space="preserve"> As stated in </w:t>
      </w:r>
      <w:r w:rsidRPr="003A62BA">
        <w:t>http://islamicuniversality.com/2012/07/15/what-is-islamic-universality/</w:t>
      </w:r>
    </w:p>
  </w:footnote>
  <w:footnote w:id="7">
    <w:p w:rsidR="00D75BD6" w:rsidRDefault="00D75BD6">
      <w:pPr>
        <w:pStyle w:val="FootnoteText"/>
      </w:pPr>
      <w:r>
        <w:rPr>
          <w:rStyle w:val="FootnoteReference"/>
        </w:rPr>
        <w:footnoteRef/>
      </w:r>
      <w:r>
        <w:t xml:space="preserve"> Please see </w:t>
      </w:r>
      <w:r w:rsidRPr="003A62BA">
        <w:t>http://islamicuniversality.com/2012/07/15/what-is-islamic-universality/</w:t>
      </w:r>
    </w:p>
  </w:footnote>
  <w:footnote w:id="8">
    <w:p w:rsidR="00D75BD6" w:rsidRDefault="00D75BD6">
      <w:pPr>
        <w:pStyle w:val="FootnoteText"/>
      </w:pPr>
      <w:r>
        <w:rPr>
          <w:rStyle w:val="FootnoteReference"/>
        </w:rPr>
        <w:footnoteRef/>
      </w:r>
      <w:r>
        <w:t xml:space="preserve"> I am also grateful to Dr Muhammed </w:t>
      </w:r>
      <w:proofErr w:type="spellStart"/>
      <w:r>
        <w:t>Legenhausen’s</w:t>
      </w:r>
      <w:proofErr w:type="spellEnd"/>
      <w:r>
        <w:t xml:space="preserve"> article ‘Islam and Religious Pluralism’ published at </w:t>
      </w:r>
      <w:r w:rsidRPr="006D72B4">
        <w:t>http://www.al-islam.org/al-tawhid/pluralism.htm</w:t>
      </w:r>
    </w:p>
  </w:footnote>
  <w:footnote w:id="9">
    <w:p w:rsidR="00D75BD6" w:rsidRDefault="00D75BD6">
      <w:pPr>
        <w:pStyle w:val="FootnoteText"/>
      </w:pPr>
      <w:r>
        <w:rPr>
          <w:rStyle w:val="FootnoteReference"/>
        </w:rPr>
        <w:footnoteRef/>
      </w:r>
      <w:r>
        <w:t xml:space="preserve"> Please see </w:t>
      </w:r>
      <w:r w:rsidRPr="006D72B4">
        <w:t>http://www.al-islam.org/al-tawhid/pluralism.htm</w:t>
      </w:r>
    </w:p>
  </w:footnote>
  <w:footnote w:id="10">
    <w:p w:rsidR="00D75BD6" w:rsidRDefault="00D75BD6">
      <w:pPr>
        <w:pStyle w:val="FootnoteText"/>
      </w:pPr>
      <w:r>
        <w:rPr>
          <w:rStyle w:val="FootnoteReference"/>
        </w:rPr>
        <w:footnoteRef/>
      </w:r>
      <w:r>
        <w:t xml:space="preserve"> Please see and compare with </w:t>
      </w:r>
      <w:r w:rsidRPr="006D72B4">
        <w:t>://www.al-islam.org/al-tawhid/pluralism.htm</w:t>
      </w:r>
      <w:r>
        <w:t xml:space="preserve"> and the </w:t>
      </w:r>
      <w:proofErr w:type="spellStart"/>
      <w:r>
        <w:t>hadith</w:t>
      </w:r>
      <w:proofErr w:type="spellEnd"/>
      <w:r>
        <w:t xml:space="preserve"> </w:t>
      </w:r>
    </w:p>
  </w:footnote>
  <w:footnote w:id="11">
    <w:p w:rsidR="00D75BD6" w:rsidRDefault="00D75BD6">
      <w:pPr>
        <w:pStyle w:val="FootnoteText"/>
      </w:pPr>
      <w:r>
        <w:rPr>
          <w:rStyle w:val="FootnoteReference"/>
        </w:rPr>
        <w:footnoteRef/>
      </w:r>
      <w:r>
        <w:t xml:space="preserve"> Please see </w:t>
      </w:r>
      <w:r w:rsidRPr="006D72B4">
        <w:t>http://www.al-islam.org/al-tawhid/pluralism.htm</w:t>
      </w:r>
    </w:p>
  </w:footnote>
  <w:footnote w:id="12">
    <w:p w:rsidR="00D75BD6" w:rsidRDefault="00D75BD6">
      <w:pPr>
        <w:pStyle w:val="FootnoteText"/>
      </w:pPr>
      <w:r>
        <w:rPr>
          <w:rStyle w:val="FootnoteReference"/>
        </w:rPr>
        <w:footnoteRef/>
      </w:r>
      <w:r>
        <w:t xml:space="preserve"> See </w:t>
      </w:r>
      <w:r w:rsidRPr="006D72B4">
        <w:t>http://www.al-islam.org/al-tawhid/pluralism.htm</w:t>
      </w:r>
    </w:p>
  </w:footnote>
  <w:footnote w:id="13">
    <w:p w:rsidR="00D75BD6" w:rsidRDefault="00D75BD6">
      <w:pPr>
        <w:pStyle w:val="FootnoteText"/>
      </w:pPr>
      <w:r>
        <w:rPr>
          <w:rStyle w:val="FootnoteReference"/>
        </w:rPr>
        <w:footnoteRef/>
      </w:r>
      <w:r>
        <w:t xml:space="preserve"> See </w:t>
      </w:r>
      <w:r w:rsidRPr="006D72B4">
        <w:t>http://www.al-islam.org/al-tawhid/pluralism.htm</w:t>
      </w:r>
    </w:p>
  </w:footnote>
  <w:footnote w:id="14">
    <w:p w:rsidR="00D75BD6" w:rsidRDefault="00D75BD6">
      <w:pPr>
        <w:pStyle w:val="FootnoteText"/>
      </w:pPr>
      <w:r>
        <w:rPr>
          <w:rStyle w:val="FootnoteReference"/>
        </w:rPr>
        <w:footnoteRef/>
      </w:r>
      <w:r>
        <w:t xml:space="preserve"> Please see </w:t>
      </w:r>
      <w:r w:rsidRPr="006D72B4">
        <w:t>http://www.al-islam.org/al-tawhid/pluralism.htm</w:t>
      </w:r>
    </w:p>
  </w:footnote>
  <w:footnote w:id="15">
    <w:p w:rsidR="00D75BD6" w:rsidRDefault="00D75BD6" w:rsidP="00245082">
      <w:pPr>
        <w:pStyle w:val="FootnoteText"/>
        <w:rPr>
          <w:rFonts w:ascii="Times New Roman" w:hAnsi="Times New Roman"/>
        </w:rPr>
      </w:pPr>
      <w:r>
        <w:rPr>
          <w:rStyle w:val="FootnoteReference"/>
        </w:rPr>
        <w:footnoteRef/>
      </w:r>
      <w:r>
        <w:t xml:space="preserve"> As cited in </w:t>
      </w:r>
      <w:proofErr w:type="spellStart"/>
      <w:r>
        <w:t>Vahide</w:t>
      </w:r>
      <w:proofErr w:type="spellEnd"/>
      <w:r>
        <w:t xml:space="preserve">, </w:t>
      </w:r>
      <w:r>
        <w:rPr>
          <w:i/>
        </w:rPr>
        <w:t xml:space="preserve">The Author of the </w:t>
      </w:r>
      <w:proofErr w:type="spellStart"/>
      <w:r>
        <w:rPr>
          <w:i/>
        </w:rPr>
        <w:t>Risale-i</w:t>
      </w:r>
      <w:proofErr w:type="spellEnd"/>
      <w:r>
        <w:rPr>
          <w:i/>
        </w:rPr>
        <w:t xml:space="preserve"> </w:t>
      </w:r>
      <w:proofErr w:type="spellStart"/>
      <w:r>
        <w:rPr>
          <w:i/>
        </w:rPr>
        <w:t>Nur</w:t>
      </w:r>
      <w:proofErr w:type="spellEnd"/>
      <w:r>
        <w:rPr>
          <w:i/>
        </w:rPr>
        <w:t xml:space="preserve">: Bediuzzaman Said </w:t>
      </w:r>
      <w:proofErr w:type="spellStart"/>
      <w:r>
        <w:rPr>
          <w:i/>
        </w:rPr>
        <w:t>Nursi</w:t>
      </w:r>
      <w:proofErr w:type="spellEnd"/>
      <w:r>
        <w:t xml:space="preserve">, </w:t>
      </w:r>
      <w:proofErr w:type="gramStart"/>
      <w:r>
        <w:t>252.,</w:t>
      </w:r>
      <w:proofErr w:type="gramEnd"/>
      <w:r>
        <w:t xml:space="preserve"> as in </w:t>
      </w:r>
      <w:proofErr w:type="spellStart"/>
      <w:r>
        <w:t>Nursi</w:t>
      </w:r>
      <w:proofErr w:type="spellEnd"/>
      <w:r>
        <w:t xml:space="preserve">, </w:t>
      </w:r>
      <w:r>
        <w:rPr>
          <w:i/>
        </w:rPr>
        <w:t>The Rays</w:t>
      </w:r>
      <w:r>
        <w:t>, 172. Also see</w:t>
      </w:r>
      <w:r>
        <w:rPr>
          <w:rFonts w:ascii="Times New Roman TUR" w:hAnsi="Times New Roman TUR"/>
        </w:rPr>
        <w:t xml:space="preserve"> for more on this and </w:t>
      </w:r>
      <w:proofErr w:type="spellStart"/>
      <w:r>
        <w:rPr>
          <w:rFonts w:ascii="Times New Roman TUR" w:hAnsi="Times New Roman TUR"/>
        </w:rPr>
        <w:t>Nursi’s</w:t>
      </w:r>
      <w:proofErr w:type="spellEnd"/>
      <w:r>
        <w:rPr>
          <w:rFonts w:ascii="Times New Roman TUR" w:hAnsi="Times New Roman TUR"/>
        </w:rPr>
        <w:t xml:space="preserve"> concern of the stages of </w:t>
      </w:r>
      <w:proofErr w:type="spellStart"/>
      <w:r>
        <w:rPr>
          <w:rFonts w:ascii="Times New Roman TUR" w:hAnsi="Times New Roman TUR"/>
        </w:rPr>
        <w:t>iman</w:t>
      </w:r>
      <w:proofErr w:type="spellEnd"/>
      <w:r>
        <w:rPr>
          <w:rFonts w:ascii="Times New Roman TUR" w:hAnsi="Times New Roman TUR"/>
        </w:rPr>
        <w:t xml:space="preserve"> and its connection to </w:t>
      </w:r>
      <w:proofErr w:type="spellStart"/>
      <w:r>
        <w:rPr>
          <w:rFonts w:ascii="Times New Roman TUR" w:hAnsi="Times New Roman TUR"/>
        </w:rPr>
        <w:t>tafakkur</w:t>
      </w:r>
      <w:proofErr w:type="spellEnd"/>
      <w:r>
        <w:rPr>
          <w:rFonts w:ascii="Times New Roman TUR" w:hAnsi="Times New Roman TUR"/>
        </w:rPr>
        <w:t xml:space="preserve"> </w:t>
      </w:r>
      <w:proofErr w:type="spellStart"/>
      <w:r>
        <w:rPr>
          <w:rFonts w:ascii="Times New Roman TUR" w:hAnsi="Times New Roman TUR"/>
        </w:rPr>
        <w:t>Nursi</w:t>
      </w:r>
      <w:proofErr w:type="spellEnd"/>
      <w:r>
        <w:rPr>
          <w:rFonts w:ascii="Times New Roman TUR" w:hAnsi="Times New Roman TUR"/>
        </w:rPr>
        <w:t>, "</w:t>
      </w:r>
      <w:proofErr w:type="spellStart"/>
      <w:r>
        <w:rPr>
          <w:rFonts w:ascii="Times New Roman TUR" w:hAnsi="Times New Roman TUR"/>
        </w:rPr>
        <w:t>Emirdag</w:t>
      </w:r>
      <w:proofErr w:type="spellEnd"/>
      <w:r>
        <w:rPr>
          <w:rFonts w:ascii="Times New Roman TUR" w:hAnsi="Times New Roman TUR"/>
        </w:rPr>
        <w:t xml:space="preserve"> </w:t>
      </w:r>
      <w:proofErr w:type="spellStart"/>
      <w:proofErr w:type="gramStart"/>
      <w:r>
        <w:rPr>
          <w:rFonts w:ascii="Times New Roman TUR" w:hAnsi="Times New Roman TUR"/>
        </w:rPr>
        <w:t>Lâhikasi</w:t>
      </w:r>
      <w:proofErr w:type="spellEnd"/>
      <w:r>
        <w:rPr>
          <w:rFonts w:ascii="Times New Roman TUR" w:hAnsi="Times New Roman TUR"/>
        </w:rPr>
        <w:t>(</w:t>
      </w:r>
      <w:proofErr w:type="gramEnd"/>
      <w:r>
        <w:rPr>
          <w:rFonts w:ascii="Times New Roman TUR" w:hAnsi="Times New Roman TUR"/>
        </w:rPr>
        <w:t>1)," 1721.</w:t>
      </w:r>
    </w:p>
  </w:footnote>
  <w:footnote w:id="16">
    <w:p w:rsidR="00D75BD6" w:rsidRDefault="00D75BD6" w:rsidP="00245082">
      <w:pPr>
        <w:pStyle w:val="FootnoteText"/>
      </w:pPr>
      <w:r>
        <w:rPr>
          <w:rStyle w:val="FootnoteReference"/>
        </w:rPr>
        <w:footnoteRef/>
      </w:r>
      <w:r>
        <w:t xml:space="preserve"> </w:t>
      </w:r>
      <w:r>
        <w:rPr>
          <w:rFonts w:ascii="Times New Roman TUR" w:hAnsi="Times New Roman TUR"/>
        </w:rPr>
        <w:t xml:space="preserve">According to </w:t>
      </w:r>
      <w:proofErr w:type="spellStart"/>
      <w:r>
        <w:rPr>
          <w:rFonts w:ascii="Times New Roman TUR" w:hAnsi="Times New Roman TUR"/>
        </w:rPr>
        <w:t>Vahide</w:t>
      </w:r>
      <w:proofErr w:type="spellEnd"/>
      <w:r>
        <w:rPr>
          <w:rFonts w:ascii="Times New Roman TUR" w:hAnsi="Times New Roman TUR"/>
        </w:rPr>
        <w:t>, the new “</w:t>
      </w:r>
      <w:proofErr w:type="spellStart"/>
      <w:r>
        <w:rPr>
          <w:rFonts w:ascii="Times New Roman TUR" w:hAnsi="Times New Roman TUR"/>
        </w:rPr>
        <w:t>untravelled</w:t>
      </w:r>
      <w:proofErr w:type="spellEnd"/>
      <w:r>
        <w:rPr>
          <w:rFonts w:ascii="Times New Roman TUR" w:hAnsi="Times New Roman TUR"/>
        </w:rPr>
        <w:t xml:space="preserve">” way led </w:t>
      </w:r>
      <w:proofErr w:type="spellStart"/>
      <w:r>
        <w:rPr>
          <w:rFonts w:ascii="Times New Roman TUR" w:hAnsi="Times New Roman TUR"/>
        </w:rPr>
        <w:t>Nursi</w:t>
      </w:r>
      <w:proofErr w:type="spellEnd"/>
      <w:r>
        <w:rPr>
          <w:rFonts w:ascii="Times New Roman TUR" w:hAnsi="Times New Roman TUR"/>
        </w:rPr>
        <w:t xml:space="preserve"> from the Qur’an to the universe, it enjoined him to contemplate and ponder over the universe, and directed him to look at it for the meaning, as though it was a book that was there to be read and understood… It is in consequence of these facts that Bediuzzaman has been acknowledged as producing a new science of </w:t>
      </w:r>
      <w:proofErr w:type="spellStart"/>
      <w:r>
        <w:rPr>
          <w:rFonts w:ascii="Times New Roman TUR" w:hAnsi="Times New Roman TUR"/>
        </w:rPr>
        <w:t>kalam</w:t>
      </w:r>
      <w:proofErr w:type="spellEnd"/>
      <w:r>
        <w:rPr>
          <w:rFonts w:ascii="Times New Roman TUR" w:hAnsi="Times New Roman TUR"/>
        </w:rPr>
        <w:t>.”</w:t>
      </w:r>
      <w:proofErr w:type="spellStart"/>
      <w:r>
        <w:rPr>
          <w:rFonts w:ascii="Times New Roman TUR" w:hAnsi="Times New Roman TUR"/>
        </w:rPr>
        <w:t>Vahide</w:t>
      </w:r>
      <w:proofErr w:type="spellEnd"/>
      <w:r>
        <w:rPr>
          <w:rFonts w:ascii="Times New Roman TUR" w:hAnsi="Times New Roman TUR"/>
        </w:rPr>
        <w:t xml:space="preserve">, "The Book of the Universe: </w:t>
      </w:r>
      <w:proofErr w:type="gramStart"/>
      <w:r>
        <w:rPr>
          <w:rFonts w:ascii="Times New Roman TUR" w:hAnsi="Times New Roman TUR"/>
        </w:rPr>
        <w:t>Its</w:t>
      </w:r>
      <w:proofErr w:type="gramEnd"/>
      <w:r>
        <w:rPr>
          <w:rFonts w:ascii="Times New Roman TUR" w:hAnsi="Times New Roman TUR"/>
        </w:rPr>
        <w:t xml:space="preserve"> Place and Development in </w:t>
      </w:r>
      <w:proofErr w:type="spellStart"/>
      <w:r>
        <w:rPr>
          <w:rFonts w:ascii="Times New Roman TUR" w:hAnsi="Times New Roman TUR"/>
        </w:rPr>
        <w:t>Bediuzzaman’s</w:t>
      </w:r>
      <w:proofErr w:type="spellEnd"/>
      <w:r>
        <w:rPr>
          <w:rFonts w:ascii="Times New Roman TUR" w:hAnsi="Times New Roman TUR"/>
        </w:rPr>
        <w:t xml:space="preserve"> Thought," 472.</w:t>
      </w:r>
    </w:p>
  </w:footnote>
  <w:footnote w:id="17">
    <w:p w:rsidR="00D75BD6" w:rsidRDefault="00D75BD6" w:rsidP="00FD7649">
      <w:pPr>
        <w:pStyle w:val="FootnoteText"/>
      </w:pPr>
      <w:r>
        <w:rPr>
          <w:rStyle w:val="FootnoteReference"/>
        </w:rPr>
        <w:footnoteRef/>
      </w:r>
      <w:r>
        <w:t xml:space="preserve"> See </w:t>
      </w:r>
      <w:r>
        <w:rPr>
          <w:i/>
          <w:iCs/>
          <w:lang w:val="tr-TR"/>
        </w:rPr>
        <w:t>Muvatta</w:t>
      </w:r>
      <w:r>
        <w:rPr>
          <w:lang w:val="tr-TR"/>
        </w:rPr>
        <w:t xml:space="preserve">, Hüsnü'l-Hulûk: 8; </w:t>
      </w:r>
      <w:r>
        <w:rPr>
          <w:i/>
          <w:iCs/>
          <w:lang w:val="tr-TR"/>
        </w:rPr>
        <w:t>Müsned</w:t>
      </w:r>
      <w:r>
        <w:rPr>
          <w:lang w:val="tr-TR"/>
        </w:rPr>
        <w:t xml:space="preserve">, 2:381; Beyhakî, </w:t>
      </w:r>
      <w:r>
        <w:rPr>
          <w:i/>
          <w:iCs/>
          <w:lang w:val="tr-TR"/>
        </w:rPr>
        <w:t>es-Sünenü'l-Kübrâ,</w:t>
      </w:r>
      <w:r>
        <w:rPr>
          <w:lang w:val="tr-TR"/>
        </w:rPr>
        <w:t xml:space="preserve"> 10:192</w:t>
      </w:r>
    </w:p>
  </w:footnote>
  <w:footnote w:id="18">
    <w:p w:rsidR="00D75BD6" w:rsidRDefault="00D75BD6" w:rsidP="001073E0">
      <w:pPr>
        <w:pStyle w:val="FootnoteText"/>
      </w:pPr>
      <w:r>
        <w:rPr>
          <w:rStyle w:val="FootnoteReference"/>
        </w:rPr>
        <w:footnoteRef/>
      </w:r>
      <w:r>
        <w:t xml:space="preserve"> See </w:t>
      </w:r>
      <w:r>
        <w:fldChar w:fldCharType="begin"/>
      </w:r>
      <w:r>
        <w:instrText xml:space="preserve"> ADDIN EN.CITE &lt;EndNote&gt;&lt;Cite&gt;&lt;Author&gt;Nursi&lt;/Author&gt;&lt;Year&gt;1996&lt;/Year&gt;&lt;RecNum&gt;4&lt;/RecNum&gt;&lt;Pages&gt;1590&lt;/Pages&gt;&lt;record&gt;&lt;rec-number&gt;4&lt;/rec-number&gt;&lt;foreign-keys&gt;&lt;key app="EN" db-id="waapdr0vj9z9s8er5x95tsz99s2xefaravat"&gt;4&lt;/key&gt;&lt;/foreign-keys&gt;&lt;ref-type name="Book Section"&gt;5&lt;/ref-type&gt;&lt;contributors&gt;&lt;authors&gt;&lt;author&gt;Nursi, Bediuzzaman Said.&lt;/author&gt;&lt;/authors&gt;&lt;/contributors&gt;&lt;titles&gt;&lt;title&gt;Kastamonu Lahikasi&lt;/title&gt;&lt;secondary-title&gt;Kaynakli- Indeksli-Lugatli Risale-i Nur Kulliyati (The Epistle of Light)&lt;/secondary-title&gt;&lt;/titles&gt;&lt;volume&gt;II&lt;/volume&gt;&lt;num-vols&gt;II&lt;/num-vols&gt;&lt;keywords&gt;&lt;keyword&gt;my phd&lt;/keyword&gt;&lt;/keywords&gt;&lt;dates&gt;&lt;year&gt;1996&lt;/year&gt;&lt;/dates&gt;&lt;pub-location&gt;Istanbul&lt;/pub-location&gt;&lt;publisher&gt;Nesil Basim Yayin&lt;/publisher&gt;&lt;urls&gt;&lt;/urls&gt;&lt;/record&gt;&lt;/Cite&gt;&lt;/EndNote&gt;</w:instrText>
      </w:r>
      <w:r>
        <w:fldChar w:fldCharType="separate"/>
      </w:r>
      <w:r>
        <w:t xml:space="preserve">Bediuzzaman Said. Nursi, "Kastamonu Lahikasi," in </w:t>
      </w:r>
      <w:r>
        <w:rPr>
          <w:i/>
        </w:rPr>
        <w:t>Kaynakli- Indeksli-Lugatli Risale-I Nur Kulliyati (the Epistle of Light)</w:t>
      </w:r>
      <w:r>
        <w:t xml:space="preserve"> (Istanbul: Nesil Basim Yayin, 1996), 1590.</w:t>
      </w:r>
      <w:r>
        <w:fldChar w:fldCharType="end"/>
      </w:r>
    </w:p>
  </w:footnote>
  <w:footnote w:id="19">
    <w:p w:rsidR="00D75BD6" w:rsidRDefault="00D75BD6" w:rsidP="00711CF9">
      <w:pPr>
        <w:pStyle w:val="FootnoteText"/>
      </w:pPr>
      <w:r>
        <w:rPr>
          <w:rStyle w:val="FootnoteReference"/>
        </w:rPr>
        <w:footnoteRef/>
      </w:r>
      <w:r>
        <w:t xml:space="preserve"> </w:t>
      </w:r>
      <w:proofErr w:type="gramStart"/>
      <w:r>
        <w:t>Reference to Muhammad and his first revelatory experience.</w:t>
      </w:r>
      <w:proofErr w:type="gramEnd"/>
    </w:p>
    <w:p w:rsidR="00D75BD6" w:rsidRDefault="00D75BD6" w:rsidP="00B74641">
      <w:pPr>
        <w:pStyle w:val="FootnoteText"/>
      </w:pPr>
    </w:p>
  </w:footnote>
  <w:footnote w:id="20">
    <w:p w:rsidR="00D75BD6" w:rsidRDefault="00D75BD6" w:rsidP="00AA0634">
      <w:pPr>
        <w:pStyle w:val="FootnoteText"/>
      </w:pPr>
      <w:r>
        <w:rPr>
          <w:rStyle w:val="FootnoteReference"/>
        </w:rPr>
        <w:footnoteRef/>
      </w:r>
      <w:r>
        <w:t xml:space="preserve"> See ibid. 29, 32 and 46 etc. </w:t>
      </w:r>
    </w:p>
  </w:footnote>
  <w:footnote w:id="21">
    <w:p w:rsidR="00D75BD6" w:rsidRDefault="00D75BD6" w:rsidP="00A61358">
      <w:pPr>
        <w:pStyle w:val="FootnoteText"/>
      </w:pPr>
      <w:r>
        <w:rPr>
          <w:rStyle w:val="FootnoteReference"/>
        </w:rPr>
        <w:footnoteRef/>
      </w:r>
      <w:r>
        <w:t xml:space="preserve"> Although </w:t>
      </w:r>
      <w:proofErr w:type="spellStart"/>
      <w:r>
        <w:t>Nursi</w:t>
      </w:r>
      <w:proofErr w:type="spellEnd"/>
      <w:r>
        <w:t xml:space="preserve"> refers to man’s consciousness as one of the most known indicators in his earlier life, in his later works after 1925, he does not mention consciousness. The reason for this may be that earlier </w:t>
      </w:r>
      <w:proofErr w:type="spellStart"/>
      <w:r>
        <w:t>Nursi</w:t>
      </w:r>
      <w:proofErr w:type="spellEnd"/>
      <w:r>
        <w:t xml:space="preserve"> defined the mind or intellect as the basis for religious enlightenment but later clearly states that the heart is the basis for enlightenment. Compare this with </w:t>
      </w:r>
      <w:proofErr w:type="spellStart"/>
      <w:r>
        <w:t>Nursi</w:t>
      </w:r>
      <w:proofErr w:type="spellEnd"/>
      <w:r>
        <w:t xml:space="preserve">, </w:t>
      </w:r>
      <w:r>
        <w:rPr>
          <w:i/>
        </w:rPr>
        <w:t>The Words</w:t>
      </w:r>
      <w:r>
        <w:t xml:space="preserve">, 243. </w:t>
      </w:r>
      <w:proofErr w:type="gramStart"/>
      <w:r>
        <w:t>and</w:t>
      </w:r>
      <w:proofErr w:type="gramEnd"/>
      <w:r>
        <w:t xml:space="preserve"> </w:t>
      </w:r>
      <w:proofErr w:type="spellStart"/>
      <w:r>
        <w:t>Nursi</w:t>
      </w:r>
      <w:proofErr w:type="spellEnd"/>
      <w:r>
        <w:t xml:space="preserve">, </w:t>
      </w:r>
      <w:r>
        <w:rPr>
          <w:i/>
        </w:rPr>
        <w:t>Epitomes of Light (</w:t>
      </w:r>
      <w:proofErr w:type="spellStart"/>
      <w:r>
        <w:rPr>
          <w:i/>
        </w:rPr>
        <w:t>Mathnawi</w:t>
      </w:r>
      <w:proofErr w:type="spellEnd"/>
      <w:r>
        <w:rPr>
          <w:i/>
        </w:rPr>
        <w:t xml:space="preserve"> Al-</w:t>
      </w:r>
      <w:proofErr w:type="spellStart"/>
      <w:r>
        <w:rPr>
          <w:i/>
        </w:rPr>
        <w:t>Nuriye</w:t>
      </w:r>
      <w:proofErr w:type="spellEnd"/>
      <w:r>
        <w:rPr>
          <w:i/>
        </w:rPr>
        <w:t xml:space="preserve">): The Essentials of the </w:t>
      </w:r>
      <w:proofErr w:type="spellStart"/>
      <w:r>
        <w:rPr>
          <w:i/>
        </w:rPr>
        <w:t>Risale-i</w:t>
      </w:r>
      <w:proofErr w:type="spellEnd"/>
      <w:r>
        <w:rPr>
          <w:i/>
        </w:rPr>
        <w:t xml:space="preserve"> </w:t>
      </w:r>
      <w:proofErr w:type="spellStart"/>
      <w:r>
        <w:rPr>
          <w:i/>
        </w:rPr>
        <w:t>Nur</w:t>
      </w:r>
      <w:proofErr w:type="spellEnd"/>
      <w:r>
        <w:t>, 439.</w:t>
      </w:r>
    </w:p>
  </w:footnote>
  <w:footnote w:id="22">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Words</w:t>
      </w:r>
      <w:r>
        <w:t xml:space="preserve">, 303-04. </w:t>
      </w:r>
      <w:proofErr w:type="spellStart"/>
      <w:r>
        <w:t>Nursi</w:t>
      </w:r>
      <w:proofErr w:type="spellEnd"/>
      <w:r>
        <w:t xml:space="preserve">, </w:t>
      </w:r>
      <w:r>
        <w:rPr>
          <w:i/>
        </w:rPr>
        <w:t>Epitomes of Light (</w:t>
      </w:r>
      <w:proofErr w:type="spellStart"/>
      <w:r>
        <w:rPr>
          <w:i/>
        </w:rPr>
        <w:t>Mathnawi</w:t>
      </w:r>
      <w:proofErr w:type="spellEnd"/>
      <w:r>
        <w:rPr>
          <w:i/>
        </w:rPr>
        <w:t xml:space="preserve"> Al-</w:t>
      </w:r>
      <w:proofErr w:type="spellStart"/>
      <w:r>
        <w:rPr>
          <w:i/>
        </w:rPr>
        <w:t>Nuriye</w:t>
      </w:r>
      <w:proofErr w:type="spellEnd"/>
      <w:r>
        <w:rPr>
          <w:i/>
        </w:rPr>
        <w:t xml:space="preserve">): The Essentials of the </w:t>
      </w:r>
      <w:proofErr w:type="spellStart"/>
      <w:r>
        <w:rPr>
          <w:i/>
        </w:rPr>
        <w:t>Risale-i</w:t>
      </w:r>
      <w:proofErr w:type="spellEnd"/>
      <w:r>
        <w:rPr>
          <w:i/>
        </w:rPr>
        <w:t xml:space="preserve"> </w:t>
      </w:r>
      <w:proofErr w:type="spellStart"/>
      <w:r>
        <w:rPr>
          <w:i/>
        </w:rPr>
        <w:t>Nur</w:t>
      </w:r>
      <w:proofErr w:type="spellEnd"/>
      <w:r>
        <w:t xml:space="preserve">, 440-46. Also see </w:t>
      </w:r>
      <w:proofErr w:type="spellStart"/>
      <w:r>
        <w:t>Mermer</w:t>
      </w:r>
      <w:proofErr w:type="spellEnd"/>
      <w:r>
        <w:t xml:space="preserve">, "The Ways to Knowledge of God in the </w:t>
      </w:r>
      <w:proofErr w:type="spellStart"/>
      <w:r>
        <w:t>Risale-i</w:t>
      </w:r>
      <w:proofErr w:type="spellEnd"/>
      <w:r>
        <w:t xml:space="preserve"> </w:t>
      </w:r>
      <w:proofErr w:type="spellStart"/>
      <w:r>
        <w:t>Nur</w:t>
      </w:r>
      <w:proofErr w:type="spellEnd"/>
      <w:r>
        <w:t>," 60-61.</w:t>
      </w:r>
    </w:p>
  </w:footnote>
  <w:footnote w:id="23">
    <w:p w:rsidR="00D75BD6" w:rsidRDefault="00D75BD6" w:rsidP="00A61358">
      <w:pPr>
        <w:pStyle w:val="FootnoteText"/>
      </w:pPr>
      <w:r>
        <w:rPr>
          <w:rStyle w:val="FootnoteReference"/>
        </w:rPr>
        <w:footnoteRef/>
      </w:r>
      <w:r>
        <w:t xml:space="preserve"> See for more </w:t>
      </w:r>
      <w:proofErr w:type="spellStart"/>
      <w:r>
        <w:t>Vahide</w:t>
      </w:r>
      <w:proofErr w:type="spellEnd"/>
      <w:r>
        <w:t xml:space="preserve">, "The Book of the Universe: </w:t>
      </w:r>
      <w:proofErr w:type="gramStart"/>
      <w:r>
        <w:t>Its</w:t>
      </w:r>
      <w:proofErr w:type="gramEnd"/>
      <w:r>
        <w:t xml:space="preserve"> Place and Development in </w:t>
      </w:r>
      <w:proofErr w:type="spellStart"/>
      <w:r>
        <w:t>Bediuzzaman’s</w:t>
      </w:r>
      <w:proofErr w:type="spellEnd"/>
      <w:r>
        <w:t xml:space="preserve"> Thought," 466.</w:t>
      </w:r>
    </w:p>
  </w:footnote>
  <w:footnote w:id="24">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Words</w:t>
      </w:r>
      <w:r>
        <w:t>, 303.</w:t>
      </w:r>
    </w:p>
  </w:footnote>
  <w:footnote w:id="25">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Flashes</w:t>
      </w:r>
      <w:r>
        <w:t>, 28.</w:t>
      </w:r>
    </w:p>
  </w:footnote>
  <w:footnote w:id="26">
    <w:p w:rsidR="00D75BD6" w:rsidRDefault="00D75BD6" w:rsidP="00A61358">
      <w:pPr>
        <w:pStyle w:val="FootnoteText"/>
      </w:pPr>
      <w:r>
        <w:rPr>
          <w:rStyle w:val="FootnoteReference"/>
        </w:rPr>
        <w:footnoteRef/>
      </w:r>
      <w:r>
        <w:t xml:space="preserve"> See </w:t>
      </w:r>
      <w:proofErr w:type="gramStart"/>
      <w:r>
        <w:t>Ibid.,</w:t>
      </w:r>
      <w:proofErr w:type="gramEnd"/>
      <w:r>
        <w:t xml:space="preserve"> 118.</w:t>
      </w:r>
    </w:p>
  </w:footnote>
  <w:footnote w:id="27">
    <w:p w:rsidR="00D75BD6" w:rsidRDefault="00D75BD6" w:rsidP="00A61358">
      <w:pPr>
        <w:pStyle w:val="FootnoteText"/>
      </w:pPr>
      <w:r>
        <w:rPr>
          <w:rStyle w:val="FootnoteReference"/>
        </w:rPr>
        <w:footnoteRef/>
      </w:r>
      <w:r>
        <w:t xml:space="preserve"> See as cited in </w:t>
      </w:r>
      <w:proofErr w:type="spellStart"/>
      <w:r>
        <w:t>Sükran</w:t>
      </w:r>
      <w:proofErr w:type="spellEnd"/>
      <w:r>
        <w:t xml:space="preserve"> </w:t>
      </w:r>
      <w:proofErr w:type="spellStart"/>
      <w:r>
        <w:t>Vahide</w:t>
      </w:r>
      <w:proofErr w:type="spellEnd"/>
      <w:r>
        <w:t xml:space="preserve">, "The Importance of the </w:t>
      </w:r>
      <w:proofErr w:type="spellStart"/>
      <w:r>
        <w:t>Risale-i</w:t>
      </w:r>
      <w:proofErr w:type="spellEnd"/>
      <w:r>
        <w:t xml:space="preserve"> </w:t>
      </w:r>
      <w:proofErr w:type="spellStart"/>
      <w:r>
        <w:t>Nur</w:t>
      </w:r>
      <w:proofErr w:type="spellEnd"/>
      <w:r>
        <w:t xml:space="preserve"> for the West," in </w:t>
      </w:r>
      <w:r>
        <w:rPr>
          <w:i/>
        </w:rPr>
        <w:t xml:space="preserve">Panel I: </w:t>
      </w:r>
      <w:proofErr w:type="spellStart"/>
      <w:r>
        <w:rPr>
          <w:i/>
        </w:rPr>
        <w:t>Beiduzzaman</w:t>
      </w:r>
      <w:proofErr w:type="spellEnd"/>
      <w:r>
        <w:rPr>
          <w:i/>
        </w:rPr>
        <w:t xml:space="preserve"> Said </w:t>
      </w:r>
      <w:proofErr w:type="spellStart"/>
      <w:r>
        <w:rPr>
          <w:i/>
        </w:rPr>
        <w:t>Nursi</w:t>
      </w:r>
      <w:proofErr w:type="spellEnd"/>
      <w:r>
        <w:t xml:space="preserve"> (Istanbul: </w:t>
      </w:r>
      <w:proofErr w:type="spellStart"/>
      <w:r>
        <w:t>Sozler</w:t>
      </w:r>
      <w:proofErr w:type="spellEnd"/>
      <w:r>
        <w:t xml:space="preserve"> Publications, 1991), 173.</w:t>
      </w:r>
    </w:p>
  </w:footnote>
  <w:footnote w:id="28">
    <w:p w:rsidR="00D75BD6" w:rsidRDefault="00D75BD6" w:rsidP="00A61358">
      <w:pPr>
        <w:pStyle w:val="FootnoteText"/>
      </w:pPr>
      <w:r>
        <w:rPr>
          <w:rStyle w:val="FootnoteReference"/>
        </w:rPr>
        <w:footnoteRef/>
      </w:r>
      <w:r>
        <w:t xml:space="preserve"> See as cited in Ibid.</w:t>
      </w:r>
    </w:p>
  </w:footnote>
  <w:footnote w:id="29">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Words</w:t>
      </w:r>
      <w:r>
        <w:t>, 714.</w:t>
      </w:r>
    </w:p>
  </w:footnote>
  <w:footnote w:id="30">
    <w:p w:rsidR="00D75BD6" w:rsidRDefault="00D75BD6" w:rsidP="00A61358">
      <w:pPr>
        <w:pStyle w:val="FootnoteText"/>
      </w:pPr>
      <w:r>
        <w:rPr>
          <w:rStyle w:val="FootnoteReference"/>
        </w:rPr>
        <w:footnoteRef/>
      </w:r>
      <w:r>
        <w:t xml:space="preserve"> See </w:t>
      </w:r>
      <w:proofErr w:type="gramStart"/>
      <w:r>
        <w:t>Ibid.,</w:t>
      </w:r>
      <w:proofErr w:type="gramEnd"/>
      <w:r>
        <w:t xml:space="preserve"> 655. Also see </w:t>
      </w:r>
      <w:proofErr w:type="spellStart"/>
      <w:r>
        <w:t>Nursi</w:t>
      </w:r>
      <w:proofErr w:type="spellEnd"/>
      <w:r>
        <w:t xml:space="preserve">, </w:t>
      </w:r>
      <w:r>
        <w:rPr>
          <w:i/>
        </w:rPr>
        <w:t>Epitomes of Light (</w:t>
      </w:r>
      <w:proofErr w:type="spellStart"/>
      <w:r>
        <w:rPr>
          <w:i/>
        </w:rPr>
        <w:t>Mathnawi</w:t>
      </w:r>
      <w:proofErr w:type="spellEnd"/>
      <w:r>
        <w:rPr>
          <w:i/>
        </w:rPr>
        <w:t xml:space="preserve"> Al-</w:t>
      </w:r>
      <w:proofErr w:type="spellStart"/>
      <w:r>
        <w:rPr>
          <w:i/>
        </w:rPr>
        <w:t>Nuriye</w:t>
      </w:r>
      <w:proofErr w:type="spellEnd"/>
      <w:r>
        <w:rPr>
          <w:i/>
        </w:rPr>
        <w:t xml:space="preserve">): The Essentials of the </w:t>
      </w:r>
      <w:proofErr w:type="spellStart"/>
      <w:r>
        <w:rPr>
          <w:i/>
        </w:rPr>
        <w:t>Risale-i</w:t>
      </w:r>
      <w:proofErr w:type="spellEnd"/>
      <w:r>
        <w:rPr>
          <w:i/>
        </w:rPr>
        <w:t xml:space="preserve"> </w:t>
      </w:r>
      <w:proofErr w:type="spellStart"/>
      <w:r>
        <w:rPr>
          <w:i/>
        </w:rPr>
        <w:t>Nur</w:t>
      </w:r>
      <w:proofErr w:type="spellEnd"/>
      <w:r>
        <w:t>, 75.</w:t>
      </w:r>
    </w:p>
  </w:footnote>
  <w:footnote w:id="31">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Words</w:t>
      </w:r>
      <w:r>
        <w:t xml:space="preserve">, 655-58. Also see and compare with </w:t>
      </w:r>
      <w:proofErr w:type="spellStart"/>
      <w:r>
        <w:t>Mermer</w:t>
      </w:r>
      <w:proofErr w:type="spellEnd"/>
      <w:r>
        <w:t xml:space="preserve">, "The Ways to Knowledge of God in the </w:t>
      </w:r>
      <w:proofErr w:type="spellStart"/>
      <w:r>
        <w:t>Risale-i</w:t>
      </w:r>
      <w:proofErr w:type="spellEnd"/>
      <w:r>
        <w:t xml:space="preserve"> </w:t>
      </w:r>
      <w:proofErr w:type="spellStart"/>
      <w:r>
        <w:t>Nur</w:t>
      </w:r>
      <w:proofErr w:type="spellEnd"/>
      <w:r>
        <w:t>," 65.</w:t>
      </w:r>
    </w:p>
  </w:footnote>
  <w:footnote w:id="32">
    <w:p w:rsidR="00D75BD6" w:rsidRDefault="00D75BD6" w:rsidP="00A61358">
      <w:pPr>
        <w:pStyle w:val="FootnoteText"/>
      </w:pPr>
      <w:r>
        <w:rPr>
          <w:rStyle w:val="FootnoteReference"/>
        </w:rPr>
        <w:footnoteRef/>
      </w:r>
      <w:r>
        <w:t xml:space="preserve"> </w:t>
      </w:r>
      <w:proofErr w:type="spellStart"/>
      <w:r>
        <w:t>Nursi</w:t>
      </w:r>
      <w:proofErr w:type="spellEnd"/>
      <w:r>
        <w:t xml:space="preserve">, </w:t>
      </w:r>
      <w:proofErr w:type="gramStart"/>
      <w:r>
        <w:rPr>
          <w:i/>
        </w:rPr>
        <w:t>The</w:t>
      </w:r>
      <w:proofErr w:type="gramEnd"/>
      <w:r>
        <w:rPr>
          <w:i/>
        </w:rPr>
        <w:t xml:space="preserve"> Words</w:t>
      </w:r>
      <w:r>
        <w:t>, 270.</w:t>
      </w:r>
    </w:p>
  </w:footnote>
  <w:footnote w:id="33">
    <w:p w:rsidR="00D75BD6" w:rsidRDefault="00D75BD6" w:rsidP="00A61358">
      <w:pPr>
        <w:pStyle w:val="FootnoteText"/>
      </w:pPr>
      <w:r>
        <w:rPr>
          <w:rStyle w:val="FootnoteReference"/>
        </w:rPr>
        <w:footnoteRef/>
      </w:r>
      <w:r>
        <w:t xml:space="preserve"> In this regard among the prominent Sufis al-</w:t>
      </w:r>
      <w:proofErr w:type="spellStart"/>
      <w:r>
        <w:t>Arabi</w:t>
      </w:r>
      <w:proofErr w:type="spellEnd"/>
      <w:r>
        <w:t xml:space="preserve"> held the view that the cosmos as a whole is the locus of manifestation of all God’s attributes and it is only through it that their properties can be seen and understood. See and compare with Robinson, "</w:t>
      </w:r>
      <w:proofErr w:type="spellStart"/>
      <w:r>
        <w:t>Muhyi</w:t>
      </w:r>
      <w:proofErr w:type="spellEnd"/>
      <w:r>
        <w:t xml:space="preserve"> Al-Din </w:t>
      </w:r>
      <w:proofErr w:type="spellStart"/>
      <w:r>
        <w:t>Ibn</w:t>
      </w:r>
      <w:proofErr w:type="spellEnd"/>
      <w:r>
        <w:t xml:space="preserve"> Al-`</w:t>
      </w:r>
      <w:proofErr w:type="spellStart"/>
      <w:r>
        <w:t>Arabi</w:t>
      </w:r>
      <w:proofErr w:type="spellEnd"/>
      <w:r>
        <w:t xml:space="preserve"> (1164-1240)," 4: 602.</w:t>
      </w:r>
    </w:p>
  </w:footnote>
  <w:footnote w:id="34">
    <w:p w:rsidR="00D75BD6" w:rsidRDefault="00D75BD6" w:rsidP="00A61358">
      <w:pPr>
        <w:pStyle w:val="FootnoteText"/>
      </w:pPr>
      <w:r>
        <w:rPr>
          <w:rStyle w:val="FootnoteReference"/>
        </w:rPr>
        <w:footnoteRef/>
      </w:r>
      <w:r>
        <w:t xml:space="preserve"> See and compare with Colin Turner, </w:t>
      </w:r>
      <w:r>
        <w:rPr>
          <w:i/>
        </w:rPr>
        <w:t xml:space="preserve">Islam without Allah? </w:t>
      </w:r>
      <w:proofErr w:type="gramStart"/>
      <w:r>
        <w:rPr>
          <w:i/>
        </w:rPr>
        <w:t xml:space="preserve">The Rise of Religious Externalism in </w:t>
      </w:r>
      <w:proofErr w:type="spellStart"/>
      <w:r>
        <w:rPr>
          <w:i/>
        </w:rPr>
        <w:t>Safavid</w:t>
      </w:r>
      <w:proofErr w:type="spellEnd"/>
      <w:r>
        <w:rPr>
          <w:i/>
        </w:rPr>
        <w:t xml:space="preserve"> Iran</w:t>
      </w:r>
      <w:r>
        <w:t xml:space="preserve"> (Curzon Press, 2000), 1.</w:t>
      </w:r>
      <w:proofErr w:type="gramEnd"/>
    </w:p>
  </w:footnote>
  <w:footnote w:id="35">
    <w:p w:rsidR="00D75BD6" w:rsidRDefault="00D75BD6" w:rsidP="00A61358">
      <w:pPr>
        <w:pStyle w:val="FootnoteText"/>
      </w:pPr>
      <w:r>
        <w:rPr>
          <w:rStyle w:val="FootnoteReference"/>
        </w:rPr>
        <w:footnoteRef/>
      </w:r>
      <w:r>
        <w:t xml:space="preserve"> See for this and more Robinson, "</w:t>
      </w:r>
      <w:proofErr w:type="spellStart"/>
      <w:r>
        <w:t>Muhyi</w:t>
      </w:r>
      <w:proofErr w:type="spellEnd"/>
      <w:r>
        <w:t xml:space="preserve"> Al-Din </w:t>
      </w:r>
      <w:proofErr w:type="spellStart"/>
      <w:r>
        <w:t>Ibn</w:t>
      </w:r>
      <w:proofErr w:type="spellEnd"/>
      <w:r>
        <w:t xml:space="preserve"> Al-`</w:t>
      </w:r>
      <w:proofErr w:type="spellStart"/>
      <w:r>
        <w:t>Arabi</w:t>
      </w:r>
      <w:proofErr w:type="spellEnd"/>
      <w:r>
        <w:t xml:space="preserve"> (1164-1240)," 4: 603.</w:t>
      </w:r>
    </w:p>
  </w:footnote>
  <w:footnote w:id="36">
    <w:p w:rsidR="00D75BD6" w:rsidRDefault="00D75BD6" w:rsidP="00A61358">
      <w:pPr>
        <w:pStyle w:val="FootnoteText"/>
      </w:pPr>
      <w:r>
        <w:rPr>
          <w:rStyle w:val="FootnoteReference"/>
        </w:rPr>
        <w:footnoteRef/>
      </w:r>
      <w:r>
        <w:t xml:space="preserve"> See </w:t>
      </w:r>
      <w:proofErr w:type="spellStart"/>
      <w:r>
        <w:t>Affifi</w:t>
      </w:r>
      <w:proofErr w:type="spellEnd"/>
      <w:r>
        <w:t>, "</w:t>
      </w:r>
      <w:proofErr w:type="spellStart"/>
      <w:r>
        <w:t>Ibn</w:t>
      </w:r>
      <w:proofErr w:type="spellEnd"/>
      <w:r>
        <w:t xml:space="preserve"> '</w:t>
      </w:r>
      <w:proofErr w:type="spellStart"/>
      <w:r>
        <w:t>Arabi</w:t>
      </w:r>
      <w:proofErr w:type="spellEnd"/>
      <w:r>
        <w:t>," 415-16.</w:t>
      </w:r>
    </w:p>
  </w:footnote>
  <w:footnote w:id="37">
    <w:p w:rsidR="00D75BD6" w:rsidRDefault="00D75BD6" w:rsidP="00A61358">
      <w:pPr>
        <w:pStyle w:val="FootnoteText"/>
      </w:pPr>
      <w:r>
        <w:rPr>
          <w:rStyle w:val="FootnoteReference"/>
        </w:rPr>
        <w:footnoteRef/>
      </w:r>
      <w:r>
        <w:t xml:space="preserve"> See </w:t>
      </w:r>
      <w:proofErr w:type="spellStart"/>
      <w:r>
        <w:t>Seyyed</w:t>
      </w:r>
      <w:proofErr w:type="spellEnd"/>
      <w:r>
        <w:t xml:space="preserve"> </w:t>
      </w:r>
      <w:proofErr w:type="spellStart"/>
      <w:r>
        <w:t>Hossein</w:t>
      </w:r>
      <w:proofErr w:type="spellEnd"/>
      <w:r>
        <w:t xml:space="preserve"> Nasr, "</w:t>
      </w:r>
      <w:proofErr w:type="spellStart"/>
      <w:r>
        <w:t>Fakhr</w:t>
      </w:r>
      <w:proofErr w:type="spellEnd"/>
      <w:r>
        <w:t xml:space="preserve"> Al-Din </w:t>
      </w:r>
      <w:proofErr w:type="spellStart"/>
      <w:r>
        <w:t>Razi</w:t>
      </w:r>
      <w:proofErr w:type="spellEnd"/>
      <w:r>
        <w:t xml:space="preserve">," in </w:t>
      </w:r>
      <w:r>
        <w:rPr>
          <w:i/>
        </w:rPr>
        <w:t>A History of Muslim Philosophy</w:t>
      </w:r>
      <w:r>
        <w:t>, ed. M.M Sharif (Delhi, India: Low Price Publications, 1999), 648.</w:t>
      </w:r>
    </w:p>
  </w:footnote>
  <w:footnote w:id="38">
    <w:p w:rsidR="00D75BD6" w:rsidRDefault="00D75BD6" w:rsidP="00A61358">
      <w:pPr>
        <w:pStyle w:val="FootnoteText"/>
      </w:pPr>
      <w:r>
        <w:rPr>
          <w:rStyle w:val="FootnoteReference"/>
        </w:rPr>
        <w:footnoteRef/>
      </w:r>
      <w:r>
        <w:t xml:space="preserve"> See </w:t>
      </w:r>
      <w:proofErr w:type="spellStart"/>
      <w:r>
        <w:t>Serajul</w:t>
      </w:r>
      <w:proofErr w:type="spellEnd"/>
      <w:r>
        <w:t xml:space="preserve"> </w:t>
      </w:r>
      <w:proofErr w:type="spellStart"/>
      <w:r>
        <w:t>Haque</w:t>
      </w:r>
      <w:proofErr w:type="spellEnd"/>
      <w:r>
        <w:t>, "</w:t>
      </w:r>
      <w:proofErr w:type="spellStart"/>
      <w:r>
        <w:t>Ibn</w:t>
      </w:r>
      <w:proofErr w:type="spellEnd"/>
      <w:r>
        <w:t xml:space="preserve"> </w:t>
      </w:r>
      <w:proofErr w:type="spellStart"/>
      <w:r>
        <w:t>Taimiyah</w:t>
      </w:r>
      <w:proofErr w:type="spellEnd"/>
      <w:r>
        <w:t xml:space="preserve">," in </w:t>
      </w:r>
      <w:r>
        <w:rPr>
          <w:i/>
        </w:rPr>
        <w:t>A History of Muslim Philosophy</w:t>
      </w:r>
      <w:r>
        <w:t>, ed. M.M Sharif (Delhi, India: Low Price Publications, 1999), 803, 04.</w:t>
      </w:r>
    </w:p>
  </w:footnote>
  <w:footnote w:id="39">
    <w:p w:rsidR="00D75BD6" w:rsidRDefault="00D75BD6" w:rsidP="00A61358">
      <w:pPr>
        <w:pStyle w:val="FootnoteText"/>
      </w:pPr>
      <w:r>
        <w:rPr>
          <w:rStyle w:val="FootnoteReference"/>
        </w:rPr>
        <w:footnoteRef/>
      </w:r>
      <w:r>
        <w:t xml:space="preserve"> We will examine in the following part of this chapter. </w:t>
      </w:r>
    </w:p>
  </w:footnote>
  <w:footnote w:id="40">
    <w:p w:rsidR="00D75BD6" w:rsidRDefault="00D75BD6" w:rsidP="00A61358">
      <w:pPr>
        <w:pStyle w:val="FootnoteText"/>
      </w:pPr>
      <w:r>
        <w:rPr>
          <w:rStyle w:val="FootnoteReference"/>
        </w:rPr>
        <w:footnoteRef/>
      </w:r>
      <w:r>
        <w:t xml:space="preserve"> See </w:t>
      </w:r>
      <w:proofErr w:type="spellStart"/>
      <w:r>
        <w:t>Vahide</w:t>
      </w:r>
      <w:proofErr w:type="spellEnd"/>
      <w:r>
        <w:t xml:space="preserve">, "The Book of the Universe: </w:t>
      </w:r>
      <w:proofErr w:type="gramStart"/>
      <w:r>
        <w:t>Its</w:t>
      </w:r>
      <w:proofErr w:type="gramEnd"/>
      <w:r>
        <w:t xml:space="preserve"> Place and Development in </w:t>
      </w:r>
      <w:proofErr w:type="spellStart"/>
      <w:r>
        <w:t>Bediuzzaman’s</w:t>
      </w:r>
      <w:proofErr w:type="spellEnd"/>
      <w:r>
        <w:t xml:space="preserve"> Thought," 483.</w:t>
      </w:r>
    </w:p>
  </w:footnote>
  <w:footnote w:id="41">
    <w:p w:rsidR="00D75BD6" w:rsidRDefault="00D75BD6" w:rsidP="00A61358">
      <w:pPr>
        <w:pStyle w:val="FootnoteText"/>
      </w:pPr>
      <w:r>
        <w:rPr>
          <w:rStyle w:val="FootnoteReference"/>
        </w:rPr>
        <w:footnoteRef/>
      </w:r>
      <w:r>
        <w:t xml:space="preserve"> </w:t>
      </w:r>
      <w:proofErr w:type="spellStart"/>
      <w:r>
        <w:t>Nursi</w:t>
      </w:r>
      <w:proofErr w:type="spellEnd"/>
      <w:r>
        <w:t xml:space="preserve">, </w:t>
      </w:r>
      <w:r>
        <w:rPr>
          <w:i/>
        </w:rPr>
        <w:t>Epitomes of Light (</w:t>
      </w:r>
      <w:proofErr w:type="spellStart"/>
      <w:r>
        <w:rPr>
          <w:i/>
        </w:rPr>
        <w:t>Mathnawi</w:t>
      </w:r>
      <w:proofErr w:type="spellEnd"/>
      <w:r>
        <w:rPr>
          <w:i/>
        </w:rPr>
        <w:t xml:space="preserve"> Al-</w:t>
      </w:r>
      <w:proofErr w:type="spellStart"/>
      <w:r>
        <w:rPr>
          <w:i/>
        </w:rPr>
        <w:t>Nuriye</w:t>
      </w:r>
      <w:proofErr w:type="spellEnd"/>
      <w:r>
        <w:rPr>
          <w:i/>
        </w:rPr>
        <w:t xml:space="preserve">): The Essentials of the </w:t>
      </w:r>
      <w:proofErr w:type="spellStart"/>
      <w:r>
        <w:rPr>
          <w:i/>
        </w:rPr>
        <w:t>Risale-i</w:t>
      </w:r>
      <w:proofErr w:type="spellEnd"/>
      <w:r>
        <w:rPr>
          <w:i/>
        </w:rPr>
        <w:t xml:space="preserve"> </w:t>
      </w:r>
      <w:proofErr w:type="spellStart"/>
      <w:r>
        <w:rPr>
          <w:i/>
        </w:rPr>
        <w:t>Nur</w:t>
      </w:r>
      <w:proofErr w:type="spellEnd"/>
      <w:r>
        <w:t>, 439.</w:t>
      </w:r>
    </w:p>
  </w:footnote>
  <w:footnote w:id="42">
    <w:p w:rsidR="00D75BD6" w:rsidRDefault="00D75BD6" w:rsidP="00A61358">
      <w:pPr>
        <w:pStyle w:val="FootnoteText"/>
      </w:pPr>
      <w:r>
        <w:rPr>
          <w:rStyle w:val="FootnoteReference"/>
        </w:rPr>
        <w:footnoteRef/>
      </w:r>
      <w:r>
        <w:t xml:space="preserve"> </w:t>
      </w:r>
      <w:proofErr w:type="gramStart"/>
      <w:r>
        <w:t>Ibid.,</w:t>
      </w:r>
      <w:proofErr w:type="gramEnd"/>
      <w:r>
        <w:t xml:space="preserve"> 451.</w:t>
      </w:r>
    </w:p>
  </w:footnote>
  <w:footnote w:id="43">
    <w:p w:rsidR="00D75BD6" w:rsidRDefault="00D75BD6" w:rsidP="00A61358">
      <w:pPr>
        <w:pStyle w:val="FootnoteText"/>
      </w:pPr>
      <w:r>
        <w:rPr>
          <w:rStyle w:val="FootnoteReference"/>
        </w:rPr>
        <w:footnoteRef/>
      </w:r>
      <w:r>
        <w:t xml:space="preserve"> As cited in </w:t>
      </w:r>
      <w:proofErr w:type="gramStart"/>
      <w:r>
        <w:t>Ibid.,</w:t>
      </w:r>
      <w:proofErr w:type="gramEnd"/>
      <w:r>
        <w:t xml:space="preserve"> 450.</w:t>
      </w:r>
    </w:p>
  </w:footnote>
  <w:footnote w:id="44">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Words</w:t>
      </w:r>
      <w:r>
        <w:t>, 241-42.</w:t>
      </w:r>
    </w:p>
  </w:footnote>
  <w:footnote w:id="45">
    <w:p w:rsidR="00D75BD6" w:rsidRDefault="00D75BD6" w:rsidP="00A61358">
      <w:pPr>
        <w:pStyle w:val="FootnoteText"/>
      </w:pPr>
      <w:r>
        <w:rPr>
          <w:rStyle w:val="FootnoteReference"/>
        </w:rPr>
        <w:footnoteRef/>
      </w:r>
      <w:r>
        <w:t xml:space="preserve"> See </w:t>
      </w:r>
      <w:proofErr w:type="gramStart"/>
      <w:r>
        <w:t>Ibid.,</w:t>
      </w:r>
      <w:proofErr w:type="gramEnd"/>
      <w:r>
        <w:t xml:space="preserve"> 242.</w:t>
      </w:r>
    </w:p>
  </w:footnote>
  <w:footnote w:id="46">
    <w:p w:rsidR="00D75BD6" w:rsidRDefault="00D75BD6" w:rsidP="00A61358">
      <w:pPr>
        <w:pStyle w:val="FootnoteText"/>
      </w:pPr>
      <w:r>
        <w:rPr>
          <w:rStyle w:val="FootnoteReference"/>
        </w:rPr>
        <w:footnoteRef/>
      </w:r>
      <w:r>
        <w:t xml:space="preserve"> As quoted in </w:t>
      </w:r>
      <w:proofErr w:type="spellStart"/>
      <w:r>
        <w:t>Ümit</w:t>
      </w:r>
      <w:proofErr w:type="spellEnd"/>
      <w:r>
        <w:t xml:space="preserve"> </w:t>
      </w:r>
      <w:proofErr w:type="spellStart"/>
      <w:r>
        <w:t>Simsek</w:t>
      </w:r>
      <w:proofErr w:type="spellEnd"/>
      <w:r>
        <w:t xml:space="preserve">, "The Style of Reflective Thought in the </w:t>
      </w:r>
      <w:proofErr w:type="spellStart"/>
      <w:r>
        <w:t>Risale-i</w:t>
      </w:r>
      <w:proofErr w:type="spellEnd"/>
      <w:r>
        <w:t xml:space="preserve"> </w:t>
      </w:r>
      <w:proofErr w:type="spellStart"/>
      <w:r>
        <w:t>Nur</w:t>
      </w:r>
      <w:proofErr w:type="spellEnd"/>
      <w:r>
        <w:t xml:space="preserve">," in </w:t>
      </w:r>
      <w:r>
        <w:rPr>
          <w:i/>
        </w:rPr>
        <w:t xml:space="preserve">Third International Symposium on Bediuzzaman Said </w:t>
      </w:r>
      <w:proofErr w:type="spellStart"/>
      <w:r>
        <w:rPr>
          <w:i/>
        </w:rPr>
        <w:t>Nursi</w:t>
      </w:r>
      <w:proofErr w:type="spellEnd"/>
      <w:r>
        <w:rPr>
          <w:i/>
        </w:rPr>
        <w:t xml:space="preserve">  the Reconstruction of Islamic Thought in the Twentieth Century and Bediuzzaman Said </w:t>
      </w:r>
      <w:proofErr w:type="spellStart"/>
      <w:r>
        <w:rPr>
          <w:i/>
        </w:rPr>
        <w:t>Nursi</w:t>
      </w:r>
      <w:proofErr w:type="spellEnd"/>
      <w:r>
        <w:t xml:space="preserve"> (Istanbul: </w:t>
      </w:r>
      <w:proofErr w:type="spellStart"/>
      <w:r>
        <w:t>Sozler</w:t>
      </w:r>
      <w:proofErr w:type="spellEnd"/>
      <w:r>
        <w:t xml:space="preserve"> Publications, 1995), 29.</w:t>
      </w:r>
    </w:p>
  </w:footnote>
  <w:footnote w:id="47">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Flashes</w:t>
      </w:r>
      <w:r>
        <w:t>, 28,118 respectively.</w:t>
      </w:r>
    </w:p>
  </w:footnote>
  <w:footnote w:id="48">
    <w:p w:rsidR="00D75BD6" w:rsidRDefault="00D75BD6" w:rsidP="00A61358">
      <w:pPr>
        <w:pStyle w:val="FootnoteText"/>
      </w:pPr>
      <w:r>
        <w:rPr>
          <w:rStyle w:val="FootnoteReference"/>
        </w:rPr>
        <w:footnoteRef/>
      </w:r>
      <w:r>
        <w:t xml:space="preserve"> </w:t>
      </w:r>
      <w:proofErr w:type="spellStart"/>
      <w:r>
        <w:t>Nursi</w:t>
      </w:r>
      <w:proofErr w:type="spellEnd"/>
      <w:r>
        <w:t xml:space="preserve">, </w:t>
      </w:r>
      <w:proofErr w:type="gramStart"/>
      <w:r>
        <w:rPr>
          <w:i/>
        </w:rPr>
        <w:t>The</w:t>
      </w:r>
      <w:proofErr w:type="gramEnd"/>
      <w:r>
        <w:rPr>
          <w:i/>
        </w:rPr>
        <w:t xml:space="preserve"> Words</w:t>
      </w:r>
      <w:r>
        <w:t>, 242.</w:t>
      </w:r>
    </w:p>
  </w:footnote>
  <w:footnote w:id="49">
    <w:p w:rsidR="00D75BD6" w:rsidRDefault="00D75BD6" w:rsidP="00A61358">
      <w:pPr>
        <w:pStyle w:val="FootnoteText"/>
      </w:pPr>
      <w:r>
        <w:rPr>
          <w:rStyle w:val="FootnoteReference"/>
        </w:rPr>
        <w:footnoteRef/>
      </w:r>
      <w:r>
        <w:t xml:space="preserve"> </w:t>
      </w:r>
      <w:proofErr w:type="gramStart"/>
      <w:r>
        <w:t>Ibid.,</w:t>
      </w:r>
      <w:proofErr w:type="gramEnd"/>
      <w:r>
        <w:t xml:space="preserve"> 557.</w:t>
      </w:r>
    </w:p>
  </w:footnote>
  <w:footnote w:id="50">
    <w:p w:rsidR="00D75BD6" w:rsidRDefault="00D75BD6" w:rsidP="00A61358">
      <w:pPr>
        <w:pStyle w:val="FootnoteText"/>
      </w:pPr>
      <w:r>
        <w:rPr>
          <w:rStyle w:val="FootnoteReference"/>
        </w:rPr>
        <w:footnoteRef/>
      </w:r>
      <w:r>
        <w:t xml:space="preserve"> See </w:t>
      </w:r>
      <w:proofErr w:type="gramStart"/>
      <w:r>
        <w:t>Ibid.,</w:t>
      </w:r>
      <w:proofErr w:type="gramEnd"/>
      <w:r>
        <w:t xml:space="preserve"> 558.</w:t>
      </w:r>
    </w:p>
  </w:footnote>
  <w:footnote w:id="51">
    <w:p w:rsidR="00D75BD6" w:rsidRDefault="00D75BD6" w:rsidP="00A61358">
      <w:pPr>
        <w:pStyle w:val="FootnoteText"/>
      </w:pPr>
      <w:r>
        <w:rPr>
          <w:rStyle w:val="FootnoteReference"/>
        </w:rPr>
        <w:footnoteRef/>
      </w:r>
      <w:r>
        <w:t xml:space="preserve"> See </w:t>
      </w:r>
      <w:proofErr w:type="gramStart"/>
      <w:r>
        <w:t>Ibid.,</w:t>
      </w:r>
      <w:proofErr w:type="gramEnd"/>
      <w:r>
        <w:t xml:space="preserve"> 541.</w:t>
      </w:r>
    </w:p>
  </w:footnote>
  <w:footnote w:id="52">
    <w:p w:rsidR="00D75BD6" w:rsidRDefault="00D75BD6" w:rsidP="00A61358">
      <w:pPr>
        <w:pStyle w:val="FootnoteText"/>
      </w:pPr>
      <w:r>
        <w:rPr>
          <w:rStyle w:val="FootnoteReference"/>
        </w:rPr>
        <w:footnoteRef/>
      </w:r>
      <w:r>
        <w:t xml:space="preserve"> See and compare with “The 'perfect man' and the </w:t>
      </w:r>
      <w:proofErr w:type="spellStart"/>
      <w:r>
        <w:t>Muhammadan</w:t>
      </w:r>
      <w:proofErr w:type="spellEnd"/>
      <w:r>
        <w:t xml:space="preserve"> reality” in Robinson, "</w:t>
      </w:r>
      <w:proofErr w:type="spellStart"/>
      <w:r>
        <w:t>Muhyi</w:t>
      </w:r>
      <w:proofErr w:type="spellEnd"/>
      <w:r>
        <w:t xml:space="preserve"> Al-Din </w:t>
      </w:r>
      <w:proofErr w:type="spellStart"/>
      <w:r>
        <w:t>Ibn</w:t>
      </w:r>
      <w:proofErr w:type="spellEnd"/>
      <w:r>
        <w:t xml:space="preserve"> Al-`</w:t>
      </w:r>
      <w:proofErr w:type="spellStart"/>
      <w:r>
        <w:t>Arabi</w:t>
      </w:r>
      <w:proofErr w:type="spellEnd"/>
      <w:r>
        <w:t xml:space="preserve"> (1164-1240)," 4: 601-505.</w:t>
      </w:r>
    </w:p>
  </w:footnote>
  <w:footnote w:id="53">
    <w:p w:rsidR="00D75BD6" w:rsidRDefault="00D75BD6" w:rsidP="00A61358">
      <w:pPr>
        <w:pStyle w:val="FootnoteText"/>
      </w:pPr>
      <w:r>
        <w:rPr>
          <w:rStyle w:val="FootnoteReference"/>
        </w:rPr>
        <w:footnoteRef/>
      </w:r>
      <w:r>
        <w:t xml:space="preserve"> </w:t>
      </w:r>
      <w:proofErr w:type="spellStart"/>
      <w:r>
        <w:t>Nursi</w:t>
      </w:r>
      <w:proofErr w:type="spellEnd"/>
      <w:r>
        <w:t xml:space="preserve">, </w:t>
      </w:r>
      <w:r>
        <w:rPr>
          <w:i/>
        </w:rPr>
        <w:t>Epitomes of Light (</w:t>
      </w:r>
      <w:proofErr w:type="spellStart"/>
      <w:r>
        <w:rPr>
          <w:i/>
        </w:rPr>
        <w:t>Mathnawi</w:t>
      </w:r>
      <w:proofErr w:type="spellEnd"/>
      <w:r>
        <w:rPr>
          <w:i/>
        </w:rPr>
        <w:t xml:space="preserve"> Al-</w:t>
      </w:r>
      <w:proofErr w:type="spellStart"/>
      <w:r>
        <w:rPr>
          <w:i/>
        </w:rPr>
        <w:t>Nuriye</w:t>
      </w:r>
      <w:proofErr w:type="spellEnd"/>
      <w:r>
        <w:rPr>
          <w:i/>
        </w:rPr>
        <w:t xml:space="preserve">): The Essentials of the </w:t>
      </w:r>
      <w:proofErr w:type="spellStart"/>
      <w:r>
        <w:rPr>
          <w:i/>
        </w:rPr>
        <w:t>Risale-i</w:t>
      </w:r>
      <w:proofErr w:type="spellEnd"/>
      <w:r>
        <w:rPr>
          <w:i/>
        </w:rPr>
        <w:t xml:space="preserve"> </w:t>
      </w:r>
      <w:proofErr w:type="spellStart"/>
      <w:r>
        <w:rPr>
          <w:i/>
        </w:rPr>
        <w:t>Nur</w:t>
      </w:r>
      <w:proofErr w:type="spellEnd"/>
      <w:r>
        <w:t>, 439.</w:t>
      </w:r>
    </w:p>
  </w:footnote>
  <w:footnote w:id="54">
    <w:p w:rsidR="00D75BD6" w:rsidRDefault="00D75BD6" w:rsidP="00A61358">
      <w:pPr>
        <w:pStyle w:val="FootnoteText"/>
      </w:pPr>
      <w:r>
        <w:rPr>
          <w:rStyle w:val="FootnoteReference"/>
        </w:rPr>
        <w:footnoteRef/>
      </w:r>
      <w:r>
        <w:t xml:space="preserve"> See Ibid. </w:t>
      </w:r>
      <w:proofErr w:type="spellStart"/>
      <w:r>
        <w:t>Nursi’s</w:t>
      </w:r>
      <w:proofErr w:type="spellEnd"/>
      <w:r>
        <w:t xml:space="preserve"> writings have a great detail of space, on the </w:t>
      </w:r>
      <w:proofErr w:type="spellStart"/>
      <w:r>
        <w:t>Prophethood</w:t>
      </w:r>
      <w:proofErr w:type="spellEnd"/>
      <w:r>
        <w:t xml:space="preserve"> of Muhammad. In </w:t>
      </w:r>
      <w:proofErr w:type="spellStart"/>
      <w:r>
        <w:t>Nursi’s</w:t>
      </w:r>
      <w:proofErr w:type="spellEnd"/>
      <w:r>
        <w:t xml:space="preserve"> writings the issue is generally a subject for numerous treatises. A few of them are as follows: They are, of the second treatises of the Epitomes of the Light, fourteen droplets on the knowledge of the Prophet, the Nineteenth Word, On the </w:t>
      </w:r>
      <w:proofErr w:type="spellStart"/>
      <w:r>
        <w:t>Messengership</w:t>
      </w:r>
      <w:proofErr w:type="spellEnd"/>
      <w:r>
        <w:t xml:space="preserve"> of Muhammad (PBUH); the section of the Twenty-Fourth Word which enumerates principles to assist in understanding </w:t>
      </w:r>
      <w:proofErr w:type="spellStart"/>
      <w:r>
        <w:rPr>
          <w:i/>
        </w:rPr>
        <w:t>Hadiths</w:t>
      </w:r>
      <w:proofErr w:type="spellEnd"/>
      <w:r>
        <w:t xml:space="preserve"> about the signs of the end of time and the merits and rewards of certain actions; the Thirty-First Word, about the Ascension of the Prophet (PBUH); the Nineteenth Letter, called The Miracles of Muhammad (PBUH); the Fourth Flash, called The Highway of the Practices of the Prophet ; the Eleventh Flash, called The Stairway of the Practices of the Prophet and Antidote for the Sickness of Innovations; the section of the Fifteenth Ray about the witnesses of </w:t>
      </w:r>
      <w:proofErr w:type="spellStart"/>
      <w:r>
        <w:t>Prophethood</w:t>
      </w:r>
      <w:proofErr w:type="spellEnd"/>
      <w:r>
        <w:t xml:space="preserve">. The subject is mentioned in numerous other parts of the </w:t>
      </w:r>
      <w:proofErr w:type="spellStart"/>
      <w:r>
        <w:t>Risale-i</w:t>
      </w:r>
      <w:proofErr w:type="spellEnd"/>
      <w:r>
        <w:t xml:space="preserve"> </w:t>
      </w:r>
      <w:proofErr w:type="spellStart"/>
      <w:r>
        <w:t>Nur</w:t>
      </w:r>
      <w:proofErr w:type="spellEnd"/>
      <w:r>
        <w:t>.</w:t>
      </w:r>
    </w:p>
  </w:footnote>
  <w:footnote w:id="55">
    <w:p w:rsidR="00D75BD6" w:rsidRDefault="00D75BD6" w:rsidP="00A61358">
      <w:pPr>
        <w:pStyle w:val="FootnoteText"/>
      </w:pPr>
      <w:r>
        <w:rPr>
          <w:rStyle w:val="FootnoteReference"/>
        </w:rPr>
        <w:footnoteRef/>
      </w:r>
      <w:r>
        <w:t xml:space="preserve"> </w:t>
      </w:r>
      <w:proofErr w:type="spellStart"/>
      <w:r>
        <w:t>Nursi</w:t>
      </w:r>
      <w:proofErr w:type="spellEnd"/>
      <w:r>
        <w:t xml:space="preserve">, </w:t>
      </w:r>
      <w:r>
        <w:rPr>
          <w:i/>
        </w:rPr>
        <w:t>The Words</w:t>
      </w:r>
      <w:r>
        <w:t>, 81, footnote.</w:t>
      </w:r>
    </w:p>
  </w:footnote>
  <w:footnote w:id="56">
    <w:p w:rsidR="00D75BD6" w:rsidRDefault="00D75BD6" w:rsidP="00A61358">
      <w:pPr>
        <w:pStyle w:val="FootnoteText"/>
      </w:pPr>
      <w:r>
        <w:rPr>
          <w:rStyle w:val="FootnoteReference"/>
        </w:rPr>
        <w:footnoteRef/>
      </w:r>
      <w:r>
        <w:t xml:space="preserve"> See </w:t>
      </w:r>
      <w:proofErr w:type="spellStart"/>
      <w:r>
        <w:t>Sulayman</w:t>
      </w:r>
      <w:proofErr w:type="spellEnd"/>
      <w:r>
        <w:t xml:space="preserve">, "Said </w:t>
      </w:r>
      <w:proofErr w:type="spellStart"/>
      <w:r>
        <w:t>Nursi</w:t>
      </w:r>
      <w:proofErr w:type="spellEnd"/>
      <w:r>
        <w:t xml:space="preserve"> and the </w:t>
      </w:r>
      <w:proofErr w:type="spellStart"/>
      <w:r>
        <w:t>Qur’An</w:t>
      </w:r>
      <w:proofErr w:type="spellEnd"/>
      <w:r>
        <w:t>," 82-83.</w:t>
      </w:r>
    </w:p>
  </w:footnote>
  <w:footnote w:id="57">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Epitomes of Light (</w:t>
      </w:r>
      <w:proofErr w:type="spellStart"/>
      <w:r>
        <w:rPr>
          <w:i/>
        </w:rPr>
        <w:t>Mathnawi</w:t>
      </w:r>
      <w:proofErr w:type="spellEnd"/>
      <w:r>
        <w:rPr>
          <w:i/>
        </w:rPr>
        <w:t xml:space="preserve"> Al-</w:t>
      </w:r>
      <w:proofErr w:type="spellStart"/>
      <w:r>
        <w:rPr>
          <w:i/>
        </w:rPr>
        <w:t>Nuriye</w:t>
      </w:r>
      <w:proofErr w:type="spellEnd"/>
      <w:r>
        <w:rPr>
          <w:i/>
        </w:rPr>
        <w:t xml:space="preserve">): The Essentials of the </w:t>
      </w:r>
      <w:proofErr w:type="spellStart"/>
      <w:r>
        <w:rPr>
          <w:i/>
        </w:rPr>
        <w:t>Risale-i</w:t>
      </w:r>
      <w:proofErr w:type="spellEnd"/>
      <w:r>
        <w:rPr>
          <w:i/>
        </w:rPr>
        <w:t xml:space="preserve"> </w:t>
      </w:r>
      <w:proofErr w:type="spellStart"/>
      <w:r>
        <w:rPr>
          <w:i/>
        </w:rPr>
        <w:t>Nur</w:t>
      </w:r>
      <w:proofErr w:type="spellEnd"/>
      <w:r>
        <w:t>, 19.</w:t>
      </w:r>
    </w:p>
  </w:footnote>
  <w:footnote w:id="58">
    <w:p w:rsidR="00D75BD6" w:rsidRDefault="00D75BD6" w:rsidP="00A61358">
      <w:pPr>
        <w:pStyle w:val="FootnoteText"/>
      </w:pPr>
      <w:r>
        <w:rPr>
          <w:rStyle w:val="FootnoteReference"/>
        </w:rPr>
        <w:footnoteRef/>
      </w:r>
      <w:r>
        <w:t xml:space="preserve"> See </w:t>
      </w:r>
      <w:proofErr w:type="spellStart"/>
      <w:r>
        <w:t>Mermer</w:t>
      </w:r>
      <w:proofErr w:type="spellEnd"/>
      <w:r>
        <w:t xml:space="preserve">, "The Ways to Knowledge of God in the </w:t>
      </w:r>
      <w:proofErr w:type="spellStart"/>
      <w:r>
        <w:t>Risale-i</w:t>
      </w:r>
      <w:proofErr w:type="spellEnd"/>
      <w:r>
        <w:t xml:space="preserve"> </w:t>
      </w:r>
      <w:proofErr w:type="spellStart"/>
      <w:r>
        <w:t>Nur</w:t>
      </w:r>
      <w:proofErr w:type="spellEnd"/>
      <w:r>
        <w:t xml:space="preserve">," 56. In the treatise called, “The Fruits of Belief”, a similar argument is given for all the prophets. See </w:t>
      </w:r>
      <w:proofErr w:type="spellStart"/>
      <w:r>
        <w:t>Nursi</w:t>
      </w:r>
      <w:proofErr w:type="spellEnd"/>
      <w:r>
        <w:t xml:space="preserve">, </w:t>
      </w:r>
      <w:r>
        <w:rPr>
          <w:i/>
        </w:rPr>
        <w:t>The Rays</w:t>
      </w:r>
      <w:r>
        <w:t>, 257.</w:t>
      </w:r>
    </w:p>
  </w:footnote>
  <w:footnote w:id="59">
    <w:p w:rsidR="00D75BD6" w:rsidRDefault="00D75BD6" w:rsidP="00A61358">
      <w:pPr>
        <w:pStyle w:val="FootnoteText"/>
      </w:pPr>
      <w:r>
        <w:rPr>
          <w:rStyle w:val="FootnoteReference"/>
        </w:rPr>
        <w:footnoteRef/>
      </w:r>
      <w:r>
        <w:t xml:space="preserve"> </w:t>
      </w:r>
      <w:proofErr w:type="spellStart"/>
      <w:r>
        <w:t>Imaduddin</w:t>
      </w:r>
      <w:proofErr w:type="spellEnd"/>
      <w:r>
        <w:t xml:space="preserve"> </w:t>
      </w:r>
      <w:proofErr w:type="spellStart"/>
      <w:r>
        <w:t>Khalil</w:t>
      </w:r>
      <w:proofErr w:type="spellEnd"/>
      <w:r>
        <w:t>, "God’s Messenger (</w:t>
      </w:r>
      <w:proofErr w:type="spellStart"/>
      <w:r>
        <w:t>Pbuh</w:t>
      </w:r>
      <w:proofErr w:type="spellEnd"/>
      <w:r>
        <w:t xml:space="preserve">) in the </w:t>
      </w:r>
      <w:proofErr w:type="spellStart"/>
      <w:r>
        <w:t>Risale-i</w:t>
      </w:r>
      <w:proofErr w:type="spellEnd"/>
      <w:r>
        <w:t xml:space="preserve"> </w:t>
      </w:r>
      <w:proofErr w:type="spellStart"/>
      <w:r>
        <w:t>Nur</w:t>
      </w:r>
      <w:proofErr w:type="spellEnd"/>
      <w:r>
        <w:t xml:space="preserve">," in </w:t>
      </w:r>
      <w:r>
        <w:rPr>
          <w:i/>
        </w:rPr>
        <w:t xml:space="preserve">Third International Symposium on Bediuzzaman Said </w:t>
      </w:r>
      <w:proofErr w:type="spellStart"/>
      <w:r>
        <w:rPr>
          <w:i/>
        </w:rPr>
        <w:t>Nursi</w:t>
      </w:r>
      <w:proofErr w:type="spellEnd"/>
      <w:r>
        <w:rPr>
          <w:i/>
        </w:rPr>
        <w:t xml:space="preserve">  the Reconstruction of Islamic Thought in the Twentieth Century and Bediuzzaman Said </w:t>
      </w:r>
      <w:proofErr w:type="spellStart"/>
      <w:r>
        <w:rPr>
          <w:i/>
        </w:rPr>
        <w:t>Nursi</w:t>
      </w:r>
      <w:proofErr w:type="spellEnd"/>
      <w:r>
        <w:t xml:space="preserve"> (Istanbul: </w:t>
      </w:r>
      <w:proofErr w:type="spellStart"/>
      <w:r>
        <w:t>Sozler</w:t>
      </w:r>
      <w:proofErr w:type="spellEnd"/>
      <w:r>
        <w:t>, 1995), 12.</w:t>
      </w:r>
    </w:p>
  </w:footnote>
  <w:footnote w:id="60">
    <w:p w:rsidR="00D75BD6" w:rsidRDefault="00D75BD6" w:rsidP="00A61358">
      <w:pPr>
        <w:pStyle w:val="FootnoteText"/>
      </w:pPr>
      <w:r>
        <w:rPr>
          <w:rStyle w:val="FootnoteReference"/>
        </w:rPr>
        <w:footnoteRef/>
      </w:r>
      <w:r>
        <w:t xml:space="preserve"> See </w:t>
      </w:r>
      <w:proofErr w:type="spellStart"/>
      <w:r>
        <w:t>Nursi</w:t>
      </w:r>
      <w:proofErr w:type="spellEnd"/>
      <w:r>
        <w:t xml:space="preserve">, </w:t>
      </w:r>
      <w:r>
        <w:rPr>
          <w:i/>
        </w:rPr>
        <w:t>The Words</w:t>
      </w:r>
      <w:r>
        <w:t>, 378.</w:t>
      </w:r>
    </w:p>
  </w:footnote>
  <w:footnote w:id="61">
    <w:p w:rsidR="00D75BD6" w:rsidRDefault="00D75BD6" w:rsidP="00A61358">
      <w:pPr>
        <w:pStyle w:val="FootnoteText"/>
      </w:pPr>
      <w:r>
        <w:rPr>
          <w:rStyle w:val="FootnoteReference"/>
        </w:rPr>
        <w:footnoteRef/>
      </w:r>
      <w:r>
        <w:t xml:space="preserve"> See </w:t>
      </w:r>
      <w:proofErr w:type="gramStart"/>
      <w:r>
        <w:t>Ibid.,</w:t>
      </w:r>
      <w:proofErr w:type="gramEnd"/>
      <w:r>
        <w:t xml:space="preserve"> 250, and also 74.</w:t>
      </w:r>
    </w:p>
  </w:footnote>
  <w:footnote w:id="62">
    <w:p w:rsidR="00D75BD6" w:rsidRDefault="00D75BD6" w:rsidP="00A61358">
      <w:pPr>
        <w:pStyle w:val="FootnoteText"/>
      </w:pPr>
      <w:r>
        <w:rPr>
          <w:rStyle w:val="FootnoteReference"/>
        </w:rPr>
        <w:footnoteRef/>
      </w:r>
      <w:r>
        <w:t xml:space="preserve"> </w:t>
      </w:r>
      <w:proofErr w:type="gramStart"/>
      <w:r>
        <w:t>Ibid.,</w:t>
      </w:r>
      <w:proofErr w:type="gramEnd"/>
      <w:r>
        <w:t xml:space="preserve"> 250.</w:t>
      </w:r>
    </w:p>
  </w:footnote>
  <w:footnote w:id="63">
    <w:p w:rsidR="00D75BD6" w:rsidRDefault="00D75BD6" w:rsidP="00A61358">
      <w:pPr>
        <w:pStyle w:val="FootnoteText"/>
      </w:pPr>
      <w:r>
        <w:rPr>
          <w:rStyle w:val="FootnoteReference"/>
        </w:rPr>
        <w:footnoteRef/>
      </w:r>
      <w:r>
        <w:t xml:space="preserve"> See </w:t>
      </w:r>
      <w:proofErr w:type="gramStart"/>
      <w:r>
        <w:t>Ibid.,</w:t>
      </w:r>
      <w:proofErr w:type="gramEnd"/>
      <w:r>
        <w:t xml:space="preserve"> 376.</w:t>
      </w:r>
    </w:p>
  </w:footnote>
  <w:footnote w:id="64">
    <w:p w:rsidR="00D75BD6" w:rsidRDefault="00D75BD6" w:rsidP="00A61358">
      <w:pPr>
        <w:pStyle w:val="FootnoteText"/>
      </w:pPr>
      <w:r>
        <w:rPr>
          <w:rStyle w:val="FootnoteReference"/>
        </w:rPr>
        <w:footnoteRef/>
      </w:r>
      <w:r>
        <w:t xml:space="preserve"> </w:t>
      </w:r>
      <w:proofErr w:type="spellStart"/>
      <w:r>
        <w:t>Vahide</w:t>
      </w:r>
      <w:proofErr w:type="spellEnd"/>
      <w:r>
        <w:t xml:space="preserve">, "The Book of the Universe: </w:t>
      </w:r>
      <w:proofErr w:type="gramStart"/>
      <w:r>
        <w:t>Its</w:t>
      </w:r>
      <w:proofErr w:type="gramEnd"/>
      <w:r>
        <w:t xml:space="preserve"> Place and Development in </w:t>
      </w:r>
      <w:proofErr w:type="spellStart"/>
      <w:r>
        <w:t>Bediuzzaman’s</w:t>
      </w:r>
      <w:proofErr w:type="spellEnd"/>
      <w:r>
        <w:t xml:space="preserve"> Thought," 474. Also see </w:t>
      </w:r>
      <w:proofErr w:type="spellStart"/>
      <w:r>
        <w:t>Mermer</w:t>
      </w:r>
      <w:proofErr w:type="spellEnd"/>
      <w:r>
        <w:t xml:space="preserve">, "The Ways to Knowledge of God in the </w:t>
      </w:r>
      <w:proofErr w:type="spellStart"/>
      <w:r>
        <w:t>Risale-i</w:t>
      </w:r>
      <w:proofErr w:type="spellEnd"/>
      <w:r>
        <w:t xml:space="preserve"> </w:t>
      </w:r>
      <w:proofErr w:type="spellStart"/>
      <w:r>
        <w:t>Nur</w:t>
      </w:r>
      <w:proofErr w:type="spellEnd"/>
      <w:r>
        <w:t>," 59.</w:t>
      </w:r>
    </w:p>
  </w:footnote>
  <w:footnote w:id="65">
    <w:p w:rsidR="00D75BD6" w:rsidRDefault="00D75BD6" w:rsidP="00A61358">
      <w:pPr>
        <w:pStyle w:val="FootnoteText"/>
      </w:pPr>
      <w:r>
        <w:rPr>
          <w:rStyle w:val="FootnoteReference"/>
        </w:rPr>
        <w:footnoteRef/>
      </w:r>
      <w:r>
        <w:t xml:space="preserve"> As quoted in </w:t>
      </w:r>
      <w:proofErr w:type="spellStart"/>
      <w:r>
        <w:t>Vahide</w:t>
      </w:r>
      <w:proofErr w:type="spellEnd"/>
      <w:r>
        <w:t xml:space="preserve">, "The Book of the Universe: </w:t>
      </w:r>
      <w:proofErr w:type="gramStart"/>
      <w:r>
        <w:t>Its</w:t>
      </w:r>
      <w:proofErr w:type="gramEnd"/>
      <w:r>
        <w:t xml:space="preserve"> Place and Development in </w:t>
      </w:r>
      <w:proofErr w:type="spellStart"/>
      <w:r>
        <w:t>Bediuzzaman’s</w:t>
      </w:r>
      <w:proofErr w:type="spellEnd"/>
      <w:r>
        <w:t xml:space="preserve"> Thought," 474.</w:t>
      </w:r>
    </w:p>
  </w:footnote>
  <w:footnote w:id="66">
    <w:p w:rsidR="00D75BD6" w:rsidRDefault="00D75BD6" w:rsidP="00A958F1">
      <w:pPr>
        <w:pStyle w:val="FootnoteText"/>
      </w:pPr>
      <w:r>
        <w:rPr>
          <w:rStyle w:val="FootnoteReference"/>
        </w:rPr>
        <w:footnoteRef/>
      </w:r>
      <w:r>
        <w:t xml:space="preserve"> See Bediuzzaman Said </w:t>
      </w:r>
      <w:proofErr w:type="spellStart"/>
      <w:r>
        <w:t>Nursi</w:t>
      </w:r>
      <w:proofErr w:type="spellEnd"/>
      <w:r>
        <w:t xml:space="preserve">, </w:t>
      </w:r>
      <w:r>
        <w:rPr>
          <w:i/>
        </w:rPr>
        <w:t>The Letters</w:t>
      </w:r>
      <w:r>
        <w:t xml:space="preserve">, trans. </w:t>
      </w:r>
      <w:proofErr w:type="spellStart"/>
      <w:r>
        <w:t>Sukran</w:t>
      </w:r>
      <w:proofErr w:type="spellEnd"/>
      <w:r>
        <w:t xml:space="preserve"> </w:t>
      </w:r>
      <w:proofErr w:type="spellStart"/>
      <w:r>
        <w:t>Vahide</w:t>
      </w:r>
      <w:proofErr w:type="spellEnd"/>
      <w:r>
        <w:t xml:space="preserve">, Second (revised) ed. (Istanbul: </w:t>
      </w:r>
      <w:proofErr w:type="spellStart"/>
      <w:r>
        <w:t>Sozler</w:t>
      </w:r>
      <w:proofErr w:type="spellEnd"/>
      <w:r>
        <w:t xml:space="preserve"> </w:t>
      </w:r>
      <w:proofErr w:type="spellStart"/>
      <w:r>
        <w:t>Nesriyat</w:t>
      </w:r>
      <w:proofErr w:type="spellEnd"/>
      <w:r>
        <w:t>, 1997), 386.</w:t>
      </w:r>
    </w:p>
  </w:footnote>
  <w:footnote w:id="67">
    <w:p w:rsidR="00D75BD6" w:rsidRDefault="00D75BD6" w:rsidP="00B42944">
      <w:pPr>
        <w:pStyle w:val="FootnoteText"/>
      </w:pPr>
      <w:r>
        <w:rPr>
          <w:rStyle w:val="FootnoteReference"/>
        </w:rPr>
        <w:footnoteRef/>
      </w:r>
      <w:r>
        <w:t xml:space="preserve"> See </w:t>
      </w:r>
      <w:proofErr w:type="spellStart"/>
      <w:r>
        <w:t>Wahbi</w:t>
      </w:r>
      <w:proofErr w:type="spellEnd"/>
      <w:r>
        <w:t xml:space="preserve"> </w:t>
      </w:r>
      <w:proofErr w:type="spellStart"/>
      <w:r>
        <w:t>Zuhayli</w:t>
      </w:r>
      <w:proofErr w:type="spellEnd"/>
      <w:r>
        <w:t xml:space="preserve">, “The Qur’an’s Universality and Bediuzzaman Said </w:t>
      </w:r>
      <w:proofErr w:type="spellStart"/>
      <w:r>
        <w:t>Nursi</w:t>
      </w:r>
      <w:proofErr w:type="spellEnd"/>
      <w:r>
        <w:t xml:space="preserve">,” in </w:t>
      </w:r>
      <w:r>
        <w:rPr>
          <w:i/>
        </w:rPr>
        <w:t xml:space="preserve">A Contemporary Approach </w:t>
      </w:r>
      <w:proofErr w:type="gramStart"/>
      <w:r>
        <w:rPr>
          <w:i/>
        </w:rPr>
        <w:t>Towards</w:t>
      </w:r>
      <w:proofErr w:type="gramEnd"/>
      <w:r>
        <w:rPr>
          <w:i/>
        </w:rPr>
        <w:t xml:space="preserve"> Understanding the Qur’an: The Example of </w:t>
      </w:r>
      <w:proofErr w:type="spellStart"/>
      <w:r>
        <w:rPr>
          <w:i/>
        </w:rPr>
        <w:t>Risale-i</w:t>
      </w:r>
      <w:proofErr w:type="spellEnd"/>
      <w:r>
        <w:rPr>
          <w:i/>
        </w:rPr>
        <w:t xml:space="preserve"> </w:t>
      </w:r>
      <w:proofErr w:type="spellStart"/>
      <w:r>
        <w:rPr>
          <w:i/>
        </w:rPr>
        <w:t>Nur</w:t>
      </w:r>
      <w:proofErr w:type="spellEnd"/>
      <w:r>
        <w:t xml:space="preserve"> (Istanbul: </w:t>
      </w:r>
      <w:proofErr w:type="spellStart"/>
      <w:r>
        <w:t>Sozler</w:t>
      </w:r>
      <w:proofErr w:type="spellEnd"/>
      <w:r>
        <w:t>, 1998), 215.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F7D60"/>
    <w:multiLevelType w:val="hybridMultilevel"/>
    <w:tmpl w:val="1B468CA2"/>
    <w:lvl w:ilvl="0" w:tplc="B0F08A58">
      <w:start w:val="1"/>
      <w:numFmt w:val="bullet"/>
      <w:lvlText w:val=""/>
      <w:lvlJc w:val="left"/>
      <w:pPr>
        <w:tabs>
          <w:tab w:val="num" w:pos="720"/>
        </w:tabs>
        <w:ind w:left="720" w:hanging="360"/>
      </w:pPr>
      <w:rPr>
        <w:rFonts w:ascii="Wingdings 2" w:hAnsi="Wingdings 2" w:hint="default"/>
      </w:rPr>
    </w:lvl>
    <w:lvl w:ilvl="1" w:tplc="DE645EDC" w:tentative="1">
      <w:start w:val="1"/>
      <w:numFmt w:val="bullet"/>
      <w:lvlText w:val=""/>
      <w:lvlJc w:val="left"/>
      <w:pPr>
        <w:tabs>
          <w:tab w:val="num" w:pos="1440"/>
        </w:tabs>
        <w:ind w:left="1440" w:hanging="360"/>
      </w:pPr>
      <w:rPr>
        <w:rFonts w:ascii="Wingdings 2" w:hAnsi="Wingdings 2" w:hint="default"/>
      </w:rPr>
    </w:lvl>
    <w:lvl w:ilvl="2" w:tplc="9C40B5B8" w:tentative="1">
      <w:start w:val="1"/>
      <w:numFmt w:val="bullet"/>
      <w:lvlText w:val=""/>
      <w:lvlJc w:val="left"/>
      <w:pPr>
        <w:tabs>
          <w:tab w:val="num" w:pos="2160"/>
        </w:tabs>
        <w:ind w:left="2160" w:hanging="360"/>
      </w:pPr>
      <w:rPr>
        <w:rFonts w:ascii="Wingdings 2" w:hAnsi="Wingdings 2" w:hint="default"/>
      </w:rPr>
    </w:lvl>
    <w:lvl w:ilvl="3" w:tplc="D124F14E" w:tentative="1">
      <w:start w:val="1"/>
      <w:numFmt w:val="bullet"/>
      <w:lvlText w:val=""/>
      <w:lvlJc w:val="left"/>
      <w:pPr>
        <w:tabs>
          <w:tab w:val="num" w:pos="2880"/>
        </w:tabs>
        <w:ind w:left="2880" w:hanging="360"/>
      </w:pPr>
      <w:rPr>
        <w:rFonts w:ascii="Wingdings 2" w:hAnsi="Wingdings 2" w:hint="default"/>
      </w:rPr>
    </w:lvl>
    <w:lvl w:ilvl="4" w:tplc="E6B64F64" w:tentative="1">
      <w:start w:val="1"/>
      <w:numFmt w:val="bullet"/>
      <w:lvlText w:val=""/>
      <w:lvlJc w:val="left"/>
      <w:pPr>
        <w:tabs>
          <w:tab w:val="num" w:pos="3600"/>
        </w:tabs>
        <w:ind w:left="3600" w:hanging="360"/>
      </w:pPr>
      <w:rPr>
        <w:rFonts w:ascii="Wingdings 2" w:hAnsi="Wingdings 2" w:hint="default"/>
      </w:rPr>
    </w:lvl>
    <w:lvl w:ilvl="5" w:tplc="31DACF64" w:tentative="1">
      <w:start w:val="1"/>
      <w:numFmt w:val="bullet"/>
      <w:lvlText w:val=""/>
      <w:lvlJc w:val="left"/>
      <w:pPr>
        <w:tabs>
          <w:tab w:val="num" w:pos="4320"/>
        </w:tabs>
        <w:ind w:left="4320" w:hanging="360"/>
      </w:pPr>
      <w:rPr>
        <w:rFonts w:ascii="Wingdings 2" w:hAnsi="Wingdings 2" w:hint="default"/>
      </w:rPr>
    </w:lvl>
    <w:lvl w:ilvl="6" w:tplc="C01EB8A0" w:tentative="1">
      <w:start w:val="1"/>
      <w:numFmt w:val="bullet"/>
      <w:lvlText w:val=""/>
      <w:lvlJc w:val="left"/>
      <w:pPr>
        <w:tabs>
          <w:tab w:val="num" w:pos="5040"/>
        </w:tabs>
        <w:ind w:left="5040" w:hanging="360"/>
      </w:pPr>
      <w:rPr>
        <w:rFonts w:ascii="Wingdings 2" w:hAnsi="Wingdings 2" w:hint="default"/>
      </w:rPr>
    </w:lvl>
    <w:lvl w:ilvl="7" w:tplc="7A5EFAAA" w:tentative="1">
      <w:start w:val="1"/>
      <w:numFmt w:val="bullet"/>
      <w:lvlText w:val=""/>
      <w:lvlJc w:val="left"/>
      <w:pPr>
        <w:tabs>
          <w:tab w:val="num" w:pos="5760"/>
        </w:tabs>
        <w:ind w:left="5760" w:hanging="360"/>
      </w:pPr>
      <w:rPr>
        <w:rFonts w:ascii="Wingdings 2" w:hAnsi="Wingdings 2" w:hint="default"/>
      </w:rPr>
    </w:lvl>
    <w:lvl w:ilvl="8" w:tplc="E1287B5E" w:tentative="1">
      <w:start w:val="1"/>
      <w:numFmt w:val="bullet"/>
      <w:lvlText w:val=""/>
      <w:lvlJc w:val="left"/>
      <w:pPr>
        <w:tabs>
          <w:tab w:val="num" w:pos="6480"/>
        </w:tabs>
        <w:ind w:left="6480" w:hanging="360"/>
      </w:pPr>
      <w:rPr>
        <w:rFonts w:ascii="Wingdings 2" w:hAnsi="Wingdings 2" w:hint="default"/>
      </w:rPr>
    </w:lvl>
  </w:abstractNum>
  <w:abstractNum w:abstractNumId="1">
    <w:nsid w:val="14595D34"/>
    <w:multiLevelType w:val="hybridMultilevel"/>
    <w:tmpl w:val="DC8C7A56"/>
    <w:lvl w:ilvl="0" w:tplc="AAA62C42">
      <w:start w:val="1"/>
      <w:numFmt w:val="bullet"/>
      <w:lvlText w:val=""/>
      <w:lvlJc w:val="left"/>
      <w:pPr>
        <w:tabs>
          <w:tab w:val="num" w:pos="720"/>
        </w:tabs>
        <w:ind w:left="720" w:hanging="360"/>
      </w:pPr>
      <w:rPr>
        <w:rFonts w:ascii="Wingdings 2" w:hAnsi="Wingdings 2" w:hint="default"/>
      </w:rPr>
    </w:lvl>
    <w:lvl w:ilvl="1" w:tplc="3B662ACE" w:tentative="1">
      <w:start w:val="1"/>
      <w:numFmt w:val="bullet"/>
      <w:lvlText w:val=""/>
      <w:lvlJc w:val="left"/>
      <w:pPr>
        <w:tabs>
          <w:tab w:val="num" w:pos="1440"/>
        </w:tabs>
        <w:ind w:left="1440" w:hanging="360"/>
      </w:pPr>
      <w:rPr>
        <w:rFonts w:ascii="Wingdings 2" w:hAnsi="Wingdings 2" w:hint="default"/>
      </w:rPr>
    </w:lvl>
    <w:lvl w:ilvl="2" w:tplc="771265DE" w:tentative="1">
      <w:start w:val="1"/>
      <w:numFmt w:val="bullet"/>
      <w:lvlText w:val=""/>
      <w:lvlJc w:val="left"/>
      <w:pPr>
        <w:tabs>
          <w:tab w:val="num" w:pos="2160"/>
        </w:tabs>
        <w:ind w:left="2160" w:hanging="360"/>
      </w:pPr>
      <w:rPr>
        <w:rFonts w:ascii="Wingdings 2" w:hAnsi="Wingdings 2" w:hint="default"/>
      </w:rPr>
    </w:lvl>
    <w:lvl w:ilvl="3" w:tplc="8076B70A" w:tentative="1">
      <w:start w:val="1"/>
      <w:numFmt w:val="bullet"/>
      <w:lvlText w:val=""/>
      <w:lvlJc w:val="left"/>
      <w:pPr>
        <w:tabs>
          <w:tab w:val="num" w:pos="2880"/>
        </w:tabs>
        <w:ind w:left="2880" w:hanging="360"/>
      </w:pPr>
      <w:rPr>
        <w:rFonts w:ascii="Wingdings 2" w:hAnsi="Wingdings 2" w:hint="default"/>
      </w:rPr>
    </w:lvl>
    <w:lvl w:ilvl="4" w:tplc="A798E090" w:tentative="1">
      <w:start w:val="1"/>
      <w:numFmt w:val="bullet"/>
      <w:lvlText w:val=""/>
      <w:lvlJc w:val="left"/>
      <w:pPr>
        <w:tabs>
          <w:tab w:val="num" w:pos="3600"/>
        </w:tabs>
        <w:ind w:left="3600" w:hanging="360"/>
      </w:pPr>
      <w:rPr>
        <w:rFonts w:ascii="Wingdings 2" w:hAnsi="Wingdings 2" w:hint="default"/>
      </w:rPr>
    </w:lvl>
    <w:lvl w:ilvl="5" w:tplc="A1B08EE2" w:tentative="1">
      <w:start w:val="1"/>
      <w:numFmt w:val="bullet"/>
      <w:lvlText w:val=""/>
      <w:lvlJc w:val="left"/>
      <w:pPr>
        <w:tabs>
          <w:tab w:val="num" w:pos="4320"/>
        </w:tabs>
        <w:ind w:left="4320" w:hanging="360"/>
      </w:pPr>
      <w:rPr>
        <w:rFonts w:ascii="Wingdings 2" w:hAnsi="Wingdings 2" w:hint="default"/>
      </w:rPr>
    </w:lvl>
    <w:lvl w:ilvl="6" w:tplc="0E7291DA" w:tentative="1">
      <w:start w:val="1"/>
      <w:numFmt w:val="bullet"/>
      <w:lvlText w:val=""/>
      <w:lvlJc w:val="left"/>
      <w:pPr>
        <w:tabs>
          <w:tab w:val="num" w:pos="5040"/>
        </w:tabs>
        <w:ind w:left="5040" w:hanging="360"/>
      </w:pPr>
      <w:rPr>
        <w:rFonts w:ascii="Wingdings 2" w:hAnsi="Wingdings 2" w:hint="default"/>
      </w:rPr>
    </w:lvl>
    <w:lvl w:ilvl="7" w:tplc="C082D13C" w:tentative="1">
      <w:start w:val="1"/>
      <w:numFmt w:val="bullet"/>
      <w:lvlText w:val=""/>
      <w:lvlJc w:val="left"/>
      <w:pPr>
        <w:tabs>
          <w:tab w:val="num" w:pos="5760"/>
        </w:tabs>
        <w:ind w:left="5760" w:hanging="360"/>
      </w:pPr>
      <w:rPr>
        <w:rFonts w:ascii="Wingdings 2" w:hAnsi="Wingdings 2" w:hint="default"/>
      </w:rPr>
    </w:lvl>
    <w:lvl w:ilvl="8" w:tplc="9C4A33F2" w:tentative="1">
      <w:start w:val="1"/>
      <w:numFmt w:val="bullet"/>
      <w:lvlText w:val=""/>
      <w:lvlJc w:val="left"/>
      <w:pPr>
        <w:tabs>
          <w:tab w:val="num" w:pos="6480"/>
        </w:tabs>
        <w:ind w:left="6480" w:hanging="360"/>
      </w:pPr>
      <w:rPr>
        <w:rFonts w:ascii="Wingdings 2" w:hAnsi="Wingdings 2" w:hint="default"/>
      </w:rPr>
    </w:lvl>
  </w:abstractNum>
  <w:abstractNum w:abstractNumId="2">
    <w:nsid w:val="19BA313D"/>
    <w:multiLevelType w:val="hybridMultilevel"/>
    <w:tmpl w:val="40E2A3C0"/>
    <w:lvl w:ilvl="0" w:tplc="6DD056E2">
      <w:start w:val="1"/>
      <w:numFmt w:val="bullet"/>
      <w:lvlText w:val=""/>
      <w:lvlJc w:val="left"/>
      <w:pPr>
        <w:tabs>
          <w:tab w:val="num" w:pos="720"/>
        </w:tabs>
        <w:ind w:left="720" w:hanging="360"/>
      </w:pPr>
      <w:rPr>
        <w:rFonts w:ascii="Wingdings 2" w:hAnsi="Wingdings 2" w:hint="default"/>
      </w:rPr>
    </w:lvl>
    <w:lvl w:ilvl="1" w:tplc="A4CC9DE2" w:tentative="1">
      <w:start w:val="1"/>
      <w:numFmt w:val="bullet"/>
      <w:lvlText w:val=""/>
      <w:lvlJc w:val="left"/>
      <w:pPr>
        <w:tabs>
          <w:tab w:val="num" w:pos="1440"/>
        </w:tabs>
        <w:ind w:left="1440" w:hanging="360"/>
      </w:pPr>
      <w:rPr>
        <w:rFonts w:ascii="Wingdings 2" w:hAnsi="Wingdings 2" w:hint="default"/>
      </w:rPr>
    </w:lvl>
    <w:lvl w:ilvl="2" w:tplc="80025CDA" w:tentative="1">
      <w:start w:val="1"/>
      <w:numFmt w:val="bullet"/>
      <w:lvlText w:val=""/>
      <w:lvlJc w:val="left"/>
      <w:pPr>
        <w:tabs>
          <w:tab w:val="num" w:pos="2160"/>
        </w:tabs>
        <w:ind w:left="2160" w:hanging="360"/>
      </w:pPr>
      <w:rPr>
        <w:rFonts w:ascii="Wingdings 2" w:hAnsi="Wingdings 2" w:hint="default"/>
      </w:rPr>
    </w:lvl>
    <w:lvl w:ilvl="3" w:tplc="9DD6BCC8" w:tentative="1">
      <w:start w:val="1"/>
      <w:numFmt w:val="bullet"/>
      <w:lvlText w:val=""/>
      <w:lvlJc w:val="left"/>
      <w:pPr>
        <w:tabs>
          <w:tab w:val="num" w:pos="2880"/>
        </w:tabs>
        <w:ind w:left="2880" w:hanging="360"/>
      </w:pPr>
      <w:rPr>
        <w:rFonts w:ascii="Wingdings 2" w:hAnsi="Wingdings 2" w:hint="default"/>
      </w:rPr>
    </w:lvl>
    <w:lvl w:ilvl="4" w:tplc="B622B37A" w:tentative="1">
      <w:start w:val="1"/>
      <w:numFmt w:val="bullet"/>
      <w:lvlText w:val=""/>
      <w:lvlJc w:val="left"/>
      <w:pPr>
        <w:tabs>
          <w:tab w:val="num" w:pos="3600"/>
        </w:tabs>
        <w:ind w:left="3600" w:hanging="360"/>
      </w:pPr>
      <w:rPr>
        <w:rFonts w:ascii="Wingdings 2" w:hAnsi="Wingdings 2" w:hint="default"/>
      </w:rPr>
    </w:lvl>
    <w:lvl w:ilvl="5" w:tplc="D7F0BA10" w:tentative="1">
      <w:start w:val="1"/>
      <w:numFmt w:val="bullet"/>
      <w:lvlText w:val=""/>
      <w:lvlJc w:val="left"/>
      <w:pPr>
        <w:tabs>
          <w:tab w:val="num" w:pos="4320"/>
        </w:tabs>
        <w:ind w:left="4320" w:hanging="360"/>
      </w:pPr>
      <w:rPr>
        <w:rFonts w:ascii="Wingdings 2" w:hAnsi="Wingdings 2" w:hint="default"/>
      </w:rPr>
    </w:lvl>
    <w:lvl w:ilvl="6" w:tplc="9E5EF856" w:tentative="1">
      <w:start w:val="1"/>
      <w:numFmt w:val="bullet"/>
      <w:lvlText w:val=""/>
      <w:lvlJc w:val="left"/>
      <w:pPr>
        <w:tabs>
          <w:tab w:val="num" w:pos="5040"/>
        </w:tabs>
        <w:ind w:left="5040" w:hanging="360"/>
      </w:pPr>
      <w:rPr>
        <w:rFonts w:ascii="Wingdings 2" w:hAnsi="Wingdings 2" w:hint="default"/>
      </w:rPr>
    </w:lvl>
    <w:lvl w:ilvl="7" w:tplc="82A0DDB4" w:tentative="1">
      <w:start w:val="1"/>
      <w:numFmt w:val="bullet"/>
      <w:lvlText w:val=""/>
      <w:lvlJc w:val="left"/>
      <w:pPr>
        <w:tabs>
          <w:tab w:val="num" w:pos="5760"/>
        </w:tabs>
        <w:ind w:left="5760" w:hanging="360"/>
      </w:pPr>
      <w:rPr>
        <w:rFonts w:ascii="Wingdings 2" w:hAnsi="Wingdings 2" w:hint="default"/>
      </w:rPr>
    </w:lvl>
    <w:lvl w:ilvl="8" w:tplc="EC563A9C" w:tentative="1">
      <w:start w:val="1"/>
      <w:numFmt w:val="bullet"/>
      <w:lvlText w:val=""/>
      <w:lvlJc w:val="left"/>
      <w:pPr>
        <w:tabs>
          <w:tab w:val="num" w:pos="6480"/>
        </w:tabs>
        <w:ind w:left="6480" w:hanging="360"/>
      </w:pPr>
      <w:rPr>
        <w:rFonts w:ascii="Wingdings 2" w:hAnsi="Wingdings 2" w:hint="default"/>
      </w:rPr>
    </w:lvl>
  </w:abstractNum>
  <w:abstractNum w:abstractNumId="3">
    <w:nsid w:val="3C036F92"/>
    <w:multiLevelType w:val="hybridMultilevel"/>
    <w:tmpl w:val="271A579C"/>
    <w:lvl w:ilvl="0" w:tplc="5CC8ECF4">
      <w:start w:val="1"/>
      <w:numFmt w:val="bullet"/>
      <w:lvlText w:val=""/>
      <w:lvlJc w:val="left"/>
      <w:pPr>
        <w:tabs>
          <w:tab w:val="num" w:pos="720"/>
        </w:tabs>
        <w:ind w:left="720" w:hanging="360"/>
      </w:pPr>
      <w:rPr>
        <w:rFonts w:ascii="Wingdings 2" w:hAnsi="Wingdings 2" w:hint="default"/>
      </w:rPr>
    </w:lvl>
    <w:lvl w:ilvl="1" w:tplc="0BA61C08" w:tentative="1">
      <w:start w:val="1"/>
      <w:numFmt w:val="bullet"/>
      <w:lvlText w:val=""/>
      <w:lvlJc w:val="left"/>
      <w:pPr>
        <w:tabs>
          <w:tab w:val="num" w:pos="1440"/>
        </w:tabs>
        <w:ind w:left="1440" w:hanging="360"/>
      </w:pPr>
      <w:rPr>
        <w:rFonts w:ascii="Wingdings 2" w:hAnsi="Wingdings 2" w:hint="default"/>
      </w:rPr>
    </w:lvl>
    <w:lvl w:ilvl="2" w:tplc="BB1E1FA0" w:tentative="1">
      <w:start w:val="1"/>
      <w:numFmt w:val="bullet"/>
      <w:lvlText w:val=""/>
      <w:lvlJc w:val="left"/>
      <w:pPr>
        <w:tabs>
          <w:tab w:val="num" w:pos="2160"/>
        </w:tabs>
        <w:ind w:left="2160" w:hanging="360"/>
      </w:pPr>
      <w:rPr>
        <w:rFonts w:ascii="Wingdings 2" w:hAnsi="Wingdings 2" w:hint="default"/>
      </w:rPr>
    </w:lvl>
    <w:lvl w:ilvl="3" w:tplc="9D8C7456" w:tentative="1">
      <w:start w:val="1"/>
      <w:numFmt w:val="bullet"/>
      <w:lvlText w:val=""/>
      <w:lvlJc w:val="left"/>
      <w:pPr>
        <w:tabs>
          <w:tab w:val="num" w:pos="2880"/>
        </w:tabs>
        <w:ind w:left="2880" w:hanging="360"/>
      </w:pPr>
      <w:rPr>
        <w:rFonts w:ascii="Wingdings 2" w:hAnsi="Wingdings 2" w:hint="default"/>
      </w:rPr>
    </w:lvl>
    <w:lvl w:ilvl="4" w:tplc="607AB95C" w:tentative="1">
      <w:start w:val="1"/>
      <w:numFmt w:val="bullet"/>
      <w:lvlText w:val=""/>
      <w:lvlJc w:val="left"/>
      <w:pPr>
        <w:tabs>
          <w:tab w:val="num" w:pos="3600"/>
        </w:tabs>
        <w:ind w:left="3600" w:hanging="360"/>
      </w:pPr>
      <w:rPr>
        <w:rFonts w:ascii="Wingdings 2" w:hAnsi="Wingdings 2" w:hint="default"/>
      </w:rPr>
    </w:lvl>
    <w:lvl w:ilvl="5" w:tplc="9F3EAD3A" w:tentative="1">
      <w:start w:val="1"/>
      <w:numFmt w:val="bullet"/>
      <w:lvlText w:val=""/>
      <w:lvlJc w:val="left"/>
      <w:pPr>
        <w:tabs>
          <w:tab w:val="num" w:pos="4320"/>
        </w:tabs>
        <w:ind w:left="4320" w:hanging="360"/>
      </w:pPr>
      <w:rPr>
        <w:rFonts w:ascii="Wingdings 2" w:hAnsi="Wingdings 2" w:hint="default"/>
      </w:rPr>
    </w:lvl>
    <w:lvl w:ilvl="6" w:tplc="347E0C8E" w:tentative="1">
      <w:start w:val="1"/>
      <w:numFmt w:val="bullet"/>
      <w:lvlText w:val=""/>
      <w:lvlJc w:val="left"/>
      <w:pPr>
        <w:tabs>
          <w:tab w:val="num" w:pos="5040"/>
        </w:tabs>
        <w:ind w:left="5040" w:hanging="360"/>
      </w:pPr>
      <w:rPr>
        <w:rFonts w:ascii="Wingdings 2" w:hAnsi="Wingdings 2" w:hint="default"/>
      </w:rPr>
    </w:lvl>
    <w:lvl w:ilvl="7" w:tplc="27CE94BE" w:tentative="1">
      <w:start w:val="1"/>
      <w:numFmt w:val="bullet"/>
      <w:lvlText w:val=""/>
      <w:lvlJc w:val="left"/>
      <w:pPr>
        <w:tabs>
          <w:tab w:val="num" w:pos="5760"/>
        </w:tabs>
        <w:ind w:left="5760" w:hanging="360"/>
      </w:pPr>
      <w:rPr>
        <w:rFonts w:ascii="Wingdings 2" w:hAnsi="Wingdings 2" w:hint="default"/>
      </w:rPr>
    </w:lvl>
    <w:lvl w:ilvl="8" w:tplc="DAE8A70C" w:tentative="1">
      <w:start w:val="1"/>
      <w:numFmt w:val="bullet"/>
      <w:lvlText w:val=""/>
      <w:lvlJc w:val="left"/>
      <w:pPr>
        <w:tabs>
          <w:tab w:val="num" w:pos="6480"/>
        </w:tabs>
        <w:ind w:left="6480" w:hanging="360"/>
      </w:pPr>
      <w:rPr>
        <w:rFonts w:ascii="Wingdings 2" w:hAnsi="Wingdings 2" w:hint="default"/>
      </w:rPr>
    </w:lvl>
  </w:abstractNum>
  <w:abstractNum w:abstractNumId="4">
    <w:nsid w:val="4B4568F6"/>
    <w:multiLevelType w:val="hybridMultilevel"/>
    <w:tmpl w:val="C7244C00"/>
    <w:lvl w:ilvl="0" w:tplc="EC38A36A">
      <w:start w:val="1"/>
      <w:numFmt w:val="bullet"/>
      <w:lvlText w:val=""/>
      <w:lvlJc w:val="left"/>
      <w:pPr>
        <w:tabs>
          <w:tab w:val="num" w:pos="720"/>
        </w:tabs>
        <w:ind w:left="720" w:hanging="360"/>
      </w:pPr>
      <w:rPr>
        <w:rFonts w:ascii="Wingdings 2" w:hAnsi="Wingdings 2" w:hint="default"/>
      </w:rPr>
    </w:lvl>
    <w:lvl w:ilvl="1" w:tplc="930A79FE" w:tentative="1">
      <w:start w:val="1"/>
      <w:numFmt w:val="bullet"/>
      <w:lvlText w:val=""/>
      <w:lvlJc w:val="left"/>
      <w:pPr>
        <w:tabs>
          <w:tab w:val="num" w:pos="1440"/>
        </w:tabs>
        <w:ind w:left="1440" w:hanging="360"/>
      </w:pPr>
      <w:rPr>
        <w:rFonts w:ascii="Wingdings 2" w:hAnsi="Wingdings 2" w:hint="default"/>
      </w:rPr>
    </w:lvl>
    <w:lvl w:ilvl="2" w:tplc="84343988" w:tentative="1">
      <w:start w:val="1"/>
      <w:numFmt w:val="bullet"/>
      <w:lvlText w:val=""/>
      <w:lvlJc w:val="left"/>
      <w:pPr>
        <w:tabs>
          <w:tab w:val="num" w:pos="2160"/>
        </w:tabs>
        <w:ind w:left="2160" w:hanging="360"/>
      </w:pPr>
      <w:rPr>
        <w:rFonts w:ascii="Wingdings 2" w:hAnsi="Wingdings 2" w:hint="default"/>
      </w:rPr>
    </w:lvl>
    <w:lvl w:ilvl="3" w:tplc="79F8B98E" w:tentative="1">
      <w:start w:val="1"/>
      <w:numFmt w:val="bullet"/>
      <w:lvlText w:val=""/>
      <w:lvlJc w:val="left"/>
      <w:pPr>
        <w:tabs>
          <w:tab w:val="num" w:pos="2880"/>
        </w:tabs>
        <w:ind w:left="2880" w:hanging="360"/>
      </w:pPr>
      <w:rPr>
        <w:rFonts w:ascii="Wingdings 2" w:hAnsi="Wingdings 2" w:hint="default"/>
      </w:rPr>
    </w:lvl>
    <w:lvl w:ilvl="4" w:tplc="EF2AD9F4" w:tentative="1">
      <w:start w:val="1"/>
      <w:numFmt w:val="bullet"/>
      <w:lvlText w:val=""/>
      <w:lvlJc w:val="left"/>
      <w:pPr>
        <w:tabs>
          <w:tab w:val="num" w:pos="3600"/>
        </w:tabs>
        <w:ind w:left="3600" w:hanging="360"/>
      </w:pPr>
      <w:rPr>
        <w:rFonts w:ascii="Wingdings 2" w:hAnsi="Wingdings 2" w:hint="default"/>
      </w:rPr>
    </w:lvl>
    <w:lvl w:ilvl="5" w:tplc="0946458C" w:tentative="1">
      <w:start w:val="1"/>
      <w:numFmt w:val="bullet"/>
      <w:lvlText w:val=""/>
      <w:lvlJc w:val="left"/>
      <w:pPr>
        <w:tabs>
          <w:tab w:val="num" w:pos="4320"/>
        </w:tabs>
        <w:ind w:left="4320" w:hanging="360"/>
      </w:pPr>
      <w:rPr>
        <w:rFonts w:ascii="Wingdings 2" w:hAnsi="Wingdings 2" w:hint="default"/>
      </w:rPr>
    </w:lvl>
    <w:lvl w:ilvl="6" w:tplc="8904ECF8" w:tentative="1">
      <w:start w:val="1"/>
      <w:numFmt w:val="bullet"/>
      <w:lvlText w:val=""/>
      <w:lvlJc w:val="left"/>
      <w:pPr>
        <w:tabs>
          <w:tab w:val="num" w:pos="5040"/>
        </w:tabs>
        <w:ind w:left="5040" w:hanging="360"/>
      </w:pPr>
      <w:rPr>
        <w:rFonts w:ascii="Wingdings 2" w:hAnsi="Wingdings 2" w:hint="default"/>
      </w:rPr>
    </w:lvl>
    <w:lvl w:ilvl="7" w:tplc="81924058" w:tentative="1">
      <w:start w:val="1"/>
      <w:numFmt w:val="bullet"/>
      <w:lvlText w:val=""/>
      <w:lvlJc w:val="left"/>
      <w:pPr>
        <w:tabs>
          <w:tab w:val="num" w:pos="5760"/>
        </w:tabs>
        <w:ind w:left="5760" w:hanging="360"/>
      </w:pPr>
      <w:rPr>
        <w:rFonts w:ascii="Wingdings 2" w:hAnsi="Wingdings 2" w:hint="default"/>
      </w:rPr>
    </w:lvl>
    <w:lvl w:ilvl="8" w:tplc="E03E4F8C" w:tentative="1">
      <w:start w:val="1"/>
      <w:numFmt w:val="bullet"/>
      <w:lvlText w:val=""/>
      <w:lvlJc w:val="left"/>
      <w:pPr>
        <w:tabs>
          <w:tab w:val="num" w:pos="6480"/>
        </w:tabs>
        <w:ind w:left="6480" w:hanging="360"/>
      </w:pPr>
      <w:rPr>
        <w:rFonts w:ascii="Wingdings 2" w:hAnsi="Wingdings 2" w:hint="default"/>
      </w:rPr>
    </w:lvl>
  </w:abstractNum>
  <w:abstractNum w:abstractNumId="5">
    <w:nsid w:val="68733EC4"/>
    <w:multiLevelType w:val="hybridMultilevel"/>
    <w:tmpl w:val="4DF06A0C"/>
    <w:lvl w:ilvl="0" w:tplc="DAAEF744">
      <w:start w:val="1"/>
      <w:numFmt w:val="bullet"/>
      <w:lvlText w:val=""/>
      <w:lvlJc w:val="left"/>
      <w:pPr>
        <w:tabs>
          <w:tab w:val="num" w:pos="720"/>
        </w:tabs>
        <w:ind w:left="720" w:hanging="360"/>
      </w:pPr>
      <w:rPr>
        <w:rFonts w:ascii="Wingdings 2" w:hAnsi="Wingdings 2" w:hint="default"/>
      </w:rPr>
    </w:lvl>
    <w:lvl w:ilvl="1" w:tplc="B0E25122">
      <w:start w:val="1570"/>
      <w:numFmt w:val="bullet"/>
      <w:lvlText w:val=""/>
      <w:lvlJc w:val="left"/>
      <w:pPr>
        <w:tabs>
          <w:tab w:val="num" w:pos="1440"/>
        </w:tabs>
        <w:ind w:left="1440" w:hanging="360"/>
      </w:pPr>
      <w:rPr>
        <w:rFonts w:ascii="Wingdings 2" w:hAnsi="Wingdings 2" w:hint="default"/>
      </w:rPr>
    </w:lvl>
    <w:lvl w:ilvl="2" w:tplc="F550B574" w:tentative="1">
      <w:start w:val="1"/>
      <w:numFmt w:val="bullet"/>
      <w:lvlText w:val=""/>
      <w:lvlJc w:val="left"/>
      <w:pPr>
        <w:tabs>
          <w:tab w:val="num" w:pos="2160"/>
        </w:tabs>
        <w:ind w:left="2160" w:hanging="360"/>
      </w:pPr>
      <w:rPr>
        <w:rFonts w:ascii="Wingdings 2" w:hAnsi="Wingdings 2" w:hint="default"/>
      </w:rPr>
    </w:lvl>
    <w:lvl w:ilvl="3" w:tplc="9B12686A" w:tentative="1">
      <w:start w:val="1"/>
      <w:numFmt w:val="bullet"/>
      <w:lvlText w:val=""/>
      <w:lvlJc w:val="left"/>
      <w:pPr>
        <w:tabs>
          <w:tab w:val="num" w:pos="2880"/>
        </w:tabs>
        <w:ind w:left="2880" w:hanging="360"/>
      </w:pPr>
      <w:rPr>
        <w:rFonts w:ascii="Wingdings 2" w:hAnsi="Wingdings 2" w:hint="default"/>
      </w:rPr>
    </w:lvl>
    <w:lvl w:ilvl="4" w:tplc="1C60120C" w:tentative="1">
      <w:start w:val="1"/>
      <w:numFmt w:val="bullet"/>
      <w:lvlText w:val=""/>
      <w:lvlJc w:val="left"/>
      <w:pPr>
        <w:tabs>
          <w:tab w:val="num" w:pos="3600"/>
        </w:tabs>
        <w:ind w:left="3600" w:hanging="360"/>
      </w:pPr>
      <w:rPr>
        <w:rFonts w:ascii="Wingdings 2" w:hAnsi="Wingdings 2" w:hint="default"/>
      </w:rPr>
    </w:lvl>
    <w:lvl w:ilvl="5" w:tplc="A0C8A222" w:tentative="1">
      <w:start w:val="1"/>
      <w:numFmt w:val="bullet"/>
      <w:lvlText w:val=""/>
      <w:lvlJc w:val="left"/>
      <w:pPr>
        <w:tabs>
          <w:tab w:val="num" w:pos="4320"/>
        </w:tabs>
        <w:ind w:left="4320" w:hanging="360"/>
      </w:pPr>
      <w:rPr>
        <w:rFonts w:ascii="Wingdings 2" w:hAnsi="Wingdings 2" w:hint="default"/>
      </w:rPr>
    </w:lvl>
    <w:lvl w:ilvl="6" w:tplc="95A68100" w:tentative="1">
      <w:start w:val="1"/>
      <w:numFmt w:val="bullet"/>
      <w:lvlText w:val=""/>
      <w:lvlJc w:val="left"/>
      <w:pPr>
        <w:tabs>
          <w:tab w:val="num" w:pos="5040"/>
        </w:tabs>
        <w:ind w:left="5040" w:hanging="360"/>
      </w:pPr>
      <w:rPr>
        <w:rFonts w:ascii="Wingdings 2" w:hAnsi="Wingdings 2" w:hint="default"/>
      </w:rPr>
    </w:lvl>
    <w:lvl w:ilvl="7" w:tplc="83EEA394" w:tentative="1">
      <w:start w:val="1"/>
      <w:numFmt w:val="bullet"/>
      <w:lvlText w:val=""/>
      <w:lvlJc w:val="left"/>
      <w:pPr>
        <w:tabs>
          <w:tab w:val="num" w:pos="5760"/>
        </w:tabs>
        <w:ind w:left="5760" w:hanging="360"/>
      </w:pPr>
      <w:rPr>
        <w:rFonts w:ascii="Wingdings 2" w:hAnsi="Wingdings 2" w:hint="default"/>
      </w:rPr>
    </w:lvl>
    <w:lvl w:ilvl="8" w:tplc="FE768A14" w:tentative="1">
      <w:start w:val="1"/>
      <w:numFmt w:val="bullet"/>
      <w:lvlText w:val=""/>
      <w:lvlJc w:val="left"/>
      <w:pPr>
        <w:tabs>
          <w:tab w:val="num" w:pos="6480"/>
        </w:tabs>
        <w:ind w:left="6480" w:hanging="360"/>
      </w:pPr>
      <w:rPr>
        <w:rFonts w:ascii="Wingdings 2" w:hAnsi="Wingdings 2" w:hint="default"/>
      </w:rPr>
    </w:lvl>
  </w:abstractNum>
  <w:abstractNum w:abstractNumId="6">
    <w:nsid w:val="7FAE7947"/>
    <w:multiLevelType w:val="hybridMultilevel"/>
    <w:tmpl w:val="F782CEA8"/>
    <w:lvl w:ilvl="0" w:tplc="89F05F18">
      <w:start w:val="1"/>
      <w:numFmt w:val="bullet"/>
      <w:lvlText w:val=""/>
      <w:lvlJc w:val="left"/>
      <w:pPr>
        <w:tabs>
          <w:tab w:val="num" w:pos="720"/>
        </w:tabs>
        <w:ind w:left="720" w:hanging="360"/>
      </w:pPr>
      <w:rPr>
        <w:rFonts w:ascii="Wingdings 2" w:hAnsi="Wingdings 2" w:hint="default"/>
      </w:rPr>
    </w:lvl>
    <w:lvl w:ilvl="1" w:tplc="8730A09A" w:tentative="1">
      <w:start w:val="1"/>
      <w:numFmt w:val="bullet"/>
      <w:lvlText w:val=""/>
      <w:lvlJc w:val="left"/>
      <w:pPr>
        <w:tabs>
          <w:tab w:val="num" w:pos="1440"/>
        </w:tabs>
        <w:ind w:left="1440" w:hanging="360"/>
      </w:pPr>
      <w:rPr>
        <w:rFonts w:ascii="Wingdings 2" w:hAnsi="Wingdings 2" w:hint="default"/>
      </w:rPr>
    </w:lvl>
    <w:lvl w:ilvl="2" w:tplc="E1260BB8" w:tentative="1">
      <w:start w:val="1"/>
      <w:numFmt w:val="bullet"/>
      <w:lvlText w:val=""/>
      <w:lvlJc w:val="left"/>
      <w:pPr>
        <w:tabs>
          <w:tab w:val="num" w:pos="2160"/>
        </w:tabs>
        <w:ind w:left="2160" w:hanging="360"/>
      </w:pPr>
      <w:rPr>
        <w:rFonts w:ascii="Wingdings 2" w:hAnsi="Wingdings 2" w:hint="default"/>
      </w:rPr>
    </w:lvl>
    <w:lvl w:ilvl="3" w:tplc="EE68A3AE" w:tentative="1">
      <w:start w:val="1"/>
      <w:numFmt w:val="bullet"/>
      <w:lvlText w:val=""/>
      <w:lvlJc w:val="left"/>
      <w:pPr>
        <w:tabs>
          <w:tab w:val="num" w:pos="2880"/>
        </w:tabs>
        <w:ind w:left="2880" w:hanging="360"/>
      </w:pPr>
      <w:rPr>
        <w:rFonts w:ascii="Wingdings 2" w:hAnsi="Wingdings 2" w:hint="default"/>
      </w:rPr>
    </w:lvl>
    <w:lvl w:ilvl="4" w:tplc="C096D306" w:tentative="1">
      <w:start w:val="1"/>
      <w:numFmt w:val="bullet"/>
      <w:lvlText w:val=""/>
      <w:lvlJc w:val="left"/>
      <w:pPr>
        <w:tabs>
          <w:tab w:val="num" w:pos="3600"/>
        </w:tabs>
        <w:ind w:left="3600" w:hanging="360"/>
      </w:pPr>
      <w:rPr>
        <w:rFonts w:ascii="Wingdings 2" w:hAnsi="Wingdings 2" w:hint="default"/>
      </w:rPr>
    </w:lvl>
    <w:lvl w:ilvl="5" w:tplc="40B8370E" w:tentative="1">
      <w:start w:val="1"/>
      <w:numFmt w:val="bullet"/>
      <w:lvlText w:val=""/>
      <w:lvlJc w:val="left"/>
      <w:pPr>
        <w:tabs>
          <w:tab w:val="num" w:pos="4320"/>
        </w:tabs>
        <w:ind w:left="4320" w:hanging="360"/>
      </w:pPr>
      <w:rPr>
        <w:rFonts w:ascii="Wingdings 2" w:hAnsi="Wingdings 2" w:hint="default"/>
      </w:rPr>
    </w:lvl>
    <w:lvl w:ilvl="6" w:tplc="83525A44" w:tentative="1">
      <w:start w:val="1"/>
      <w:numFmt w:val="bullet"/>
      <w:lvlText w:val=""/>
      <w:lvlJc w:val="left"/>
      <w:pPr>
        <w:tabs>
          <w:tab w:val="num" w:pos="5040"/>
        </w:tabs>
        <w:ind w:left="5040" w:hanging="360"/>
      </w:pPr>
      <w:rPr>
        <w:rFonts w:ascii="Wingdings 2" w:hAnsi="Wingdings 2" w:hint="default"/>
      </w:rPr>
    </w:lvl>
    <w:lvl w:ilvl="7" w:tplc="36FCEA22" w:tentative="1">
      <w:start w:val="1"/>
      <w:numFmt w:val="bullet"/>
      <w:lvlText w:val=""/>
      <w:lvlJc w:val="left"/>
      <w:pPr>
        <w:tabs>
          <w:tab w:val="num" w:pos="5760"/>
        </w:tabs>
        <w:ind w:left="5760" w:hanging="360"/>
      </w:pPr>
      <w:rPr>
        <w:rFonts w:ascii="Wingdings 2" w:hAnsi="Wingdings 2" w:hint="default"/>
      </w:rPr>
    </w:lvl>
    <w:lvl w:ilvl="8" w:tplc="C28E39DA"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0"/>
  </w:num>
  <w:num w:numId="3">
    <w:abstractNumId w:val="6"/>
  </w:num>
  <w:num w:numId="4">
    <w:abstractNumId w:val="4"/>
  </w:num>
  <w:num w:numId="5">
    <w:abstractNumId w:val="2"/>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E6CA1"/>
    <w:rsid w:val="0002150A"/>
    <w:rsid w:val="00027074"/>
    <w:rsid w:val="0004168A"/>
    <w:rsid w:val="00045693"/>
    <w:rsid w:val="00061341"/>
    <w:rsid w:val="00086E83"/>
    <w:rsid w:val="00090A21"/>
    <w:rsid w:val="00096449"/>
    <w:rsid w:val="000A4D4F"/>
    <w:rsid w:val="000C52E7"/>
    <w:rsid w:val="000D7A7B"/>
    <w:rsid w:val="00106772"/>
    <w:rsid w:val="001073E0"/>
    <w:rsid w:val="0011241C"/>
    <w:rsid w:val="00114F5B"/>
    <w:rsid w:val="00121721"/>
    <w:rsid w:val="001524B2"/>
    <w:rsid w:val="001628B1"/>
    <w:rsid w:val="001724A3"/>
    <w:rsid w:val="001B372D"/>
    <w:rsid w:val="001C150A"/>
    <w:rsid w:val="001E2AB1"/>
    <w:rsid w:val="001E7402"/>
    <w:rsid w:val="002016D3"/>
    <w:rsid w:val="00211139"/>
    <w:rsid w:val="00212931"/>
    <w:rsid w:val="002276E8"/>
    <w:rsid w:val="00232B64"/>
    <w:rsid w:val="00245082"/>
    <w:rsid w:val="0026105C"/>
    <w:rsid w:val="00264E3D"/>
    <w:rsid w:val="00266E7B"/>
    <w:rsid w:val="00267036"/>
    <w:rsid w:val="002676C8"/>
    <w:rsid w:val="00275AA2"/>
    <w:rsid w:val="002B3E38"/>
    <w:rsid w:val="002D68FD"/>
    <w:rsid w:val="002F2186"/>
    <w:rsid w:val="002F40F2"/>
    <w:rsid w:val="00302283"/>
    <w:rsid w:val="00302C64"/>
    <w:rsid w:val="003041ED"/>
    <w:rsid w:val="0030770C"/>
    <w:rsid w:val="00311EF0"/>
    <w:rsid w:val="00331A52"/>
    <w:rsid w:val="00346323"/>
    <w:rsid w:val="00381B6B"/>
    <w:rsid w:val="00386EA0"/>
    <w:rsid w:val="003A62BA"/>
    <w:rsid w:val="003D2F06"/>
    <w:rsid w:val="003E23D3"/>
    <w:rsid w:val="003F6D29"/>
    <w:rsid w:val="00406417"/>
    <w:rsid w:val="00416A76"/>
    <w:rsid w:val="004200EF"/>
    <w:rsid w:val="00420172"/>
    <w:rsid w:val="004455E9"/>
    <w:rsid w:val="00450B0D"/>
    <w:rsid w:val="004619A7"/>
    <w:rsid w:val="00461C5E"/>
    <w:rsid w:val="00474F9A"/>
    <w:rsid w:val="00481EE0"/>
    <w:rsid w:val="00482F07"/>
    <w:rsid w:val="004B4E8A"/>
    <w:rsid w:val="004D0687"/>
    <w:rsid w:val="004E6CA1"/>
    <w:rsid w:val="004F469D"/>
    <w:rsid w:val="005011F4"/>
    <w:rsid w:val="00523A0A"/>
    <w:rsid w:val="00530886"/>
    <w:rsid w:val="005431A5"/>
    <w:rsid w:val="00554353"/>
    <w:rsid w:val="0057244B"/>
    <w:rsid w:val="0057572A"/>
    <w:rsid w:val="00592EF7"/>
    <w:rsid w:val="005A4677"/>
    <w:rsid w:val="005A5019"/>
    <w:rsid w:val="005D622C"/>
    <w:rsid w:val="005F1D81"/>
    <w:rsid w:val="00600DD4"/>
    <w:rsid w:val="00604210"/>
    <w:rsid w:val="006107A8"/>
    <w:rsid w:val="006142C6"/>
    <w:rsid w:val="00614504"/>
    <w:rsid w:val="00616F7C"/>
    <w:rsid w:val="00624822"/>
    <w:rsid w:val="0062684D"/>
    <w:rsid w:val="00656743"/>
    <w:rsid w:val="0067682F"/>
    <w:rsid w:val="0068105F"/>
    <w:rsid w:val="00697DCF"/>
    <w:rsid w:val="006A22CF"/>
    <w:rsid w:val="006C42A8"/>
    <w:rsid w:val="006C5B7C"/>
    <w:rsid w:val="006C6466"/>
    <w:rsid w:val="006D72B4"/>
    <w:rsid w:val="006F1073"/>
    <w:rsid w:val="00702588"/>
    <w:rsid w:val="0070618A"/>
    <w:rsid w:val="00711CF9"/>
    <w:rsid w:val="00740332"/>
    <w:rsid w:val="00752DDD"/>
    <w:rsid w:val="00755427"/>
    <w:rsid w:val="00755ADA"/>
    <w:rsid w:val="00757A63"/>
    <w:rsid w:val="00762AC6"/>
    <w:rsid w:val="00762E84"/>
    <w:rsid w:val="00782FBB"/>
    <w:rsid w:val="007D1939"/>
    <w:rsid w:val="007D1D7D"/>
    <w:rsid w:val="007D3775"/>
    <w:rsid w:val="007E04D5"/>
    <w:rsid w:val="00803049"/>
    <w:rsid w:val="00823706"/>
    <w:rsid w:val="008501EF"/>
    <w:rsid w:val="00855244"/>
    <w:rsid w:val="00861E74"/>
    <w:rsid w:val="008626EB"/>
    <w:rsid w:val="00875D29"/>
    <w:rsid w:val="008847F9"/>
    <w:rsid w:val="008929D1"/>
    <w:rsid w:val="008C0DBD"/>
    <w:rsid w:val="008D18DA"/>
    <w:rsid w:val="008F5803"/>
    <w:rsid w:val="008F6EE4"/>
    <w:rsid w:val="00905FD9"/>
    <w:rsid w:val="009310E0"/>
    <w:rsid w:val="00976ADF"/>
    <w:rsid w:val="00993562"/>
    <w:rsid w:val="009E61BB"/>
    <w:rsid w:val="009E7365"/>
    <w:rsid w:val="009F7BAD"/>
    <w:rsid w:val="00A02807"/>
    <w:rsid w:val="00A47F9E"/>
    <w:rsid w:val="00A57135"/>
    <w:rsid w:val="00A61358"/>
    <w:rsid w:val="00A616EE"/>
    <w:rsid w:val="00A958F1"/>
    <w:rsid w:val="00AA0634"/>
    <w:rsid w:val="00AE2C29"/>
    <w:rsid w:val="00AF2ED3"/>
    <w:rsid w:val="00AF5476"/>
    <w:rsid w:val="00B016C7"/>
    <w:rsid w:val="00B028F4"/>
    <w:rsid w:val="00B10F21"/>
    <w:rsid w:val="00B13D66"/>
    <w:rsid w:val="00B31D68"/>
    <w:rsid w:val="00B40217"/>
    <w:rsid w:val="00B42944"/>
    <w:rsid w:val="00B710DE"/>
    <w:rsid w:val="00B71FD4"/>
    <w:rsid w:val="00B7452F"/>
    <w:rsid w:val="00B74641"/>
    <w:rsid w:val="00BA3212"/>
    <w:rsid w:val="00BA42DB"/>
    <w:rsid w:val="00BF0AF9"/>
    <w:rsid w:val="00C013D6"/>
    <w:rsid w:val="00C01FFD"/>
    <w:rsid w:val="00C0465A"/>
    <w:rsid w:val="00C050D4"/>
    <w:rsid w:val="00C16C4B"/>
    <w:rsid w:val="00C266D9"/>
    <w:rsid w:val="00C348AF"/>
    <w:rsid w:val="00C41F9F"/>
    <w:rsid w:val="00C47338"/>
    <w:rsid w:val="00C54BBC"/>
    <w:rsid w:val="00C6120A"/>
    <w:rsid w:val="00C64EDD"/>
    <w:rsid w:val="00C70D1F"/>
    <w:rsid w:val="00C847E0"/>
    <w:rsid w:val="00CA5E88"/>
    <w:rsid w:val="00CB5328"/>
    <w:rsid w:val="00CB5562"/>
    <w:rsid w:val="00CB7BD2"/>
    <w:rsid w:val="00CE11D0"/>
    <w:rsid w:val="00CE5302"/>
    <w:rsid w:val="00CF3E27"/>
    <w:rsid w:val="00D21189"/>
    <w:rsid w:val="00D51D36"/>
    <w:rsid w:val="00D639D6"/>
    <w:rsid w:val="00D75BD6"/>
    <w:rsid w:val="00D91017"/>
    <w:rsid w:val="00D92BEE"/>
    <w:rsid w:val="00DB34FA"/>
    <w:rsid w:val="00DC6235"/>
    <w:rsid w:val="00DD0109"/>
    <w:rsid w:val="00DF2350"/>
    <w:rsid w:val="00E07C01"/>
    <w:rsid w:val="00E13727"/>
    <w:rsid w:val="00E2569E"/>
    <w:rsid w:val="00E27253"/>
    <w:rsid w:val="00E4319C"/>
    <w:rsid w:val="00E6635C"/>
    <w:rsid w:val="00E872BE"/>
    <w:rsid w:val="00E95CA5"/>
    <w:rsid w:val="00EC7BD4"/>
    <w:rsid w:val="00ED4A12"/>
    <w:rsid w:val="00EF3992"/>
    <w:rsid w:val="00EF4228"/>
    <w:rsid w:val="00F21002"/>
    <w:rsid w:val="00F24501"/>
    <w:rsid w:val="00F4307D"/>
    <w:rsid w:val="00F4439D"/>
    <w:rsid w:val="00F5145A"/>
    <w:rsid w:val="00F514A2"/>
    <w:rsid w:val="00F533D1"/>
    <w:rsid w:val="00F55B89"/>
    <w:rsid w:val="00F5666F"/>
    <w:rsid w:val="00F83F81"/>
    <w:rsid w:val="00F97CA1"/>
    <w:rsid w:val="00FB398D"/>
    <w:rsid w:val="00FD57E6"/>
    <w:rsid w:val="00FD764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isiresearchsoft-com/cwyw" w:name="citation"/>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A12"/>
    <w:pPr>
      <w:jc w:val="both"/>
    </w:pPr>
    <w:rPr>
      <w:rFonts w:ascii="Calibri" w:eastAsia="Calibri" w:hAnsi="Calibri" w:cs="Arial"/>
    </w:rPr>
  </w:style>
  <w:style w:type="paragraph" w:styleId="Heading1">
    <w:name w:val="heading 1"/>
    <w:basedOn w:val="Normal"/>
    <w:next w:val="Normal"/>
    <w:link w:val="Heading1Char"/>
    <w:uiPriority w:val="9"/>
    <w:qFormat/>
    <w:rsid w:val="00302C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57135"/>
    <w:pPr>
      <w:spacing w:before="100" w:beforeAutospacing="1" w:after="100" w:afterAutospacing="1" w:line="240" w:lineRule="auto"/>
      <w:outlineLvl w:val="1"/>
    </w:pPr>
    <w:rPr>
      <w:rFonts w:ascii="Georgia" w:eastAsia="Times New Roman" w:hAnsi="Georgia" w:cs="Times New Roman"/>
      <w:b/>
      <w:bCs/>
      <w:color w:val="4F81BD" w:themeColor="accent1"/>
      <w:sz w:val="36"/>
      <w:szCs w:val="36"/>
      <w:lang w:eastAsia="en-GB"/>
    </w:rPr>
  </w:style>
  <w:style w:type="paragraph" w:styleId="Heading3">
    <w:name w:val="heading 3"/>
    <w:basedOn w:val="Normal"/>
    <w:next w:val="Normal"/>
    <w:link w:val="Heading3Char"/>
    <w:uiPriority w:val="9"/>
    <w:unhideWhenUsed/>
    <w:qFormat/>
    <w:rsid w:val="00A6135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6135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unhideWhenUsed/>
    <w:rsid w:val="004E6CA1"/>
    <w:rPr>
      <w:sz w:val="20"/>
      <w:szCs w:val="20"/>
    </w:rPr>
  </w:style>
  <w:style w:type="character" w:customStyle="1" w:styleId="EndnoteTextChar">
    <w:name w:val="Endnote Text Char"/>
    <w:basedOn w:val="DefaultParagraphFont"/>
    <w:link w:val="EndnoteText"/>
    <w:semiHidden/>
    <w:rsid w:val="004E6CA1"/>
    <w:rPr>
      <w:rFonts w:ascii="Calibri" w:eastAsia="Calibri" w:hAnsi="Calibri" w:cs="Arial"/>
      <w:sz w:val="20"/>
      <w:szCs w:val="20"/>
    </w:rPr>
  </w:style>
  <w:style w:type="character" w:styleId="EndnoteReference">
    <w:name w:val="endnote reference"/>
    <w:basedOn w:val="DefaultParagraphFont"/>
    <w:semiHidden/>
    <w:unhideWhenUsed/>
    <w:rsid w:val="004E6CA1"/>
    <w:rPr>
      <w:vertAlign w:val="superscript"/>
    </w:rPr>
  </w:style>
  <w:style w:type="paragraph" w:styleId="NormalWeb">
    <w:name w:val="Normal (Web)"/>
    <w:basedOn w:val="Normal"/>
    <w:uiPriority w:val="99"/>
    <w:unhideWhenUsed/>
    <w:rsid w:val="00711C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AF2ED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F2ED3"/>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1073E0"/>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1073E0"/>
    <w:rPr>
      <w:sz w:val="20"/>
      <w:szCs w:val="20"/>
    </w:rPr>
  </w:style>
  <w:style w:type="character" w:styleId="FootnoteReference">
    <w:name w:val="footnote reference"/>
    <w:basedOn w:val="DefaultParagraphFont"/>
    <w:uiPriority w:val="99"/>
    <w:semiHidden/>
    <w:unhideWhenUsed/>
    <w:rsid w:val="001073E0"/>
    <w:rPr>
      <w:vertAlign w:val="superscript"/>
    </w:rPr>
  </w:style>
  <w:style w:type="character" w:styleId="Hyperlink">
    <w:name w:val="Hyperlink"/>
    <w:basedOn w:val="DefaultParagraphFont"/>
    <w:uiPriority w:val="99"/>
    <w:semiHidden/>
    <w:unhideWhenUsed/>
    <w:rsid w:val="001073E0"/>
    <w:rPr>
      <w:color w:val="0000FF" w:themeColor="hyperlink"/>
      <w:u w:val="single"/>
    </w:rPr>
  </w:style>
  <w:style w:type="paragraph" w:styleId="ListParagraph">
    <w:name w:val="List Paragraph"/>
    <w:basedOn w:val="Normal"/>
    <w:uiPriority w:val="34"/>
    <w:qFormat/>
    <w:rsid w:val="001073E0"/>
    <w:pPr>
      <w:ind w:left="720"/>
      <w:contextualSpacing/>
    </w:pPr>
    <w:rPr>
      <w:rFonts w:asciiTheme="minorHAnsi" w:eastAsiaTheme="minorHAnsi" w:hAnsiTheme="minorHAnsi" w:cstheme="minorBidi"/>
    </w:rPr>
  </w:style>
  <w:style w:type="character" w:customStyle="1" w:styleId="Heading2Char">
    <w:name w:val="Heading 2 Char"/>
    <w:basedOn w:val="DefaultParagraphFont"/>
    <w:link w:val="Heading2"/>
    <w:uiPriority w:val="9"/>
    <w:rsid w:val="00A57135"/>
    <w:rPr>
      <w:rFonts w:ascii="Georgia" w:eastAsia="Times New Roman" w:hAnsi="Georgia" w:cs="Times New Roman"/>
      <w:b/>
      <w:bCs/>
      <w:color w:val="4F81BD" w:themeColor="accent1"/>
      <w:sz w:val="36"/>
      <w:szCs w:val="36"/>
      <w:lang w:eastAsia="en-GB"/>
    </w:rPr>
  </w:style>
  <w:style w:type="paragraph" w:customStyle="1" w:styleId="post-info1">
    <w:name w:val="post-info1"/>
    <w:basedOn w:val="Normal"/>
    <w:rsid w:val="008D18DA"/>
    <w:pPr>
      <w:spacing w:after="0" w:line="384" w:lineRule="atLeast"/>
    </w:pPr>
    <w:rPr>
      <w:rFonts w:ascii="Times New Roman" w:eastAsia="Times New Roman" w:hAnsi="Times New Roman" w:cs="Times New Roman"/>
      <w:color w:val="999999"/>
      <w:lang w:eastAsia="en-GB"/>
    </w:rPr>
  </w:style>
  <w:style w:type="paragraph" w:styleId="DocumentMap">
    <w:name w:val="Document Map"/>
    <w:basedOn w:val="Normal"/>
    <w:link w:val="DocumentMapChar"/>
    <w:uiPriority w:val="99"/>
    <w:semiHidden/>
    <w:unhideWhenUsed/>
    <w:rsid w:val="008D18DA"/>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D18DA"/>
    <w:rPr>
      <w:rFonts w:ascii="Tahoma" w:eastAsia="Calibri" w:hAnsi="Tahoma" w:cs="Tahoma"/>
      <w:sz w:val="16"/>
      <w:szCs w:val="16"/>
    </w:rPr>
  </w:style>
  <w:style w:type="character" w:customStyle="1" w:styleId="Heading1Char">
    <w:name w:val="Heading 1 Char"/>
    <w:basedOn w:val="DefaultParagraphFont"/>
    <w:link w:val="Heading1"/>
    <w:uiPriority w:val="9"/>
    <w:rsid w:val="00302C64"/>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232B64"/>
  </w:style>
  <w:style w:type="character" w:customStyle="1" w:styleId="Heading3Char">
    <w:name w:val="Heading 3 Char"/>
    <w:basedOn w:val="DefaultParagraphFont"/>
    <w:link w:val="Heading3"/>
    <w:uiPriority w:val="9"/>
    <w:rsid w:val="00A6135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61358"/>
    <w:rPr>
      <w:rFonts w:asciiTheme="majorHAnsi" w:eastAsiaTheme="majorEastAsia" w:hAnsiTheme="majorHAnsi" w:cstheme="majorBidi"/>
      <w:b/>
      <w:bCs/>
      <w:i/>
      <w:iCs/>
      <w:color w:val="4F81BD" w:themeColor="accent1"/>
    </w:rPr>
  </w:style>
  <w:style w:type="paragraph" w:styleId="Footer">
    <w:name w:val="footer"/>
    <w:basedOn w:val="Normal"/>
    <w:link w:val="FooterChar"/>
    <w:rsid w:val="00A61358"/>
    <w:pPr>
      <w:tabs>
        <w:tab w:val="center" w:pos="4153"/>
        <w:tab w:val="right" w:pos="8306"/>
      </w:tabs>
      <w:spacing w:after="0" w:line="36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rsid w:val="00A61358"/>
    <w:rPr>
      <w:rFonts w:ascii="Times New Roman" w:eastAsia="Times New Roman" w:hAnsi="Times New Roman" w:cs="Times New Roman"/>
      <w:sz w:val="24"/>
      <w:szCs w:val="24"/>
      <w:lang w:eastAsia="en-GB"/>
    </w:rPr>
  </w:style>
  <w:style w:type="paragraph" w:styleId="BlockText">
    <w:name w:val="Block Text"/>
    <w:basedOn w:val="Normal"/>
    <w:rsid w:val="00A61358"/>
    <w:pPr>
      <w:spacing w:after="120" w:line="240" w:lineRule="auto"/>
      <w:ind w:left="1021" w:right="1021"/>
    </w:pPr>
    <w:rPr>
      <w:rFonts w:ascii="Times New Roman" w:eastAsia="Times New Roman" w:hAnsi="Times New Roman" w:cs="Times New Roman"/>
      <w:sz w:val="20"/>
      <w:szCs w:val="24"/>
    </w:rPr>
  </w:style>
  <w:style w:type="paragraph" w:styleId="BodyText2">
    <w:name w:val="Body Text 2"/>
    <w:basedOn w:val="Normal"/>
    <w:link w:val="BodyText2Char"/>
    <w:rsid w:val="00A61358"/>
    <w:pPr>
      <w:spacing w:after="120" w:line="480" w:lineRule="auto"/>
    </w:pPr>
    <w:rPr>
      <w:rFonts w:ascii="Times New Roman" w:eastAsia="Times New Roman" w:hAnsi="Times New Roman" w:cs="Times New Roman"/>
      <w:sz w:val="24"/>
      <w:szCs w:val="24"/>
      <w:lang w:eastAsia="en-GB"/>
    </w:rPr>
  </w:style>
  <w:style w:type="character" w:customStyle="1" w:styleId="BodyText2Char">
    <w:name w:val="Body Text 2 Char"/>
    <w:basedOn w:val="DefaultParagraphFont"/>
    <w:link w:val="BodyText2"/>
    <w:rsid w:val="00A61358"/>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0570971">
      <w:bodyDiv w:val="1"/>
      <w:marLeft w:val="0"/>
      <w:marRight w:val="0"/>
      <w:marTop w:val="0"/>
      <w:marBottom w:val="0"/>
      <w:divBdr>
        <w:top w:val="none" w:sz="0" w:space="0" w:color="auto"/>
        <w:left w:val="none" w:sz="0" w:space="0" w:color="auto"/>
        <w:bottom w:val="none" w:sz="0" w:space="0" w:color="auto"/>
        <w:right w:val="none" w:sz="0" w:space="0" w:color="auto"/>
      </w:divBdr>
    </w:div>
    <w:div w:id="42484461">
      <w:bodyDiv w:val="1"/>
      <w:marLeft w:val="0"/>
      <w:marRight w:val="0"/>
      <w:marTop w:val="0"/>
      <w:marBottom w:val="0"/>
      <w:divBdr>
        <w:top w:val="none" w:sz="0" w:space="0" w:color="auto"/>
        <w:left w:val="none" w:sz="0" w:space="0" w:color="auto"/>
        <w:bottom w:val="none" w:sz="0" w:space="0" w:color="auto"/>
        <w:right w:val="none" w:sz="0" w:space="0" w:color="auto"/>
      </w:divBdr>
    </w:div>
    <w:div w:id="47269692">
      <w:bodyDiv w:val="1"/>
      <w:marLeft w:val="0"/>
      <w:marRight w:val="0"/>
      <w:marTop w:val="0"/>
      <w:marBottom w:val="0"/>
      <w:divBdr>
        <w:top w:val="none" w:sz="0" w:space="0" w:color="auto"/>
        <w:left w:val="none" w:sz="0" w:space="0" w:color="auto"/>
        <w:bottom w:val="none" w:sz="0" w:space="0" w:color="auto"/>
        <w:right w:val="none" w:sz="0" w:space="0" w:color="auto"/>
      </w:divBdr>
      <w:divsChild>
        <w:div w:id="1165051012">
          <w:blockQuote w:val="1"/>
          <w:marLeft w:val="720"/>
          <w:marRight w:val="720"/>
          <w:marTop w:val="100"/>
          <w:marBottom w:val="100"/>
          <w:divBdr>
            <w:top w:val="none" w:sz="0" w:space="0" w:color="auto"/>
            <w:left w:val="none" w:sz="0" w:space="0" w:color="auto"/>
            <w:bottom w:val="none" w:sz="0" w:space="0" w:color="auto"/>
            <w:right w:val="none" w:sz="0" w:space="0" w:color="auto"/>
          </w:divBdr>
        </w:div>
        <w:div w:id="262879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348212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15169">
      <w:bodyDiv w:val="1"/>
      <w:marLeft w:val="0"/>
      <w:marRight w:val="0"/>
      <w:marTop w:val="0"/>
      <w:marBottom w:val="0"/>
      <w:divBdr>
        <w:top w:val="none" w:sz="0" w:space="0" w:color="auto"/>
        <w:left w:val="none" w:sz="0" w:space="0" w:color="auto"/>
        <w:bottom w:val="none" w:sz="0" w:space="0" w:color="auto"/>
        <w:right w:val="none" w:sz="0" w:space="0" w:color="auto"/>
      </w:divBdr>
    </w:div>
    <w:div w:id="84152418">
      <w:bodyDiv w:val="1"/>
      <w:marLeft w:val="0"/>
      <w:marRight w:val="0"/>
      <w:marTop w:val="0"/>
      <w:marBottom w:val="0"/>
      <w:divBdr>
        <w:top w:val="none" w:sz="0" w:space="0" w:color="auto"/>
        <w:left w:val="none" w:sz="0" w:space="0" w:color="auto"/>
        <w:bottom w:val="none" w:sz="0" w:space="0" w:color="auto"/>
        <w:right w:val="none" w:sz="0" w:space="0" w:color="auto"/>
      </w:divBdr>
    </w:div>
    <w:div w:id="87190521">
      <w:bodyDiv w:val="1"/>
      <w:marLeft w:val="0"/>
      <w:marRight w:val="0"/>
      <w:marTop w:val="0"/>
      <w:marBottom w:val="0"/>
      <w:divBdr>
        <w:top w:val="none" w:sz="0" w:space="0" w:color="auto"/>
        <w:left w:val="none" w:sz="0" w:space="0" w:color="auto"/>
        <w:bottom w:val="none" w:sz="0" w:space="0" w:color="auto"/>
        <w:right w:val="none" w:sz="0" w:space="0" w:color="auto"/>
      </w:divBdr>
    </w:div>
    <w:div w:id="92895918">
      <w:bodyDiv w:val="1"/>
      <w:marLeft w:val="0"/>
      <w:marRight w:val="0"/>
      <w:marTop w:val="0"/>
      <w:marBottom w:val="0"/>
      <w:divBdr>
        <w:top w:val="none" w:sz="0" w:space="0" w:color="auto"/>
        <w:left w:val="none" w:sz="0" w:space="0" w:color="auto"/>
        <w:bottom w:val="none" w:sz="0" w:space="0" w:color="auto"/>
        <w:right w:val="none" w:sz="0" w:space="0" w:color="auto"/>
      </w:divBdr>
    </w:div>
    <w:div w:id="95443200">
      <w:bodyDiv w:val="1"/>
      <w:marLeft w:val="0"/>
      <w:marRight w:val="0"/>
      <w:marTop w:val="0"/>
      <w:marBottom w:val="0"/>
      <w:divBdr>
        <w:top w:val="none" w:sz="0" w:space="0" w:color="auto"/>
        <w:left w:val="none" w:sz="0" w:space="0" w:color="auto"/>
        <w:bottom w:val="none" w:sz="0" w:space="0" w:color="auto"/>
        <w:right w:val="none" w:sz="0" w:space="0" w:color="auto"/>
      </w:divBdr>
    </w:div>
    <w:div w:id="99640893">
      <w:bodyDiv w:val="1"/>
      <w:marLeft w:val="0"/>
      <w:marRight w:val="0"/>
      <w:marTop w:val="0"/>
      <w:marBottom w:val="0"/>
      <w:divBdr>
        <w:top w:val="none" w:sz="0" w:space="0" w:color="auto"/>
        <w:left w:val="none" w:sz="0" w:space="0" w:color="auto"/>
        <w:bottom w:val="none" w:sz="0" w:space="0" w:color="auto"/>
        <w:right w:val="none" w:sz="0" w:space="0" w:color="auto"/>
      </w:divBdr>
    </w:div>
    <w:div w:id="118494057">
      <w:bodyDiv w:val="1"/>
      <w:marLeft w:val="0"/>
      <w:marRight w:val="0"/>
      <w:marTop w:val="0"/>
      <w:marBottom w:val="0"/>
      <w:divBdr>
        <w:top w:val="none" w:sz="0" w:space="0" w:color="auto"/>
        <w:left w:val="none" w:sz="0" w:space="0" w:color="auto"/>
        <w:bottom w:val="none" w:sz="0" w:space="0" w:color="auto"/>
        <w:right w:val="none" w:sz="0" w:space="0" w:color="auto"/>
      </w:divBdr>
    </w:div>
    <w:div w:id="139423487">
      <w:bodyDiv w:val="1"/>
      <w:marLeft w:val="0"/>
      <w:marRight w:val="0"/>
      <w:marTop w:val="0"/>
      <w:marBottom w:val="0"/>
      <w:divBdr>
        <w:top w:val="none" w:sz="0" w:space="0" w:color="auto"/>
        <w:left w:val="none" w:sz="0" w:space="0" w:color="auto"/>
        <w:bottom w:val="none" w:sz="0" w:space="0" w:color="auto"/>
        <w:right w:val="none" w:sz="0" w:space="0" w:color="auto"/>
      </w:divBdr>
    </w:div>
    <w:div w:id="173884296">
      <w:bodyDiv w:val="1"/>
      <w:marLeft w:val="0"/>
      <w:marRight w:val="0"/>
      <w:marTop w:val="0"/>
      <w:marBottom w:val="0"/>
      <w:divBdr>
        <w:top w:val="none" w:sz="0" w:space="0" w:color="auto"/>
        <w:left w:val="none" w:sz="0" w:space="0" w:color="auto"/>
        <w:bottom w:val="none" w:sz="0" w:space="0" w:color="auto"/>
        <w:right w:val="none" w:sz="0" w:space="0" w:color="auto"/>
      </w:divBdr>
      <w:divsChild>
        <w:div w:id="53356190">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278225788">
      <w:bodyDiv w:val="1"/>
      <w:marLeft w:val="0"/>
      <w:marRight w:val="0"/>
      <w:marTop w:val="0"/>
      <w:marBottom w:val="0"/>
      <w:divBdr>
        <w:top w:val="none" w:sz="0" w:space="0" w:color="auto"/>
        <w:left w:val="none" w:sz="0" w:space="0" w:color="auto"/>
        <w:bottom w:val="none" w:sz="0" w:space="0" w:color="auto"/>
        <w:right w:val="none" w:sz="0" w:space="0" w:color="auto"/>
      </w:divBdr>
    </w:div>
    <w:div w:id="339283377">
      <w:bodyDiv w:val="1"/>
      <w:marLeft w:val="0"/>
      <w:marRight w:val="0"/>
      <w:marTop w:val="0"/>
      <w:marBottom w:val="0"/>
      <w:divBdr>
        <w:top w:val="none" w:sz="0" w:space="0" w:color="auto"/>
        <w:left w:val="none" w:sz="0" w:space="0" w:color="auto"/>
        <w:bottom w:val="none" w:sz="0" w:space="0" w:color="auto"/>
        <w:right w:val="none" w:sz="0" w:space="0" w:color="auto"/>
      </w:divBdr>
    </w:div>
    <w:div w:id="354423332">
      <w:bodyDiv w:val="1"/>
      <w:marLeft w:val="0"/>
      <w:marRight w:val="0"/>
      <w:marTop w:val="0"/>
      <w:marBottom w:val="0"/>
      <w:divBdr>
        <w:top w:val="none" w:sz="0" w:space="0" w:color="auto"/>
        <w:left w:val="none" w:sz="0" w:space="0" w:color="auto"/>
        <w:bottom w:val="none" w:sz="0" w:space="0" w:color="auto"/>
        <w:right w:val="none" w:sz="0" w:space="0" w:color="auto"/>
      </w:divBdr>
      <w:divsChild>
        <w:div w:id="9183351">
          <w:marLeft w:val="432"/>
          <w:marRight w:val="0"/>
          <w:marTop w:val="116"/>
          <w:marBottom w:val="0"/>
          <w:divBdr>
            <w:top w:val="none" w:sz="0" w:space="0" w:color="auto"/>
            <w:left w:val="none" w:sz="0" w:space="0" w:color="auto"/>
            <w:bottom w:val="none" w:sz="0" w:space="0" w:color="auto"/>
            <w:right w:val="none" w:sz="0" w:space="0" w:color="auto"/>
          </w:divBdr>
        </w:div>
        <w:div w:id="1944994104">
          <w:marLeft w:val="432"/>
          <w:marRight w:val="0"/>
          <w:marTop w:val="116"/>
          <w:marBottom w:val="0"/>
          <w:divBdr>
            <w:top w:val="none" w:sz="0" w:space="0" w:color="auto"/>
            <w:left w:val="none" w:sz="0" w:space="0" w:color="auto"/>
            <w:bottom w:val="none" w:sz="0" w:space="0" w:color="auto"/>
            <w:right w:val="none" w:sz="0" w:space="0" w:color="auto"/>
          </w:divBdr>
        </w:div>
      </w:divsChild>
    </w:div>
    <w:div w:id="542908230">
      <w:bodyDiv w:val="1"/>
      <w:marLeft w:val="0"/>
      <w:marRight w:val="0"/>
      <w:marTop w:val="0"/>
      <w:marBottom w:val="0"/>
      <w:divBdr>
        <w:top w:val="none" w:sz="0" w:space="0" w:color="auto"/>
        <w:left w:val="none" w:sz="0" w:space="0" w:color="auto"/>
        <w:bottom w:val="none" w:sz="0" w:space="0" w:color="auto"/>
        <w:right w:val="none" w:sz="0" w:space="0" w:color="auto"/>
      </w:divBdr>
    </w:div>
    <w:div w:id="606355136">
      <w:bodyDiv w:val="1"/>
      <w:marLeft w:val="0"/>
      <w:marRight w:val="0"/>
      <w:marTop w:val="0"/>
      <w:marBottom w:val="0"/>
      <w:divBdr>
        <w:top w:val="none" w:sz="0" w:space="0" w:color="auto"/>
        <w:left w:val="none" w:sz="0" w:space="0" w:color="auto"/>
        <w:bottom w:val="none" w:sz="0" w:space="0" w:color="auto"/>
        <w:right w:val="none" w:sz="0" w:space="0" w:color="auto"/>
      </w:divBdr>
    </w:div>
    <w:div w:id="607197724">
      <w:bodyDiv w:val="1"/>
      <w:marLeft w:val="0"/>
      <w:marRight w:val="0"/>
      <w:marTop w:val="0"/>
      <w:marBottom w:val="0"/>
      <w:divBdr>
        <w:top w:val="none" w:sz="0" w:space="0" w:color="auto"/>
        <w:left w:val="none" w:sz="0" w:space="0" w:color="auto"/>
        <w:bottom w:val="none" w:sz="0" w:space="0" w:color="auto"/>
        <w:right w:val="none" w:sz="0" w:space="0" w:color="auto"/>
      </w:divBdr>
    </w:div>
    <w:div w:id="638150835">
      <w:bodyDiv w:val="1"/>
      <w:marLeft w:val="0"/>
      <w:marRight w:val="0"/>
      <w:marTop w:val="0"/>
      <w:marBottom w:val="0"/>
      <w:divBdr>
        <w:top w:val="none" w:sz="0" w:space="0" w:color="auto"/>
        <w:left w:val="none" w:sz="0" w:space="0" w:color="auto"/>
        <w:bottom w:val="none" w:sz="0" w:space="0" w:color="auto"/>
        <w:right w:val="none" w:sz="0" w:space="0" w:color="auto"/>
      </w:divBdr>
    </w:div>
    <w:div w:id="658309975">
      <w:bodyDiv w:val="1"/>
      <w:marLeft w:val="0"/>
      <w:marRight w:val="0"/>
      <w:marTop w:val="0"/>
      <w:marBottom w:val="0"/>
      <w:divBdr>
        <w:top w:val="none" w:sz="0" w:space="0" w:color="auto"/>
        <w:left w:val="none" w:sz="0" w:space="0" w:color="auto"/>
        <w:bottom w:val="none" w:sz="0" w:space="0" w:color="auto"/>
        <w:right w:val="none" w:sz="0" w:space="0" w:color="auto"/>
      </w:divBdr>
    </w:div>
    <w:div w:id="695011347">
      <w:bodyDiv w:val="1"/>
      <w:marLeft w:val="0"/>
      <w:marRight w:val="0"/>
      <w:marTop w:val="0"/>
      <w:marBottom w:val="0"/>
      <w:divBdr>
        <w:top w:val="none" w:sz="0" w:space="0" w:color="auto"/>
        <w:left w:val="none" w:sz="0" w:space="0" w:color="auto"/>
        <w:bottom w:val="none" w:sz="0" w:space="0" w:color="auto"/>
        <w:right w:val="none" w:sz="0" w:space="0" w:color="auto"/>
      </w:divBdr>
    </w:div>
    <w:div w:id="759529096">
      <w:bodyDiv w:val="1"/>
      <w:marLeft w:val="0"/>
      <w:marRight w:val="0"/>
      <w:marTop w:val="0"/>
      <w:marBottom w:val="0"/>
      <w:divBdr>
        <w:top w:val="none" w:sz="0" w:space="0" w:color="auto"/>
        <w:left w:val="none" w:sz="0" w:space="0" w:color="auto"/>
        <w:bottom w:val="none" w:sz="0" w:space="0" w:color="auto"/>
        <w:right w:val="none" w:sz="0" w:space="0" w:color="auto"/>
      </w:divBdr>
    </w:div>
    <w:div w:id="791748424">
      <w:bodyDiv w:val="1"/>
      <w:marLeft w:val="0"/>
      <w:marRight w:val="0"/>
      <w:marTop w:val="0"/>
      <w:marBottom w:val="0"/>
      <w:divBdr>
        <w:top w:val="none" w:sz="0" w:space="0" w:color="auto"/>
        <w:left w:val="none" w:sz="0" w:space="0" w:color="auto"/>
        <w:bottom w:val="none" w:sz="0" w:space="0" w:color="auto"/>
        <w:right w:val="none" w:sz="0" w:space="0" w:color="auto"/>
      </w:divBdr>
      <w:divsChild>
        <w:div w:id="1205869559">
          <w:marLeft w:val="432"/>
          <w:marRight w:val="0"/>
          <w:marTop w:val="116"/>
          <w:marBottom w:val="0"/>
          <w:divBdr>
            <w:top w:val="none" w:sz="0" w:space="0" w:color="auto"/>
            <w:left w:val="none" w:sz="0" w:space="0" w:color="auto"/>
            <w:bottom w:val="none" w:sz="0" w:space="0" w:color="auto"/>
            <w:right w:val="none" w:sz="0" w:space="0" w:color="auto"/>
          </w:divBdr>
        </w:div>
        <w:div w:id="1494759199">
          <w:marLeft w:val="864"/>
          <w:marRight w:val="0"/>
          <w:marTop w:val="74"/>
          <w:marBottom w:val="0"/>
          <w:divBdr>
            <w:top w:val="none" w:sz="0" w:space="0" w:color="auto"/>
            <w:left w:val="none" w:sz="0" w:space="0" w:color="auto"/>
            <w:bottom w:val="none" w:sz="0" w:space="0" w:color="auto"/>
            <w:right w:val="none" w:sz="0" w:space="0" w:color="auto"/>
          </w:divBdr>
        </w:div>
        <w:div w:id="1090737209">
          <w:marLeft w:val="864"/>
          <w:marRight w:val="0"/>
          <w:marTop w:val="74"/>
          <w:marBottom w:val="0"/>
          <w:divBdr>
            <w:top w:val="none" w:sz="0" w:space="0" w:color="auto"/>
            <w:left w:val="none" w:sz="0" w:space="0" w:color="auto"/>
            <w:bottom w:val="none" w:sz="0" w:space="0" w:color="auto"/>
            <w:right w:val="none" w:sz="0" w:space="0" w:color="auto"/>
          </w:divBdr>
        </w:div>
        <w:div w:id="724639860">
          <w:marLeft w:val="864"/>
          <w:marRight w:val="0"/>
          <w:marTop w:val="74"/>
          <w:marBottom w:val="0"/>
          <w:divBdr>
            <w:top w:val="none" w:sz="0" w:space="0" w:color="auto"/>
            <w:left w:val="none" w:sz="0" w:space="0" w:color="auto"/>
            <w:bottom w:val="none" w:sz="0" w:space="0" w:color="auto"/>
            <w:right w:val="none" w:sz="0" w:space="0" w:color="auto"/>
          </w:divBdr>
        </w:div>
        <w:div w:id="338898589">
          <w:marLeft w:val="864"/>
          <w:marRight w:val="0"/>
          <w:marTop w:val="74"/>
          <w:marBottom w:val="0"/>
          <w:divBdr>
            <w:top w:val="none" w:sz="0" w:space="0" w:color="auto"/>
            <w:left w:val="none" w:sz="0" w:space="0" w:color="auto"/>
            <w:bottom w:val="none" w:sz="0" w:space="0" w:color="auto"/>
            <w:right w:val="none" w:sz="0" w:space="0" w:color="auto"/>
          </w:divBdr>
        </w:div>
        <w:div w:id="1424955817">
          <w:marLeft w:val="864"/>
          <w:marRight w:val="0"/>
          <w:marTop w:val="74"/>
          <w:marBottom w:val="0"/>
          <w:divBdr>
            <w:top w:val="none" w:sz="0" w:space="0" w:color="auto"/>
            <w:left w:val="none" w:sz="0" w:space="0" w:color="auto"/>
            <w:bottom w:val="none" w:sz="0" w:space="0" w:color="auto"/>
            <w:right w:val="none" w:sz="0" w:space="0" w:color="auto"/>
          </w:divBdr>
        </w:div>
        <w:div w:id="1794129701">
          <w:marLeft w:val="864"/>
          <w:marRight w:val="0"/>
          <w:marTop w:val="74"/>
          <w:marBottom w:val="0"/>
          <w:divBdr>
            <w:top w:val="none" w:sz="0" w:space="0" w:color="auto"/>
            <w:left w:val="none" w:sz="0" w:space="0" w:color="auto"/>
            <w:bottom w:val="none" w:sz="0" w:space="0" w:color="auto"/>
            <w:right w:val="none" w:sz="0" w:space="0" w:color="auto"/>
          </w:divBdr>
        </w:div>
        <w:div w:id="208878924">
          <w:marLeft w:val="432"/>
          <w:marRight w:val="0"/>
          <w:marTop w:val="116"/>
          <w:marBottom w:val="0"/>
          <w:divBdr>
            <w:top w:val="none" w:sz="0" w:space="0" w:color="auto"/>
            <w:left w:val="none" w:sz="0" w:space="0" w:color="auto"/>
            <w:bottom w:val="none" w:sz="0" w:space="0" w:color="auto"/>
            <w:right w:val="none" w:sz="0" w:space="0" w:color="auto"/>
          </w:divBdr>
        </w:div>
        <w:div w:id="384448123">
          <w:marLeft w:val="864"/>
          <w:marRight w:val="0"/>
          <w:marTop w:val="74"/>
          <w:marBottom w:val="0"/>
          <w:divBdr>
            <w:top w:val="none" w:sz="0" w:space="0" w:color="auto"/>
            <w:left w:val="none" w:sz="0" w:space="0" w:color="auto"/>
            <w:bottom w:val="none" w:sz="0" w:space="0" w:color="auto"/>
            <w:right w:val="none" w:sz="0" w:space="0" w:color="auto"/>
          </w:divBdr>
        </w:div>
        <w:div w:id="760492967">
          <w:marLeft w:val="864"/>
          <w:marRight w:val="0"/>
          <w:marTop w:val="74"/>
          <w:marBottom w:val="0"/>
          <w:divBdr>
            <w:top w:val="none" w:sz="0" w:space="0" w:color="auto"/>
            <w:left w:val="none" w:sz="0" w:space="0" w:color="auto"/>
            <w:bottom w:val="none" w:sz="0" w:space="0" w:color="auto"/>
            <w:right w:val="none" w:sz="0" w:space="0" w:color="auto"/>
          </w:divBdr>
        </w:div>
        <w:div w:id="450898827">
          <w:marLeft w:val="864"/>
          <w:marRight w:val="0"/>
          <w:marTop w:val="74"/>
          <w:marBottom w:val="0"/>
          <w:divBdr>
            <w:top w:val="none" w:sz="0" w:space="0" w:color="auto"/>
            <w:left w:val="none" w:sz="0" w:space="0" w:color="auto"/>
            <w:bottom w:val="none" w:sz="0" w:space="0" w:color="auto"/>
            <w:right w:val="none" w:sz="0" w:space="0" w:color="auto"/>
          </w:divBdr>
        </w:div>
        <w:div w:id="372845916">
          <w:marLeft w:val="864"/>
          <w:marRight w:val="0"/>
          <w:marTop w:val="74"/>
          <w:marBottom w:val="0"/>
          <w:divBdr>
            <w:top w:val="none" w:sz="0" w:space="0" w:color="auto"/>
            <w:left w:val="none" w:sz="0" w:space="0" w:color="auto"/>
            <w:bottom w:val="none" w:sz="0" w:space="0" w:color="auto"/>
            <w:right w:val="none" w:sz="0" w:space="0" w:color="auto"/>
          </w:divBdr>
        </w:div>
        <w:div w:id="774011380">
          <w:marLeft w:val="864"/>
          <w:marRight w:val="0"/>
          <w:marTop w:val="74"/>
          <w:marBottom w:val="0"/>
          <w:divBdr>
            <w:top w:val="none" w:sz="0" w:space="0" w:color="auto"/>
            <w:left w:val="none" w:sz="0" w:space="0" w:color="auto"/>
            <w:bottom w:val="none" w:sz="0" w:space="0" w:color="auto"/>
            <w:right w:val="none" w:sz="0" w:space="0" w:color="auto"/>
          </w:divBdr>
        </w:div>
        <w:div w:id="935748807">
          <w:marLeft w:val="864"/>
          <w:marRight w:val="0"/>
          <w:marTop w:val="74"/>
          <w:marBottom w:val="0"/>
          <w:divBdr>
            <w:top w:val="none" w:sz="0" w:space="0" w:color="auto"/>
            <w:left w:val="none" w:sz="0" w:space="0" w:color="auto"/>
            <w:bottom w:val="none" w:sz="0" w:space="0" w:color="auto"/>
            <w:right w:val="none" w:sz="0" w:space="0" w:color="auto"/>
          </w:divBdr>
        </w:div>
        <w:div w:id="1508907684">
          <w:marLeft w:val="864"/>
          <w:marRight w:val="0"/>
          <w:marTop w:val="74"/>
          <w:marBottom w:val="0"/>
          <w:divBdr>
            <w:top w:val="none" w:sz="0" w:space="0" w:color="auto"/>
            <w:left w:val="none" w:sz="0" w:space="0" w:color="auto"/>
            <w:bottom w:val="none" w:sz="0" w:space="0" w:color="auto"/>
            <w:right w:val="none" w:sz="0" w:space="0" w:color="auto"/>
          </w:divBdr>
        </w:div>
        <w:div w:id="585191142">
          <w:marLeft w:val="864"/>
          <w:marRight w:val="0"/>
          <w:marTop w:val="74"/>
          <w:marBottom w:val="0"/>
          <w:divBdr>
            <w:top w:val="none" w:sz="0" w:space="0" w:color="auto"/>
            <w:left w:val="none" w:sz="0" w:space="0" w:color="auto"/>
            <w:bottom w:val="none" w:sz="0" w:space="0" w:color="auto"/>
            <w:right w:val="none" w:sz="0" w:space="0" w:color="auto"/>
          </w:divBdr>
        </w:div>
        <w:div w:id="1935088429">
          <w:marLeft w:val="864"/>
          <w:marRight w:val="0"/>
          <w:marTop w:val="74"/>
          <w:marBottom w:val="0"/>
          <w:divBdr>
            <w:top w:val="none" w:sz="0" w:space="0" w:color="auto"/>
            <w:left w:val="none" w:sz="0" w:space="0" w:color="auto"/>
            <w:bottom w:val="none" w:sz="0" w:space="0" w:color="auto"/>
            <w:right w:val="none" w:sz="0" w:space="0" w:color="auto"/>
          </w:divBdr>
        </w:div>
        <w:div w:id="397676863">
          <w:marLeft w:val="864"/>
          <w:marRight w:val="0"/>
          <w:marTop w:val="74"/>
          <w:marBottom w:val="0"/>
          <w:divBdr>
            <w:top w:val="none" w:sz="0" w:space="0" w:color="auto"/>
            <w:left w:val="none" w:sz="0" w:space="0" w:color="auto"/>
            <w:bottom w:val="none" w:sz="0" w:space="0" w:color="auto"/>
            <w:right w:val="none" w:sz="0" w:space="0" w:color="auto"/>
          </w:divBdr>
        </w:div>
      </w:divsChild>
    </w:div>
    <w:div w:id="859665444">
      <w:bodyDiv w:val="1"/>
      <w:marLeft w:val="0"/>
      <w:marRight w:val="0"/>
      <w:marTop w:val="0"/>
      <w:marBottom w:val="0"/>
      <w:divBdr>
        <w:top w:val="none" w:sz="0" w:space="0" w:color="auto"/>
        <w:left w:val="none" w:sz="0" w:space="0" w:color="auto"/>
        <w:bottom w:val="none" w:sz="0" w:space="0" w:color="auto"/>
        <w:right w:val="none" w:sz="0" w:space="0" w:color="auto"/>
      </w:divBdr>
    </w:div>
    <w:div w:id="899633611">
      <w:bodyDiv w:val="1"/>
      <w:marLeft w:val="0"/>
      <w:marRight w:val="0"/>
      <w:marTop w:val="0"/>
      <w:marBottom w:val="0"/>
      <w:divBdr>
        <w:top w:val="none" w:sz="0" w:space="0" w:color="auto"/>
        <w:left w:val="none" w:sz="0" w:space="0" w:color="auto"/>
        <w:bottom w:val="none" w:sz="0" w:space="0" w:color="auto"/>
        <w:right w:val="none" w:sz="0" w:space="0" w:color="auto"/>
      </w:divBdr>
    </w:div>
    <w:div w:id="903486422">
      <w:bodyDiv w:val="1"/>
      <w:marLeft w:val="0"/>
      <w:marRight w:val="0"/>
      <w:marTop w:val="0"/>
      <w:marBottom w:val="0"/>
      <w:divBdr>
        <w:top w:val="none" w:sz="0" w:space="0" w:color="auto"/>
        <w:left w:val="none" w:sz="0" w:space="0" w:color="auto"/>
        <w:bottom w:val="none" w:sz="0" w:space="0" w:color="auto"/>
        <w:right w:val="none" w:sz="0" w:space="0" w:color="auto"/>
      </w:divBdr>
    </w:div>
    <w:div w:id="948313367">
      <w:bodyDiv w:val="1"/>
      <w:marLeft w:val="0"/>
      <w:marRight w:val="0"/>
      <w:marTop w:val="0"/>
      <w:marBottom w:val="0"/>
      <w:divBdr>
        <w:top w:val="none" w:sz="0" w:space="0" w:color="auto"/>
        <w:left w:val="none" w:sz="0" w:space="0" w:color="auto"/>
        <w:bottom w:val="none" w:sz="0" w:space="0" w:color="auto"/>
        <w:right w:val="none" w:sz="0" w:space="0" w:color="auto"/>
      </w:divBdr>
    </w:div>
    <w:div w:id="1061714546">
      <w:bodyDiv w:val="1"/>
      <w:marLeft w:val="0"/>
      <w:marRight w:val="0"/>
      <w:marTop w:val="0"/>
      <w:marBottom w:val="0"/>
      <w:divBdr>
        <w:top w:val="none" w:sz="0" w:space="0" w:color="auto"/>
        <w:left w:val="none" w:sz="0" w:space="0" w:color="auto"/>
        <w:bottom w:val="none" w:sz="0" w:space="0" w:color="auto"/>
        <w:right w:val="none" w:sz="0" w:space="0" w:color="auto"/>
      </w:divBdr>
    </w:div>
    <w:div w:id="1066337926">
      <w:bodyDiv w:val="1"/>
      <w:marLeft w:val="0"/>
      <w:marRight w:val="0"/>
      <w:marTop w:val="0"/>
      <w:marBottom w:val="0"/>
      <w:divBdr>
        <w:top w:val="none" w:sz="0" w:space="0" w:color="auto"/>
        <w:left w:val="none" w:sz="0" w:space="0" w:color="auto"/>
        <w:bottom w:val="none" w:sz="0" w:space="0" w:color="auto"/>
        <w:right w:val="none" w:sz="0" w:space="0" w:color="auto"/>
      </w:divBdr>
    </w:div>
    <w:div w:id="1213078908">
      <w:bodyDiv w:val="1"/>
      <w:marLeft w:val="0"/>
      <w:marRight w:val="0"/>
      <w:marTop w:val="0"/>
      <w:marBottom w:val="0"/>
      <w:divBdr>
        <w:top w:val="none" w:sz="0" w:space="0" w:color="auto"/>
        <w:left w:val="none" w:sz="0" w:space="0" w:color="auto"/>
        <w:bottom w:val="none" w:sz="0" w:space="0" w:color="auto"/>
        <w:right w:val="none" w:sz="0" w:space="0" w:color="auto"/>
      </w:divBdr>
    </w:div>
    <w:div w:id="1294368495">
      <w:bodyDiv w:val="1"/>
      <w:marLeft w:val="0"/>
      <w:marRight w:val="0"/>
      <w:marTop w:val="0"/>
      <w:marBottom w:val="0"/>
      <w:divBdr>
        <w:top w:val="none" w:sz="0" w:space="0" w:color="auto"/>
        <w:left w:val="none" w:sz="0" w:space="0" w:color="auto"/>
        <w:bottom w:val="none" w:sz="0" w:space="0" w:color="auto"/>
        <w:right w:val="none" w:sz="0" w:space="0" w:color="auto"/>
      </w:divBdr>
    </w:div>
    <w:div w:id="1302072648">
      <w:bodyDiv w:val="1"/>
      <w:marLeft w:val="0"/>
      <w:marRight w:val="0"/>
      <w:marTop w:val="0"/>
      <w:marBottom w:val="0"/>
      <w:divBdr>
        <w:top w:val="none" w:sz="0" w:space="0" w:color="auto"/>
        <w:left w:val="none" w:sz="0" w:space="0" w:color="auto"/>
        <w:bottom w:val="none" w:sz="0" w:space="0" w:color="auto"/>
        <w:right w:val="none" w:sz="0" w:space="0" w:color="auto"/>
      </w:divBdr>
    </w:div>
    <w:div w:id="1384713990">
      <w:bodyDiv w:val="1"/>
      <w:marLeft w:val="0"/>
      <w:marRight w:val="0"/>
      <w:marTop w:val="0"/>
      <w:marBottom w:val="0"/>
      <w:divBdr>
        <w:top w:val="none" w:sz="0" w:space="0" w:color="auto"/>
        <w:left w:val="none" w:sz="0" w:space="0" w:color="auto"/>
        <w:bottom w:val="none" w:sz="0" w:space="0" w:color="auto"/>
        <w:right w:val="none" w:sz="0" w:space="0" w:color="auto"/>
      </w:divBdr>
    </w:div>
    <w:div w:id="1404791550">
      <w:bodyDiv w:val="1"/>
      <w:marLeft w:val="0"/>
      <w:marRight w:val="0"/>
      <w:marTop w:val="0"/>
      <w:marBottom w:val="0"/>
      <w:divBdr>
        <w:top w:val="none" w:sz="0" w:space="0" w:color="auto"/>
        <w:left w:val="none" w:sz="0" w:space="0" w:color="auto"/>
        <w:bottom w:val="none" w:sz="0" w:space="0" w:color="auto"/>
        <w:right w:val="none" w:sz="0" w:space="0" w:color="auto"/>
      </w:divBdr>
    </w:div>
    <w:div w:id="1437361059">
      <w:bodyDiv w:val="1"/>
      <w:marLeft w:val="0"/>
      <w:marRight w:val="0"/>
      <w:marTop w:val="0"/>
      <w:marBottom w:val="0"/>
      <w:divBdr>
        <w:top w:val="none" w:sz="0" w:space="0" w:color="auto"/>
        <w:left w:val="none" w:sz="0" w:space="0" w:color="auto"/>
        <w:bottom w:val="none" w:sz="0" w:space="0" w:color="auto"/>
        <w:right w:val="none" w:sz="0" w:space="0" w:color="auto"/>
      </w:divBdr>
    </w:div>
    <w:div w:id="1501576687">
      <w:bodyDiv w:val="1"/>
      <w:marLeft w:val="0"/>
      <w:marRight w:val="0"/>
      <w:marTop w:val="0"/>
      <w:marBottom w:val="0"/>
      <w:divBdr>
        <w:top w:val="none" w:sz="0" w:space="0" w:color="auto"/>
        <w:left w:val="none" w:sz="0" w:space="0" w:color="auto"/>
        <w:bottom w:val="none" w:sz="0" w:space="0" w:color="auto"/>
        <w:right w:val="none" w:sz="0" w:space="0" w:color="auto"/>
      </w:divBdr>
      <w:divsChild>
        <w:div w:id="74668104">
          <w:marLeft w:val="432"/>
          <w:marRight w:val="0"/>
          <w:marTop w:val="116"/>
          <w:marBottom w:val="0"/>
          <w:divBdr>
            <w:top w:val="none" w:sz="0" w:space="0" w:color="auto"/>
            <w:left w:val="none" w:sz="0" w:space="0" w:color="auto"/>
            <w:bottom w:val="none" w:sz="0" w:space="0" w:color="auto"/>
            <w:right w:val="none" w:sz="0" w:space="0" w:color="auto"/>
          </w:divBdr>
        </w:div>
        <w:div w:id="1725714429">
          <w:marLeft w:val="432"/>
          <w:marRight w:val="0"/>
          <w:marTop w:val="116"/>
          <w:marBottom w:val="0"/>
          <w:divBdr>
            <w:top w:val="none" w:sz="0" w:space="0" w:color="auto"/>
            <w:left w:val="none" w:sz="0" w:space="0" w:color="auto"/>
            <w:bottom w:val="none" w:sz="0" w:space="0" w:color="auto"/>
            <w:right w:val="none" w:sz="0" w:space="0" w:color="auto"/>
          </w:divBdr>
        </w:div>
        <w:div w:id="979530168">
          <w:marLeft w:val="432"/>
          <w:marRight w:val="0"/>
          <w:marTop w:val="116"/>
          <w:marBottom w:val="0"/>
          <w:divBdr>
            <w:top w:val="none" w:sz="0" w:space="0" w:color="auto"/>
            <w:left w:val="none" w:sz="0" w:space="0" w:color="auto"/>
            <w:bottom w:val="none" w:sz="0" w:space="0" w:color="auto"/>
            <w:right w:val="none" w:sz="0" w:space="0" w:color="auto"/>
          </w:divBdr>
        </w:div>
      </w:divsChild>
    </w:div>
    <w:div w:id="1581056536">
      <w:bodyDiv w:val="1"/>
      <w:marLeft w:val="0"/>
      <w:marRight w:val="0"/>
      <w:marTop w:val="0"/>
      <w:marBottom w:val="0"/>
      <w:divBdr>
        <w:top w:val="none" w:sz="0" w:space="0" w:color="auto"/>
        <w:left w:val="none" w:sz="0" w:space="0" w:color="auto"/>
        <w:bottom w:val="none" w:sz="0" w:space="0" w:color="auto"/>
        <w:right w:val="none" w:sz="0" w:space="0" w:color="auto"/>
      </w:divBdr>
      <w:divsChild>
        <w:div w:id="180701470">
          <w:marLeft w:val="432"/>
          <w:marRight w:val="0"/>
          <w:marTop w:val="116"/>
          <w:marBottom w:val="0"/>
          <w:divBdr>
            <w:top w:val="none" w:sz="0" w:space="0" w:color="auto"/>
            <w:left w:val="none" w:sz="0" w:space="0" w:color="auto"/>
            <w:bottom w:val="none" w:sz="0" w:space="0" w:color="auto"/>
            <w:right w:val="none" w:sz="0" w:space="0" w:color="auto"/>
          </w:divBdr>
        </w:div>
        <w:div w:id="429664895">
          <w:marLeft w:val="432"/>
          <w:marRight w:val="0"/>
          <w:marTop w:val="116"/>
          <w:marBottom w:val="0"/>
          <w:divBdr>
            <w:top w:val="none" w:sz="0" w:space="0" w:color="auto"/>
            <w:left w:val="none" w:sz="0" w:space="0" w:color="auto"/>
            <w:bottom w:val="none" w:sz="0" w:space="0" w:color="auto"/>
            <w:right w:val="none" w:sz="0" w:space="0" w:color="auto"/>
          </w:divBdr>
        </w:div>
        <w:div w:id="1626082083">
          <w:marLeft w:val="432"/>
          <w:marRight w:val="0"/>
          <w:marTop w:val="116"/>
          <w:marBottom w:val="0"/>
          <w:divBdr>
            <w:top w:val="none" w:sz="0" w:space="0" w:color="auto"/>
            <w:left w:val="none" w:sz="0" w:space="0" w:color="auto"/>
            <w:bottom w:val="none" w:sz="0" w:space="0" w:color="auto"/>
            <w:right w:val="none" w:sz="0" w:space="0" w:color="auto"/>
          </w:divBdr>
        </w:div>
        <w:div w:id="1414815760">
          <w:marLeft w:val="432"/>
          <w:marRight w:val="0"/>
          <w:marTop w:val="116"/>
          <w:marBottom w:val="0"/>
          <w:divBdr>
            <w:top w:val="none" w:sz="0" w:space="0" w:color="auto"/>
            <w:left w:val="none" w:sz="0" w:space="0" w:color="auto"/>
            <w:bottom w:val="none" w:sz="0" w:space="0" w:color="auto"/>
            <w:right w:val="none" w:sz="0" w:space="0" w:color="auto"/>
          </w:divBdr>
        </w:div>
      </w:divsChild>
    </w:div>
    <w:div w:id="1598176643">
      <w:bodyDiv w:val="1"/>
      <w:marLeft w:val="0"/>
      <w:marRight w:val="0"/>
      <w:marTop w:val="0"/>
      <w:marBottom w:val="0"/>
      <w:divBdr>
        <w:top w:val="none" w:sz="0" w:space="0" w:color="auto"/>
        <w:left w:val="none" w:sz="0" w:space="0" w:color="auto"/>
        <w:bottom w:val="none" w:sz="0" w:space="0" w:color="auto"/>
        <w:right w:val="none" w:sz="0" w:space="0" w:color="auto"/>
      </w:divBdr>
      <w:divsChild>
        <w:div w:id="651182881">
          <w:marLeft w:val="432"/>
          <w:marRight w:val="0"/>
          <w:marTop w:val="116"/>
          <w:marBottom w:val="0"/>
          <w:divBdr>
            <w:top w:val="none" w:sz="0" w:space="0" w:color="auto"/>
            <w:left w:val="none" w:sz="0" w:space="0" w:color="auto"/>
            <w:bottom w:val="none" w:sz="0" w:space="0" w:color="auto"/>
            <w:right w:val="none" w:sz="0" w:space="0" w:color="auto"/>
          </w:divBdr>
        </w:div>
      </w:divsChild>
    </w:div>
    <w:div w:id="1670987759">
      <w:bodyDiv w:val="1"/>
      <w:marLeft w:val="0"/>
      <w:marRight w:val="0"/>
      <w:marTop w:val="0"/>
      <w:marBottom w:val="0"/>
      <w:divBdr>
        <w:top w:val="none" w:sz="0" w:space="0" w:color="auto"/>
        <w:left w:val="none" w:sz="0" w:space="0" w:color="auto"/>
        <w:bottom w:val="none" w:sz="0" w:space="0" w:color="auto"/>
        <w:right w:val="none" w:sz="0" w:space="0" w:color="auto"/>
      </w:divBdr>
    </w:div>
    <w:div w:id="1718430536">
      <w:bodyDiv w:val="1"/>
      <w:marLeft w:val="0"/>
      <w:marRight w:val="0"/>
      <w:marTop w:val="0"/>
      <w:marBottom w:val="0"/>
      <w:divBdr>
        <w:top w:val="none" w:sz="0" w:space="0" w:color="auto"/>
        <w:left w:val="none" w:sz="0" w:space="0" w:color="auto"/>
        <w:bottom w:val="none" w:sz="0" w:space="0" w:color="auto"/>
        <w:right w:val="none" w:sz="0" w:space="0" w:color="auto"/>
      </w:divBdr>
    </w:div>
    <w:div w:id="1740865080">
      <w:bodyDiv w:val="1"/>
      <w:marLeft w:val="0"/>
      <w:marRight w:val="0"/>
      <w:marTop w:val="0"/>
      <w:marBottom w:val="0"/>
      <w:divBdr>
        <w:top w:val="none" w:sz="0" w:space="0" w:color="auto"/>
        <w:left w:val="none" w:sz="0" w:space="0" w:color="auto"/>
        <w:bottom w:val="none" w:sz="0" w:space="0" w:color="auto"/>
        <w:right w:val="none" w:sz="0" w:space="0" w:color="auto"/>
      </w:divBdr>
    </w:div>
    <w:div w:id="1768772736">
      <w:bodyDiv w:val="1"/>
      <w:marLeft w:val="0"/>
      <w:marRight w:val="0"/>
      <w:marTop w:val="0"/>
      <w:marBottom w:val="0"/>
      <w:divBdr>
        <w:top w:val="none" w:sz="0" w:space="0" w:color="auto"/>
        <w:left w:val="none" w:sz="0" w:space="0" w:color="auto"/>
        <w:bottom w:val="none" w:sz="0" w:space="0" w:color="auto"/>
        <w:right w:val="none" w:sz="0" w:space="0" w:color="auto"/>
      </w:divBdr>
      <w:divsChild>
        <w:div w:id="1161584940">
          <w:marLeft w:val="0"/>
          <w:marRight w:val="0"/>
          <w:marTop w:val="0"/>
          <w:marBottom w:val="0"/>
          <w:divBdr>
            <w:top w:val="single" w:sz="6" w:space="0" w:color="CCCCCC"/>
            <w:left w:val="single" w:sz="6" w:space="0" w:color="CCCCCC"/>
            <w:bottom w:val="single" w:sz="6" w:space="0" w:color="CCCCCC"/>
            <w:right w:val="single" w:sz="6" w:space="0" w:color="CCCCCC"/>
          </w:divBdr>
          <w:divsChild>
            <w:div w:id="483157715">
              <w:marLeft w:val="450"/>
              <w:marRight w:val="150"/>
              <w:marTop w:val="150"/>
              <w:marBottom w:val="150"/>
              <w:divBdr>
                <w:top w:val="none" w:sz="0" w:space="0" w:color="auto"/>
                <w:left w:val="none" w:sz="0" w:space="0" w:color="auto"/>
                <w:bottom w:val="none" w:sz="0" w:space="0" w:color="auto"/>
                <w:right w:val="none" w:sz="0" w:space="0" w:color="auto"/>
              </w:divBdr>
              <w:divsChild>
                <w:div w:id="403650211">
                  <w:marLeft w:val="0"/>
                  <w:marRight w:val="300"/>
                  <w:marTop w:val="0"/>
                  <w:marBottom w:val="0"/>
                  <w:divBdr>
                    <w:top w:val="none" w:sz="0" w:space="0" w:color="auto"/>
                    <w:left w:val="none" w:sz="0" w:space="0" w:color="auto"/>
                    <w:bottom w:val="none" w:sz="0" w:space="0" w:color="auto"/>
                    <w:right w:val="none" w:sz="0" w:space="0" w:color="auto"/>
                  </w:divBdr>
                  <w:divsChild>
                    <w:div w:id="1143039324">
                      <w:marLeft w:val="0"/>
                      <w:marRight w:val="0"/>
                      <w:marTop w:val="0"/>
                      <w:marBottom w:val="0"/>
                      <w:divBdr>
                        <w:top w:val="none" w:sz="0" w:space="0" w:color="auto"/>
                        <w:left w:val="none" w:sz="0" w:space="0" w:color="auto"/>
                        <w:bottom w:val="none" w:sz="0" w:space="0" w:color="auto"/>
                        <w:right w:val="none" w:sz="0" w:space="0" w:color="auto"/>
                      </w:divBdr>
                      <w:divsChild>
                        <w:div w:id="880362499">
                          <w:marLeft w:val="0"/>
                          <w:marRight w:val="0"/>
                          <w:marTop w:val="0"/>
                          <w:marBottom w:val="0"/>
                          <w:divBdr>
                            <w:top w:val="none" w:sz="0" w:space="0" w:color="auto"/>
                            <w:left w:val="none" w:sz="0" w:space="0" w:color="auto"/>
                            <w:bottom w:val="none" w:sz="0" w:space="0" w:color="auto"/>
                            <w:right w:val="none" w:sz="0" w:space="0" w:color="auto"/>
                          </w:divBdr>
                        </w:div>
                        <w:div w:id="134559815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74688442">
      <w:bodyDiv w:val="1"/>
      <w:marLeft w:val="0"/>
      <w:marRight w:val="0"/>
      <w:marTop w:val="0"/>
      <w:marBottom w:val="0"/>
      <w:divBdr>
        <w:top w:val="none" w:sz="0" w:space="0" w:color="auto"/>
        <w:left w:val="none" w:sz="0" w:space="0" w:color="auto"/>
        <w:bottom w:val="none" w:sz="0" w:space="0" w:color="auto"/>
        <w:right w:val="none" w:sz="0" w:space="0" w:color="auto"/>
      </w:divBdr>
      <w:divsChild>
        <w:div w:id="1880581025">
          <w:marLeft w:val="432"/>
          <w:marRight w:val="0"/>
          <w:marTop w:val="116"/>
          <w:marBottom w:val="0"/>
          <w:divBdr>
            <w:top w:val="none" w:sz="0" w:space="0" w:color="auto"/>
            <w:left w:val="none" w:sz="0" w:space="0" w:color="auto"/>
            <w:bottom w:val="none" w:sz="0" w:space="0" w:color="auto"/>
            <w:right w:val="none" w:sz="0" w:space="0" w:color="auto"/>
          </w:divBdr>
        </w:div>
        <w:div w:id="1028406122">
          <w:marLeft w:val="432"/>
          <w:marRight w:val="0"/>
          <w:marTop w:val="116"/>
          <w:marBottom w:val="0"/>
          <w:divBdr>
            <w:top w:val="none" w:sz="0" w:space="0" w:color="auto"/>
            <w:left w:val="none" w:sz="0" w:space="0" w:color="auto"/>
            <w:bottom w:val="none" w:sz="0" w:space="0" w:color="auto"/>
            <w:right w:val="none" w:sz="0" w:space="0" w:color="auto"/>
          </w:divBdr>
        </w:div>
      </w:divsChild>
    </w:div>
    <w:div w:id="1915584039">
      <w:bodyDiv w:val="1"/>
      <w:marLeft w:val="0"/>
      <w:marRight w:val="0"/>
      <w:marTop w:val="0"/>
      <w:marBottom w:val="0"/>
      <w:divBdr>
        <w:top w:val="none" w:sz="0" w:space="0" w:color="auto"/>
        <w:left w:val="none" w:sz="0" w:space="0" w:color="auto"/>
        <w:bottom w:val="none" w:sz="0" w:space="0" w:color="auto"/>
        <w:right w:val="none" w:sz="0" w:space="0" w:color="auto"/>
      </w:divBdr>
    </w:div>
    <w:div w:id="1930044519">
      <w:bodyDiv w:val="1"/>
      <w:marLeft w:val="0"/>
      <w:marRight w:val="0"/>
      <w:marTop w:val="0"/>
      <w:marBottom w:val="0"/>
      <w:divBdr>
        <w:top w:val="none" w:sz="0" w:space="0" w:color="auto"/>
        <w:left w:val="none" w:sz="0" w:space="0" w:color="auto"/>
        <w:bottom w:val="none" w:sz="0" w:space="0" w:color="auto"/>
        <w:right w:val="none" w:sz="0" w:space="0" w:color="auto"/>
      </w:divBdr>
      <w:divsChild>
        <w:div w:id="517819353">
          <w:marLeft w:val="432"/>
          <w:marRight w:val="0"/>
          <w:marTop w:val="116"/>
          <w:marBottom w:val="0"/>
          <w:divBdr>
            <w:top w:val="none" w:sz="0" w:space="0" w:color="auto"/>
            <w:left w:val="none" w:sz="0" w:space="0" w:color="auto"/>
            <w:bottom w:val="none" w:sz="0" w:space="0" w:color="auto"/>
            <w:right w:val="none" w:sz="0" w:space="0" w:color="auto"/>
          </w:divBdr>
        </w:div>
      </w:divsChild>
    </w:div>
    <w:div w:id="1986352483">
      <w:bodyDiv w:val="1"/>
      <w:marLeft w:val="0"/>
      <w:marRight w:val="0"/>
      <w:marTop w:val="0"/>
      <w:marBottom w:val="0"/>
      <w:divBdr>
        <w:top w:val="none" w:sz="0" w:space="0" w:color="auto"/>
        <w:left w:val="none" w:sz="0" w:space="0" w:color="auto"/>
        <w:bottom w:val="none" w:sz="0" w:space="0" w:color="auto"/>
        <w:right w:val="none" w:sz="0" w:space="0" w:color="auto"/>
      </w:divBdr>
    </w:div>
    <w:div w:id="2002152468">
      <w:bodyDiv w:val="1"/>
      <w:marLeft w:val="0"/>
      <w:marRight w:val="0"/>
      <w:marTop w:val="0"/>
      <w:marBottom w:val="0"/>
      <w:divBdr>
        <w:top w:val="none" w:sz="0" w:space="0" w:color="auto"/>
        <w:left w:val="none" w:sz="0" w:space="0" w:color="auto"/>
        <w:bottom w:val="none" w:sz="0" w:space="0" w:color="auto"/>
        <w:right w:val="none" w:sz="0" w:space="0" w:color="auto"/>
      </w:divBdr>
    </w:div>
    <w:div w:id="2019427431">
      <w:bodyDiv w:val="1"/>
      <w:marLeft w:val="0"/>
      <w:marRight w:val="0"/>
      <w:marTop w:val="0"/>
      <w:marBottom w:val="0"/>
      <w:divBdr>
        <w:top w:val="none" w:sz="0" w:space="0" w:color="auto"/>
        <w:left w:val="none" w:sz="0" w:space="0" w:color="auto"/>
        <w:bottom w:val="none" w:sz="0" w:space="0" w:color="auto"/>
        <w:right w:val="none" w:sz="0" w:space="0" w:color="auto"/>
      </w:divBdr>
    </w:div>
    <w:div w:id="205646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B76F00-5477-482E-96E8-9160A7C3B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16</Pages>
  <Words>6256</Words>
  <Characters>35661</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Thanks</dc:creator>
  <cp:lastModifiedBy>Hasan Horkuc</cp:lastModifiedBy>
  <cp:revision>10</cp:revision>
  <dcterms:created xsi:type="dcterms:W3CDTF">2013-07-30T16:37:00Z</dcterms:created>
  <dcterms:modified xsi:type="dcterms:W3CDTF">2013-08-03T22:46:00Z</dcterms:modified>
</cp:coreProperties>
</file>