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B9D" w:rsidRDefault="001D09EC" w:rsidP="004E1D1D">
      <w:pPr>
        <w:jc w:val="center"/>
        <w:rPr>
          <w:rFonts w:ascii="Times New Roman" w:hAnsi="Times New Roman" w:cs="Times New Roman"/>
          <w:sz w:val="24"/>
          <w:lang w:val="en-US"/>
        </w:rPr>
      </w:pPr>
      <w:r w:rsidRPr="001D09EC">
        <w:rPr>
          <w:rFonts w:ascii="Times New Roman" w:hAnsi="Times New Roman" w:cs="Times New Roman"/>
          <w:b/>
          <w:sz w:val="24"/>
          <w:lang w:val="en-US"/>
        </w:rPr>
        <w:t>MAN AND UNIVERSES IN THE QUR</w:t>
      </w:r>
      <w:r w:rsidR="00EF6721">
        <w:rPr>
          <w:rFonts w:ascii="Times New Roman" w:hAnsi="Times New Roman" w:cs="Times New Roman"/>
          <w:b/>
          <w:sz w:val="24"/>
          <w:lang w:val="en-US"/>
        </w:rPr>
        <w:t>’</w:t>
      </w:r>
      <w:r w:rsidRPr="001D09EC">
        <w:rPr>
          <w:rFonts w:ascii="Times New Roman" w:hAnsi="Times New Roman" w:cs="Times New Roman"/>
          <w:b/>
          <w:sz w:val="24"/>
          <w:lang w:val="en-US"/>
        </w:rPr>
        <w:t>AN</w:t>
      </w:r>
      <w:r w:rsidR="00C212F8" w:rsidRPr="00C212F8">
        <w:rPr>
          <w:rStyle w:val="DipnotBavurusu"/>
          <w:rFonts w:ascii="Times New Roman" w:hAnsi="Times New Roman" w:cs="Times New Roman"/>
          <w:b/>
          <w:sz w:val="24"/>
          <w:lang w:val="en-US"/>
        </w:rPr>
        <w:footnoteReference w:customMarkFollows="1" w:id="1"/>
        <w:sym w:font="Symbol" w:char="F02A"/>
      </w:r>
    </w:p>
    <w:p w:rsidR="004E1D1D" w:rsidRPr="00AE5279" w:rsidRDefault="004E1D1D" w:rsidP="004E1D1D">
      <w:pPr>
        <w:spacing w:after="0" w:line="240" w:lineRule="auto"/>
        <w:jc w:val="both"/>
        <w:rPr>
          <w:rFonts w:ascii="Times New Roman" w:hAnsi="Times New Roman" w:cs="Times New Roman"/>
          <w:sz w:val="20"/>
          <w:lang w:val="en-US"/>
        </w:rPr>
      </w:pPr>
      <w:r w:rsidRPr="00AE5279">
        <w:rPr>
          <w:rFonts w:ascii="Times New Roman" w:hAnsi="Times New Roman" w:cs="Times New Roman"/>
          <w:sz w:val="20"/>
          <w:lang w:val="en-US"/>
        </w:rPr>
        <w:t xml:space="preserve">Alparslan </w:t>
      </w:r>
      <w:proofErr w:type="spellStart"/>
      <w:r w:rsidRPr="00AE5279">
        <w:rPr>
          <w:rFonts w:ascii="Times New Roman" w:hAnsi="Times New Roman" w:cs="Times New Roman"/>
          <w:sz w:val="20"/>
          <w:lang w:val="en-US"/>
        </w:rPr>
        <w:t>Açıkgenç</w:t>
      </w:r>
      <w:proofErr w:type="spellEnd"/>
    </w:p>
    <w:p w:rsidR="004E1D1D" w:rsidRPr="00AE5279" w:rsidRDefault="004E1D1D" w:rsidP="004E1D1D">
      <w:pPr>
        <w:spacing w:after="0" w:line="240" w:lineRule="auto"/>
        <w:jc w:val="both"/>
        <w:rPr>
          <w:rFonts w:ascii="Times New Roman" w:hAnsi="Times New Roman" w:cs="Times New Roman"/>
          <w:sz w:val="20"/>
          <w:lang w:val="en-US"/>
        </w:rPr>
      </w:pPr>
      <w:r w:rsidRPr="00AE5279">
        <w:rPr>
          <w:rFonts w:ascii="Times New Roman" w:hAnsi="Times New Roman" w:cs="Times New Roman"/>
          <w:sz w:val="20"/>
          <w:lang w:val="en-US"/>
        </w:rPr>
        <w:t>Member, Turkish Academy of Sciences</w:t>
      </w:r>
    </w:p>
    <w:p w:rsidR="004E1D1D" w:rsidRPr="00AE5279" w:rsidRDefault="004E1D1D" w:rsidP="004E1D1D">
      <w:pPr>
        <w:spacing w:after="0" w:line="240" w:lineRule="auto"/>
        <w:jc w:val="both"/>
        <w:rPr>
          <w:rFonts w:ascii="Times New Roman" w:hAnsi="Times New Roman" w:cs="Times New Roman"/>
          <w:sz w:val="20"/>
          <w:lang w:val="en-US"/>
        </w:rPr>
      </w:pPr>
      <w:r w:rsidRPr="00AE5279">
        <w:rPr>
          <w:rFonts w:ascii="Times New Roman" w:hAnsi="Times New Roman" w:cs="Times New Roman"/>
          <w:sz w:val="20"/>
          <w:lang w:val="en-US"/>
        </w:rPr>
        <w:t>Professor Emeritus</w:t>
      </w:r>
    </w:p>
    <w:p w:rsidR="004E1D1D" w:rsidRPr="00AE5279" w:rsidRDefault="004E1D1D" w:rsidP="004E1D1D">
      <w:pPr>
        <w:spacing w:after="0" w:line="240" w:lineRule="auto"/>
        <w:jc w:val="both"/>
        <w:rPr>
          <w:rFonts w:ascii="Times New Roman" w:hAnsi="Times New Roman" w:cs="Times New Roman"/>
          <w:sz w:val="20"/>
          <w:lang w:val="en-US"/>
        </w:rPr>
      </w:pPr>
      <w:proofErr w:type="spellStart"/>
      <w:r w:rsidRPr="00AE5279">
        <w:rPr>
          <w:rFonts w:ascii="Times New Roman" w:hAnsi="Times New Roman" w:cs="Times New Roman"/>
          <w:sz w:val="20"/>
          <w:lang w:val="en-US"/>
        </w:rPr>
        <w:t>Uskudar</w:t>
      </w:r>
      <w:proofErr w:type="spellEnd"/>
      <w:r w:rsidRPr="00AE5279">
        <w:rPr>
          <w:rFonts w:ascii="Times New Roman" w:hAnsi="Times New Roman" w:cs="Times New Roman"/>
          <w:sz w:val="20"/>
          <w:lang w:val="en-US"/>
        </w:rPr>
        <w:t xml:space="preserve"> University</w:t>
      </w:r>
    </w:p>
    <w:p w:rsidR="004E1D1D" w:rsidRDefault="004E1D1D" w:rsidP="004E1D1D">
      <w:pPr>
        <w:spacing w:after="0" w:line="240" w:lineRule="auto"/>
        <w:jc w:val="both"/>
        <w:rPr>
          <w:rFonts w:ascii="Times New Roman" w:hAnsi="Times New Roman" w:cs="Times New Roman"/>
          <w:sz w:val="24"/>
          <w:lang w:val="en-US"/>
        </w:rPr>
      </w:pPr>
      <w:r w:rsidRPr="00AE5279">
        <w:rPr>
          <w:rFonts w:ascii="Times New Roman" w:hAnsi="Times New Roman" w:cs="Times New Roman"/>
          <w:sz w:val="20"/>
          <w:lang w:val="en-US"/>
        </w:rPr>
        <w:t>ISTANBUL</w:t>
      </w:r>
    </w:p>
    <w:p w:rsidR="004E1D1D" w:rsidRPr="00AE5279" w:rsidRDefault="00AE5279" w:rsidP="00AE5279">
      <w:pPr>
        <w:ind w:left="1077" w:right="1077"/>
        <w:jc w:val="center"/>
        <w:rPr>
          <w:rFonts w:ascii="Times New Roman" w:hAnsi="Times New Roman" w:cs="Times New Roman"/>
          <w:b/>
          <w:sz w:val="20"/>
          <w:lang w:val="en-US"/>
        </w:rPr>
      </w:pPr>
      <w:r w:rsidRPr="00AE5279">
        <w:rPr>
          <w:rFonts w:ascii="Times New Roman" w:hAnsi="Times New Roman" w:cs="Times New Roman"/>
          <w:b/>
          <w:sz w:val="20"/>
          <w:lang w:val="en-US"/>
        </w:rPr>
        <w:t>Abstract</w:t>
      </w:r>
    </w:p>
    <w:p w:rsidR="004E1D1D" w:rsidRPr="00A24275" w:rsidRDefault="0068061E" w:rsidP="0068061E">
      <w:pPr>
        <w:ind w:left="1077" w:right="1077"/>
        <w:jc w:val="both"/>
        <w:rPr>
          <w:rFonts w:ascii="Times New Roman" w:hAnsi="Times New Roman" w:cs="Times New Roman"/>
          <w:sz w:val="20"/>
          <w:lang w:val="en-US"/>
        </w:rPr>
      </w:pPr>
      <w:r>
        <w:rPr>
          <w:rFonts w:ascii="Times New Roman" w:hAnsi="Times New Roman" w:cs="Times New Roman"/>
          <w:sz w:val="20"/>
          <w:lang w:val="en-US"/>
        </w:rPr>
        <w:t>The ontology reflected in the Qur</w:t>
      </w:r>
      <w:r w:rsidR="00EF6721">
        <w:rPr>
          <w:rFonts w:ascii="Times New Roman" w:hAnsi="Times New Roman" w:cs="Times New Roman"/>
          <w:sz w:val="20"/>
          <w:lang w:val="en-US"/>
        </w:rPr>
        <w:t>’</w:t>
      </w:r>
      <w:r>
        <w:rPr>
          <w:rFonts w:ascii="Times New Roman" w:hAnsi="Times New Roman" w:cs="Times New Roman"/>
          <w:sz w:val="20"/>
          <w:lang w:val="en-US"/>
        </w:rPr>
        <w:t xml:space="preserve">an reveals multi universes as this is observed in many verses that uses the phrase </w:t>
      </w:r>
      <w:r w:rsidR="00EF6721">
        <w:rPr>
          <w:rFonts w:ascii="Times New Roman" w:hAnsi="Times New Roman" w:cs="Times New Roman"/>
          <w:sz w:val="20"/>
          <w:lang w:val="en-US"/>
        </w:rPr>
        <w:t>“</w:t>
      </w:r>
      <w:r w:rsidRPr="0068061E">
        <w:rPr>
          <w:rFonts w:ascii="Times New Roman" w:hAnsi="Times New Roman" w:cs="Times New Roman"/>
          <w:i/>
          <w:sz w:val="20"/>
          <w:lang w:val="en-US"/>
        </w:rPr>
        <w:t>Rabbu</w:t>
      </w:r>
      <w:r w:rsidR="00EF6721">
        <w:rPr>
          <w:rFonts w:ascii="Times New Roman" w:hAnsi="Times New Roman" w:cs="Times New Roman"/>
          <w:i/>
          <w:sz w:val="20"/>
          <w:lang w:val="en-US"/>
        </w:rPr>
        <w:t>’</w:t>
      </w:r>
      <w:r w:rsidRPr="0068061E">
        <w:rPr>
          <w:rFonts w:ascii="Times New Roman" w:hAnsi="Times New Roman" w:cs="Times New Roman"/>
          <w:i/>
          <w:sz w:val="20"/>
          <w:lang w:val="en-US"/>
        </w:rPr>
        <w:t>l-</w:t>
      </w:r>
      <w:r w:rsidR="00EF6721">
        <w:rPr>
          <w:rFonts w:ascii="Times New Roman" w:hAnsi="Times New Roman" w:cs="Times New Roman"/>
          <w:i/>
          <w:sz w:val="20"/>
          <w:lang w:val="en-US"/>
        </w:rPr>
        <w:t>’</w:t>
      </w:r>
      <w:proofErr w:type="spellStart"/>
      <w:r>
        <w:rPr>
          <w:rFonts w:ascii="Times New Roman" w:hAnsi="Times New Roman" w:cs="Times New Roman"/>
          <w:i/>
          <w:sz w:val="20"/>
          <w:lang w:val="en-US"/>
        </w:rPr>
        <w:t>Â</w:t>
      </w:r>
      <w:r w:rsidRPr="0068061E">
        <w:rPr>
          <w:rFonts w:ascii="Times New Roman" w:hAnsi="Times New Roman" w:cs="Times New Roman"/>
          <w:i/>
          <w:sz w:val="20"/>
          <w:lang w:val="en-US"/>
        </w:rPr>
        <w:t>lamîn</w:t>
      </w:r>
      <w:proofErr w:type="spellEnd"/>
      <w:r w:rsidR="00EF6721">
        <w:rPr>
          <w:rFonts w:ascii="Times New Roman" w:hAnsi="Times New Roman" w:cs="Times New Roman"/>
          <w:sz w:val="20"/>
          <w:lang w:val="en-US"/>
        </w:rPr>
        <w:t>”</w:t>
      </w:r>
      <w:r>
        <w:rPr>
          <w:rFonts w:ascii="Times New Roman" w:hAnsi="Times New Roman" w:cs="Times New Roman"/>
          <w:sz w:val="20"/>
          <w:lang w:val="en-US"/>
        </w:rPr>
        <w:t xml:space="preserve"> (Lord of the universes). This reminds us our relationship to those universes because the word </w:t>
      </w:r>
      <w:r w:rsidR="00EF6721">
        <w:rPr>
          <w:rFonts w:ascii="Times New Roman" w:hAnsi="Times New Roman" w:cs="Times New Roman"/>
          <w:sz w:val="20"/>
          <w:lang w:val="en-US"/>
        </w:rPr>
        <w:t>“</w:t>
      </w:r>
      <w:r>
        <w:rPr>
          <w:rFonts w:ascii="Times New Roman" w:hAnsi="Times New Roman" w:cs="Times New Roman"/>
          <w:sz w:val="20"/>
          <w:lang w:val="en-US"/>
        </w:rPr>
        <w:t>universe</w:t>
      </w:r>
      <w:r w:rsidR="00EF6721">
        <w:rPr>
          <w:rFonts w:ascii="Times New Roman" w:hAnsi="Times New Roman" w:cs="Times New Roman"/>
          <w:sz w:val="20"/>
          <w:lang w:val="en-US"/>
        </w:rPr>
        <w:t>”</w:t>
      </w:r>
      <w:r>
        <w:rPr>
          <w:rFonts w:ascii="Times New Roman" w:hAnsi="Times New Roman" w:cs="Times New Roman"/>
          <w:sz w:val="20"/>
          <w:lang w:val="en-US"/>
        </w:rPr>
        <w:t xml:space="preserve"> (</w:t>
      </w:r>
      <w:r w:rsidR="00EF6721">
        <w:rPr>
          <w:rFonts w:ascii="Times New Roman" w:hAnsi="Times New Roman" w:cs="Times New Roman"/>
          <w:i/>
          <w:sz w:val="20"/>
          <w:lang w:val="en-US"/>
        </w:rPr>
        <w:t>‘</w:t>
      </w:r>
      <w:proofErr w:type="spellStart"/>
      <w:r>
        <w:rPr>
          <w:rFonts w:ascii="Times New Roman" w:hAnsi="Times New Roman" w:cs="Times New Roman"/>
          <w:i/>
          <w:sz w:val="20"/>
          <w:lang w:val="en-US"/>
        </w:rPr>
        <w:t>âlam</w:t>
      </w:r>
      <w:proofErr w:type="spellEnd"/>
      <w:r>
        <w:rPr>
          <w:rFonts w:ascii="Times New Roman" w:hAnsi="Times New Roman" w:cs="Times New Roman"/>
          <w:sz w:val="20"/>
          <w:lang w:val="en-US"/>
        </w:rPr>
        <w:t>) is used in plural</w:t>
      </w:r>
      <w:r w:rsidR="006F1294">
        <w:rPr>
          <w:rFonts w:ascii="Times New Roman" w:hAnsi="Times New Roman" w:cs="Times New Roman"/>
          <w:sz w:val="20"/>
          <w:lang w:val="en-US"/>
        </w:rPr>
        <w:t>. It is the purpose of this study to examine such verses in order to understand three issues in the Qur</w:t>
      </w:r>
      <w:r w:rsidR="00EF6721">
        <w:rPr>
          <w:rFonts w:ascii="Times New Roman" w:hAnsi="Times New Roman" w:cs="Times New Roman"/>
          <w:sz w:val="20"/>
          <w:lang w:val="en-US"/>
        </w:rPr>
        <w:t>’</w:t>
      </w:r>
      <w:r w:rsidR="006F1294">
        <w:rPr>
          <w:rFonts w:ascii="Times New Roman" w:hAnsi="Times New Roman" w:cs="Times New Roman"/>
          <w:sz w:val="20"/>
          <w:lang w:val="en-US"/>
        </w:rPr>
        <w:t xml:space="preserve">an: </w:t>
      </w:r>
      <w:r w:rsidR="00F26457">
        <w:rPr>
          <w:rFonts w:ascii="Times New Roman" w:hAnsi="Times New Roman" w:cs="Times New Roman"/>
          <w:sz w:val="20"/>
          <w:lang w:val="en-US"/>
        </w:rPr>
        <w:t>The first is the Qur</w:t>
      </w:r>
      <w:r w:rsidR="00EF6721">
        <w:rPr>
          <w:rFonts w:ascii="Times New Roman" w:hAnsi="Times New Roman" w:cs="Times New Roman"/>
          <w:sz w:val="20"/>
          <w:lang w:val="en-US"/>
        </w:rPr>
        <w:t>’</w:t>
      </w:r>
      <w:r w:rsidR="00F26457">
        <w:rPr>
          <w:rFonts w:ascii="Times New Roman" w:hAnsi="Times New Roman" w:cs="Times New Roman"/>
          <w:sz w:val="20"/>
          <w:lang w:val="en-US"/>
        </w:rPr>
        <w:t>an</w:t>
      </w:r>
      <w:r w:rsidR="00EF6721">
        <w:rPr>
          <w:rFonts w:ascii="Times New Roman" w:hAnsi="Times New Roman" w:cs="Times New Roman"/>
          <w:sz w:val="20"/>
          <w:lang w:val="en-US"/>
        </w:rPr>
        <w:t>’</w:t>
      </w:r>
      <w:r w:rsidR="00F26457">
        <w:rPr>
          <w:rFonts w:ascii="Times New Roman" w:hAnsi="Times New Roman" w:cs="Times New Roman"/>
          <w:sz w:val="20"/>
          <w:lang w:val="en-US"/>
        </w:rPr>
        <w:t xml:space="preserve">s ontology as reflected in the phrase </w:t>
      </w:r>
      <w:r w:rsidR="00EF6721">
        <w:rPr>
          <w:rFonts w:ascii="Times New Roman" w:hAnsi="Times New Roman" w:cs="Times New Roman"/>
          <w:sz w:val="20"/>
          <w:lang w:val="en-US"/>
        </w:rPr>
        <w:t>“</w:t>
      </w:r>
      <w:r w:rsidR="00F26457" w:rsidRPr="00F26457">
        <w:rPr>
          <w:rFonts w:ascii="Times New Roman" w:hAnsi="Times New Roman" w:cs="Times New Roman"/>
          <w:sz w:val="20"/>
          <w:lang w:val="en-US"/>
        </w:rPr>
        <w:t>Lord of the universes</w:t>
      </w:r>
      <w:r w:rsidR="00EF6721">
        <w:rPr>
          <w:rFonts w:ascii="Times New Roman" w:hAnsi="Times New Roman" w:cs="Times New Roman"/>
          <w:sz w:val="20"/>
          <w:lang w:val="en-US"/>
        </w:rPr>
        <w:t>”</w:t>
      </w:r>
      <w:r w:rsidR="00F26457">
        <w:rPr>
          <w:rFonts w:ascii="Times New Roman" w:hAnsi="Times New Roman" w:cs="Times New Roman"/>
          <w:sz w:val="20"/>
          <w:lang w:val="en-US"/>
        </w:rPr>
        <w:t xml:space="preserve"> and other relevant phrases referring to a certain ontological reality. The second is the cosmology represented by these phrases and similar statements in the Qur</w:t>
      </w:r>
      <w:r w:rsidR="00EF6721">
        <w:rPr>
          <w:rFonts w:ascii="Times New Roman" w:hAnsi="Times New Roman" w:cs="Times New Roman"/>
          <w:sz w:val="20"/>
          <w:lang w:val="en-US"/>
        </w:rPr>
        <w:t>’</w:t>
      </w:r>
      <w:r w:rsidR="00F26457">
        <w:rPr>
          <w:rFonts w:ascii="Times New Roman" w:hAnsi="Times New Roman" w:cs="Times New Roman"/>
          <w:sz w:val="20"/>
          <w:lang w:val="en-US"/>
        </w:rPr>
        <w:t>an. The third is the understanding of human beings and their cosmological reality that makes them intimately related to these universes. Besides this study I would like to examine the same issue</w:t>
      </w:r>
      <w:r>
        <w:rPr>
          <w:rFonts w:ascii="Times New Roman" w:hAnsi="Times New Roman" w:cs="Times New Roman"/>
          <w:sz w:val="20"/>
          <w:lang w:val="en-US"/>
        </w:rPr>
        <w:t xml:space="preserve"> </w:t>
      </w:r>
      <w:r w:rsidR="00A24275">
        <w:rPr>
          <w:rFonts w:ascii="Times New Roman" w:hAnsi="Times New Roman" w:cs="Times New Roman"/>
          <w:sz w:val="20"/>
          <w:lang w:val="en-US"/>
        </w:rPr>
        <w:t xml:space="preserve">as understood by </w:t>
      </w:r>
      <w:proofErr w:type="spellStart"/>
      <w:r w:rsidR="00A24275">
        <w:rPr>
          <w:rFonts w:ascii="Times New Roman" w:hAnsi="Times New Roman" w:cs="Times New Roman"/>
          <w:sz w:val="20"/>
          <w:lang w:val="en-US"/>
        </w:rPr>
        <w:t>Bediuzzaman</w:t>
      </w:r>
      <w:proofErr w:type="spellEnd"/>
      <w:r w:rsidR="00A24275">
        <w:rPr>
          <w:rFonts w:ascii="Times New Roman" w:hAnsi="Times New Roman" w:cs="Times New Roman"/>
          <w:sz w:val="20"/>
          <w:lang w:val="en-US"/>
        </w:rPr>
        <w:t xml:space="preserve"> Sa</w:t>
      </w:r>
      <w:r w:rsidR="00F26457">
        <w:rPr>
          <w:rFonts w:ascii="Times New Roman" w:hAnsi="Times New Roman" w:cs="Times New Roman"/>
          <w:sz w:val="20"/>
          <w:lang w:val="en-US"/>
        </w:rPr>
        <w:t>i</w:t>
      </w:r>
      <w:r w:rsidR="00A24275">
        <w:rPr>
          <w:rFonts w:ascii="Times New Roman" w:hAnsi="Times New Roman" w:cs="Times New Roman"/>
          <w:sz w:val="20"/>
          <w:lang w:val="en-US"/>
        </w:rPr>
        <w:t xml:space="preserve">d </w:t>
      </w:r>
      <w:proofErr w:type="spellStart"/>
      <w:r w:rsidR="00A24275">
        <w:rPr>
          <w:rFonts w:ascii="Times New Roman" w:hAnsi="Times New Roman" w:cs="Times New Roman"/>
          <w:sz w:val="20"/>
          <w:lang w:val="en-US"/>
        </w:rPr>
        <w:t>Nursi</w:t>
      </w:r>
      <w:proofErr w:type="spellEnd"/>
      <w:r w:rsidR="00AE5279" w:rsidRPr="00AE5279">
        <w:rPr>
          <w:rFonts w:ascii="Times New Roman" w:hAnsi="Times New Roman" w:cs="Times New Roman"/>
          <w:sz w:val="20"/>
          <w:lang w:val="en-US"/>
        </w:rPr>
        <w:t xml:space="preserve">, and then try to see how this </w:t>
      </w:r>
      <w:r w:rsidR="00F26457">
        <w:rPr>
          <w:rFonts w:ascii="Times New Roman" w:hAnsi="Times New Roman" w:cs="Times New Roman"/>
          <w:sz w:val="20"/>
          <w:lang w:val="en-US"/>
        </w:rPr>
        <w:t xml:space="preserve">ontology and anthropological cosmology </w:t>
      </w:r>
      <w:r w:rsidR="00AE5279" w:rsidRPr="00AE5279">
        <w:rPr>
          <w:rFonts w:ascii="Times New Roman" w:hAnsi="Times New Roman" w:cs="Times New Roman"/>
          <w:sz w:val="20"/>
          <w:lang w:val="en-US"/>
        </w:rPr>
        <w:t xml:space="preserve">was </w:t>
      </w:r>
      <w:r w:rsidR="00F26457">
        <w:rPr>
          <w:rFonts w:ascii="Times New Roman" w:hAnsi="Times New Roman" w:cs="Times New Roman"/>
          <w:sz w:val="20"/>
          <w:lang w:val="en-US"/>
        </w:rPr>
        <w:t>analyzed</w:t>
      </w:r>
      <w:r w:rsidR="00AE5279" w:rsidRPr="00AE5279">
        <w:rPr>
          <w:rFonts w:ascii="Times New Roman" w:hAnsi="Times New Roman" w:cs="Times New Roman"/>
          <w:sz w:val="20"/>
          <w:lang w:val="en-US"/>
        </w:rPr>
        <w:t xml:space="preserve"> in </w:t>
      </w:r>
      <w:r w:rsidR="00A24275">
        <w:rPr>
          <w:rFonts w:ascii="Times New Roman" w:hAnsi="Times New Roman" w:cs="Times New Roman"/>
          <w:sz w:val="20"/>
          <w:lang w:val="en-US"/>
        </w:rPr>
        <w:t xml:space="preserve">his works called the </w:t>
      </w:r>
      <w:proofErr w:type="spellStart"/>
      <w:r w:rsidR="00A24275">
        <w:rPr>
          <w:rFonts w:ascii="Times New Roman" w:hAnsi="Times New Roman" w:cs="Times New Roman"/>
          <w:i/>
          <w:sz w:val="20"/>
          <w:lang w:val="en-US"/>
        </w:rPr>
        <w:t>Risale-i</w:t>
      </w:r>
      <w:proofErr w:type="spellEnd"/>
      <w:r w:rsidR="00A24275">
        <w:rPr>
          <w:rFonts w:ascii="Times New Roman" w:hAnsi="Times New Roman" w:cs="Times New Roman"/>
          <w:i/>
          <w:sz w:val="20"/>
          <w:lang w:val="en-US"/>
        </w:rPr>
        <w:t xml:space="preserve"> </w:t>
      </w:r>
      <w:proofErr w:type="spellStart"/>
      <w:r w:rsidR="00A24275">
        <w:rPr>
          <w:rFonts w:ascii="Times New Roman" w:hAnsi="Times New Roman" w:cs="Times New Roman"/>
          <w:i/>
          <w:sz w:val="20"/>
          <w:lang w:val="en-US"/>
        </w:rPr>
        <w:t>Nur</w:t>
      </w:r>
      <w:proofErr w:type="spellEnd"/>
      <w:r w:rsidR="00A24275">
        <w:rPr>
          <w:rFonts w:ascii="Times New Roman" w:hAnsi="Times New Roman" w:cs="Times New Roman"/>
          <w:i/>
          <w:sz w:val="20"/>
          <w:lang w:val="en-US"/>
        </w:rPr>
        <w:t xml:space="preserve"> Collection</w:t>
      </w:r>
      <w:r w:rsidR="00A24275">
        <w:rPr>
          <w:rFonts w:ascii="Times New Roman" w:hAnsi="Times New Roman" w:cs="Times New Roman"/>
          <w:sz w:val="20"/>
          <w:lang w:val="en-US"/>
        </w:rPr>
        <w:t xml:space="preserve"> (</w:t>
      </w:r>
      <w:proofErr w:type="spellStart"/>
      <w:r w:rsidR="00A24275">
        <w:rPr>
          <w:rFonts w:ascii="Times New Roman" w:hAnsi="Times New Roman" w:cs="Times New Roman"/>
          <w:i/>
          <w:sz w:val="20"/>
          <w:lang w:val="en-US"/>
        </w:rPr>
        <w:t>Risale-i</w:t>
      </w:r>
      <w:proofErr w:type="spellEnd"/>
      <w:r w:rsidR="00A24275">
        <w:rPr>
          <w:rFonts w:ascii="Times New Roman" w:hAnsi="Times New Roman" w:cs="Times New Roman"/>
          <w:i/>
          <w:sz w:val="20"/>
          <w:lang w:val="en-US"/>
        </w:rPr>
        <w:t xml:space="preserve"> </w:t>
      </w:r>
      <w:proofErr w:type="spellStart"/>
      <w:r w:rsidR="00A24275">
        <w:rPr>
          <w:rFonts w:ascii="Times New Roman" w:hAnsi="Times New Roman" w:cs="Times New Roman"/>
          <w:i/>
          <w:sz w:val="20"/>
          <w:lang w:val="en-US"/>
        </w:rPr>
        <w:t>Nur</w:t>
      </w:r>
      <w:proofErr w:type="spellEnd"/>
      <w:r w:rsidR="00A24275">
        <w:rPr>
          <w:rFonts w:ascii="Times New Roman" w:hAnsi="Times New Roman" w:cs="Times New Roman"/>
          <w:i/>
          <w:sz w:val="20"/>
          <w:lang w:val="en-US"/>
        </w:rPr>
        <w:t xml:space="preserve"> </w:t>
      </w:r>
      <w:proofErr w:type="spellStart"/>
      <w:r w:rsidR="00A24275">
        <w:rPr>
          <w:rFonts w:ascii="Times New Roman" w:hAnsi="Times New Roman" w:cs="Times New Roman"/>
          <w:i/>
          <w:sz w:val="20"/>
          <w:lang w:val="en-US"/>
        </w:rPr>
        <w:t>Külliyatı</w:t>
      </w:r>
      <w:proofErr w:type="spellEnd"/>
      <w:r w:rsidR="00A24275">
        <w:rPr>
          <w:rFonts w:ascii="Times New Roman" w:hAnsi="Times New Roman" w:cs="Times New Roman"/>
          <w:sz w:val="20"/>
          <w:lang w:val="en-US"/>
        </w:rPr>
        <w:t xml:space="preserve">, I shall abbreviate this as </w:t>
      </w:r>
      <w:proofErr w:type="spellStart"/>
      <w:r w:rsidR="00A24275">
        <w:rPr>
          <w:rFonts w:ascii="Times New Roman" w:hAnsi="Times New Roman" w:cs="Times New Roman"/>
          <w:i/>
          <w:sz w:val="20"/>
          <w:lang w:val="en-US"/>
        </w:rPr>
        <w:t>Rasâil</w:t>
      </w:r>
      <w:proofErr w:type="spellEnd"/>
      <w:r w:rsidR="00A24275">
        <w:rPr>
          <w:rFonts w:ascii="Times New Roman" w:hAnsi="Times New Roman" w:cs="Times New Roman"/>
          <w:sz w:val="20"/>
          <w:lang w:val="en-US"/>
        </w:rPr>
        <w:t>).</w:t>
      </w:r>
      <w:r w:rsidR="00AE5279" w:rsidRPr="00AE5279">
        <w:rPr>
          <w:rFonts w:ascii="Times New Roman" w:hAnsi="Times New Roman" w:cs="Times New Roman"/>
          <w:sz w:val="20"/>
          <w:lang w:val="en-US"/>
        </w:rPr>
        <w:t xml:space="preserve"> </w:t>
      </w:r>
      <w:r w:rsidR="00A24275">
        <w:rPr>
          <w:rFonts w:ascii="Times New Roman" w:hAnsi="Times New Roman" w:cs="Times New Roman"/>
          <w:sz w:val="20"/>
          <w:lang w:val="en-US"/>
        </w:rPr>
        <w:t xml:space="preserve">My topic requires a number of subjects to be analyzed, such as human nature, and the </w:t>
      </w:r>
      <w:r w:rsidR="00F26457">
        <w:rPr>
          <w:rFonts w:ascii="Times New Roman" w:hAnsi="Times New Roman" w:cs="Times New Roman"/>
          <w:sz w:val="20"/>
          <w:lang w:val="en-US"/>
        </w:rPr>
        <w:t>ontology</w:t>
      </w:r>
      <w:r w:rsidR="00A24275">
        <w:rPr>
          <w:rFonts w:ascii="Times New Roman" w:hAnsi="Times New Roman" w:cs="Times New Roman"/>
          <w:sz w:val="20"/>
          <w:lang w:val="en-US"/>
        </w:rPr>
        <w:t xml:space="preserve"> which </w:t>
      </w:r>
      <w:r w:rsidR="000950A6">
        <w:rPr>
          <w:rFonts w:ascii="Times New Roman" w:hAnsi="Times New Roman" w:cs="Times New Roman"/>
          <w:sz w:val="20"/>
          <w:lang w:val="en-US"/>
        </w:rPr>
        <w:t>is ref</w:t>
      </w:r>
      <w:r w:rsidR="00A24275">
        <w:rPr>
          <w:rFonts w:ascii="Times New Roman" w:hAnsi="Times New Roman" w:cs="Times New Roman"/>
          <w:sz w:val="20"/>
          <w:lang w:val="en-US"/>
        </w:rPr>
        <w:t>l</w:t>
      </w:r>
      <w:r w:rsidR="000950A6">
        <w:rPr>
          <w:rFonts w:ascii="Times New Roman" w:hAnsi="Times New Roman" w:cs="Times New Roman"/>
          <w:sz w:val="20"/>
          <w:lang w:val="en-US"/>
        </w:rPr>
        <w:t>e</w:t>
      </w:r>
      <w:r w:rsidR="00A24275">
        <w:rPr>
          <w:rFonts w:ascii="Times New Roman" w:hAnsi="Times New Roman" w:cs="Times New Roman"/>
          <w:sz w:val="20"/>
          <w:lang w:val="en-US"/>
        </w:rPr>
        <w:t xml:space="preserve">cted </w:t>
      </w:r>
      <w:r w:rsidR="00F26457">
        <w:rPr>
          <w:rFonts w:ascii="Times New Roman" w:hAnsi="Times New Roman" w:cs="Times New Roman"/>
          <w:sz w:val="20"/>
          <w:lang w:val="en-US"/>
        </w:rPr>
        <w:t>by such statements utilized in the Qur</w:t>
      </w:r>
      <w:r w:rsidR="00EF6721">
        <w:rPr>
          <w:rFonts w:ascii="Times New Roman" w:hAnsi="Times New Roman" w:cs="Times New Roman"/>
          <w:sz w:val="20"/>
          <w:lang w:val="en-US"/>
        </w:rPr>
        <w:t>’</w:t>
      </w:r>
      <w:r w:rsidR="00F26457">
        <w:rPr>
          <w:rFonts w:ascii="Times New Roman" w:hAnsi="Times New Roman" w:cs="Times New Roman"/>
          <w:sz w:val="20"/>
          <w:lang w:val="en-US"/>
        </w:rPr>
        <w:t>an</w:t>
      </w:r>
      <w:r w:rsidR="00A24275">
        <w:rPr>
          <w:rFonts w:ascii="Times New Roman" w:hAnsi="Times New Roman" w:cs="Times New Roman"/>
          <w:sz w:val="20"/>
          <w:lang w:val="en-US"/>
        </w:rPr>
        <w:t xml:space="preserve">. I hope that I can bring many relevant passages from the </w:t>
      </w:r>
      <w:proofErr w:type="spellStart"/>
      <w:r w:rsidR="00A24275">
        <w:rPr>
          <w:rFonts w:ascii="Times New Roman" w:hAnsi="Times New Roman" w:cs="Times New Roman"/>
          <w:i/>
          <w:sz w:val="20"/>
          <w:lang w:val="en-US"/>
        </w:rPr>
        <w:t>Rasâil</w:t>
      </w:r>
      <w:proofErr w:type="spellEnd"/>
      <w:r w:rsidR="00A24275">
        <w:rPr>
          <w:rFonts w:ascii="Times New Roman" w:hAnsi="Times New Roman" w:cs="Times New Roman"/>
          <w:sz w:val="20"/>
          <w:lang w:val="en-US"/>
        </w:rPr>
        <w:t xml:space="preserve"> in order to understand how all these concepts are interwoven </w:t>
      </w:r>
      <w:r w:rsidR="00F26457">
        <w:rPr>
          <w:rFonts w:ascii="Times New Roman" w:hAnsi="Times New Roman" w:cs="Times New Roman"/>
          <w:sz w:val="20"/>
          <w:lang w:val="en-US"/>
        </w:rPr>
        <w:t>together to manifest Qur</w:t>
      </w:r>
      <w:r w:rsidR="00EF6721">
        <w:rPr>
          <w:rFonts w:ascii="Times New Roman" w:hAnsi="Times New Roman" w:cs="Times New Roman"/>
          <w:sz w:val="20"/>
          <w:lang w:val="en-US"/>
        </w:rPr>
        <w:t>’</w:t>
      </w:r>
      <w:r w:rsidR="00F26457">
        <w:rPr>
          <w:rFonts w:ascii="Times New Roman" w:hAnsi="Times New Roman" w:cs="Times New Roman"/>
          <w:sz w:val="20"/>
          <w:lang w:val="en-US"/>
        </w:rPr>
        <w:t>an</w:t>
      </w:r>
      <w:r w:rsidR="00EF6721">
        <w:rPr>
          <w:rFonts w:ascii="Times New Roman" w:hAnsi="Times New Roman" w:cs="Times New Roman"/>
          <w:sz w:val="20"/>
          <w:lang w:val="en-US"/>
        </w:rPr>
        <w:t>’</w:t>
      </w:r>
      <w:r w:rsidR="00F26457">
        <w:rPr>
          <w:rFonts w:ascii="Times New Roman" w:hAnsi="Times New Roman" w:cs="Times New Roman"/>
          <w:sz w:val="20"/>
          <w:lang w:val="en-US"/>
        </w:rPr>
        <w:t xml:space="preserve">s cosmology as related to human beings, which I name now </w:t>
      </w:r>
      <w:r w:rsidR="00EF6721">
        <w:rPr>
          <w:rFonts w:ascii="Times New Roman" w:hAnsi="Times New Roman" w:cs="Times New Roman"/>
          <w:sz w:val="20"/>
          <w:lang w:val="en-US"/>
        </w:rPr>
        <w:t>“</w:t>
      </w:r>
      <w:r w:rsidR="00F26457">
        <w:rPr>
          <w:rFonts w:ascii="Times New Roman" w:hAnsi="Times New Roman" w:cs="Times New Roman"/>
          <w:sz w:val="20"/>
          <w:lang w:val="en-US"/>
        </w:rPr>
        <w:t>anthropology of cosmos</w:t>
      </w:r>
      <w:r w:rsidR="00EF6721">
        <w:rPr>
          <w:rFonts w:ascii="Times New Roman" w:hAnsi="Times New Roman" w:cs="Times New Roman"/>
          <w:sz w:val="20"/>
          <w:lang w:val="en-US"/>
        </w:rPr>
        <w:t>”</w:t>
      </w:r>
      <w:r w:rsidR="00F26457">
        <w:rPr>
          <w:rFonts w:ascii="Times New Roman" w:hAnsi="Times New Roman" w:cs="Times New Roman"/>
          <w:sz w:val="20"/>
          <w:lang w:val="en-US"/>
        </w:rPr>
        <w:t>.</w:t>
      </w:r>
    </w:p>
    <w:p w:rsidR="00AE5279" w:rsidRPr="00AE5279" w:rsidRDefault="00AE5279" w:rsidP="00F26457">
      <w:pPr>
        <w:spacing w:line="240" w:lineRule="auto"/>
        <w:ind w:left="2438" w:right="1077" w:hanging="1077"/>
        <w:jc w:val="both"/>
        <w:rPr>
          <w:rFonts w:ascii="Times New Roman" w:hAnsi="Times New Roman" w:cs="Times New Roman"/>
          <w:sz w:val="20"/>
          <w:lang w:val="en-US"/>
        </w:rPr>
      </w:pPr>
      <w:r w:rsidRPr="00AE5279">
        <w:rPr>
          <w:rFonts w:ascii="Times New Roman" w:hAnsi="Times New Roman" w:cs="Times New Roman"/>
          <w:b/>
          <w:sz w:val="20"/>
          <w:lang w:val="en-US"/>
        </w:rPr>
        <w:t>Key Words:</w:t>
      </w:r>
      <w:r w:rsidRPr="00AE5279">
        <w:rPr>
          <w:rFonts w:ascii="Times New Roman" w:hAnsi="Times New Roman" w:cs="Times New Roman"/>
          <w:sz w:val="20"/>
          <w:lang w:val="en-US"/>
        </w:rPr>
        <w:t xml:space="preserve"> </w:t>
      </w:r>
      <w:r w:rsidR="00F26457">
        <w:rPr>
          <w:rFonts w:ascii="Times New Roman" w:hAnsi="Times New Roman" w:cs="Times New Roman"/>
          <w:sz w:val="20"/>
          <w:lang w:val="en-US"/>
        </w:rPr>
        <w:t>Cosmos</w:t>
      </w:r>
      <w:r>
        <w:rPr>
          <w:rFonts w:ascii="Times New Roman" w:hAnsi="Times New Roman" w:cs="Times New Roman"/>
          <w:sz w:val="20"/>
          <w:lang w:val="en-US"/>
        </w:rPr>
        <w:t>,</w:t>
      </w:r>
      <w:r w:rsidR="00F26457">
        <w:rPr>
          <w:rFonts w:ascii="Times New Roman" w:hAnsi="Times New Roman" w:cs="Times New Roman"/>
          <w:sz w:val="20"/>
          <w:lang w:val="en-US"/>
        </w:rPr>
        <w:t xml:space="preserve"> Qur</w:t>
      </w:r>
      <w:r w:rsidR="00EF6721">
        <w:rPr>
          <w:rFonts w:ascii="Times New Roman" w:hAnsi="Times New Roman" w:cs="Times New Roman"/>
          <w:sz w:val="20"/>
          <w:lang w:val="en-US"/>
        </w:rPr>
        <w:t>’</w:t>
      </w:r>
      <w:r w:rsidR="00F26457">
        <w:rPr>
          <w:rFonts w:ascii="Times New Roman" w:hAnsi="Times New Roman" w:cs="Times New Roman"/>
          <w:sz w:val="20"/>
          <w:lang w:val="en-US"/>
        </w:rPr>
        <w:t>an</w:t>
      </w:r>
      <w:r w:rsidR="00EF6721">
        <w:rPr>
          <w:rFonts w:ascii="Times New Roman" w:hAnsi="Times New Roman" w:cs="Times New Roman"/>
          <w:sz w:val="20"/>
          <w:lang w:val="en-US"/>
        </w:rPr>
        <w:t>’</w:t>
      </w:r>
      <w:r w:rsidR="00F26457">
        <w:rPr>
          <w:rFonts w:ascii="Times New Roman" w:hAnsi="Times New Roman" w:cs="Times New Roman"/>
          <w:sz w:val="20"/>
          <w:lang w:val="en-US"/>
        </w:rPr>
        <w:t>s ontology,</w:t>
      </w:r>
      <w:r>
        <w:rPr>
          <w:rFonts w:ascii="Times New Roman" w:hAnsi="Times New Roman" w:cs="Times New Roman"/>
          <w:sz w:val="20"/>
          <w:lang w:val="en-US"/>
        </w:rPr>
        <w:t xml:space="preserve"> </w:t>
      </w:r>
      <w:proofErr w:type="spellStart"/>
      <w:r>
        <w:rPr>
          <w:rFonts w:ascii="Times New Roman" w:hAnsi="Times New Roman" w:cs="Times New Roman"/>
          <w:i/>
          <w:sz w:val="20"/>
          <w:lang w:val="en-US"/>
        </w:rPr>
        <w:t>Risale-i</w:t>
      </w:r>
      <w:proofErr w:type="spellEnd"/>
      <w:r>
        <w:rPr>
          <w:rFonts w:ascii="Times New Roman" w:hAnsi="Times New Roman" w:cs="Times New Roman"/>
          <w:i/>
          <w:sz w:val="20"/>
          <w:lang w:val="en-US"/>
        </w:rPr>
        <w:t xml:space="preserve"> </w:t>
      </w:r>
      <w:proofErr w:type="spellStart"/>
      <w:r>
        <w:rPr>
          <w:rFonts w:ascii="Times New Roman" w:hAnsi="Times New Roman" w:cs="Times New Roman"/>
          <w:i/>
          <w:sz w:val="20"/>
          <w:lang w:val="en-US"/>
        </w:rPr>
        <w:t>Nur</w:t>
      </w:r>
      <w:proofErr w:type="spellEnd"/>
      <w:r>
        <w:rPr>
          <w:rFonts w:ascii="Times New Roman" w:hAnsi="Times New Roman" w:cs="Times New Roman"/>
          <w:sz w:val="20"/>
          <w:lang w:val="en-US"/>
        </w:rPr>
        <w:t xml:space="preserve">, </w:t>
      </w:r>
      <w:proofErr w:type="spellStart"/>
      <w:r w:rsidR="00F26457">
        <w:rPr>
          <w:rFonts w:ascii="Times New Roman" w:hAnsi="Times New Roman" w:cs="Times New Roman"/>
          <w:sz w:val="20"/>
          <w:lang w:val="en-US"/>
        </w:rPr>
        <w:t>Nursi</w:t>
      </w:r>
      <w:r w:rsidR="00EF6721">
        <w:rPr>
          <w:rFonts w:ascii="Times New Roman" w:hAnsi="Times New Roman" w:cs="Times New Roman"/>
          <w:sz w:val="20"/>
          <w:lang w:val="en-US"/>
        </w:rPr>
        <w:t>’</w:t>
      </w:r>
      <w:r w:rsidR="00F26457">
        <w:rPr>
          <w:rFonts w:ascii="Times New Roman" w:hAnsi="Times New Roman" w:cs="Times New Roman"/>
          <w:sz w:val="20"/>
          <w:lang w:val="en-US"/>
        </w:rPr>
        <w:t>s</w:t>
      </w:r>
      <w:proofErr w:type="spellEnd"/>
      <w:r w:rsidR="00F26457">
        <w:rPr>
          <w:rFonts w:ascii="Times New Roman" w:hAnsi="Times New Roman" w:cs="Times New Roman"/>
          <w:sz w:val="20"/>
          <w:lang w:val="en-US"/>
        </w:rPr>
        <w:t xml:space="preserve"> ontology</w:t>
      </w:r>
      <w:r>
        <w:rPr>
          <w:rFonts w:ascii="Times New Roman" w:hAnsi="Times New Roman" w:cs="Times New Roman"/>
          <w:sz w:val="20"/>
          <w:lang w:val="en-US"/>
        </w:rPr>
        <w:t xml:space="preserve">, </w:t>
      </w:r>
      <w:r w:rsidR="00A24275">
        <w:rPr>
          <w:rFonts w:ascii="Times New Roman" w:hAnsi="Times New Roman" w:cs="Times New Roman"/>
          <w:sz w:val="20"/>
          <w:lang w:val="en-US"/>
        </w:rPr>
        <w:t>human nature</w:t>
      </w:r>
      <w:r w:rsidR="00F26457">
        <w:rPr>
          <w:rFonts w:ascii="Times New Roman" w:hAnsi="Times New Roman" w:cs="Times New Roman"/>
          <w:sz w:val="20"/>
          <w:lang w:val="en-US"/>
        </w:rPr>
        <w:t>, anthropology of universe</w:t>
      </w:r>
    </w:p>
    <w:p w:rsidR="00BB0842" w:rsidRDefault="00BB0842" w:rsidP="00C212F8">
      <w:pPr>
        <w:pStyle w:val="Maintext"/>
      </w:pPr>
      <w:r>
        <w:t xml:space="preserve">I have three topics to dwell upon in this study: The first is clearly human beings as </w:t>
      </w:r>
      <w:proofErr w:type="spellStart"/>
      <w:r>
        <w:t>dicussed</w:t>
      </w:r>
      <w:proofErr w:type="spellEnd"/>
      <w:r>
        <w:t xml:space="preserve"> in the Qur</w:t>
      </w:r>
      <w:r w:rsidR="00EF6721">
        <w:t>’</w:t>
      </w:r>
      <w:r>
        <w:t xml:space="preserve">an. The second issue, the concept of </w:t>
      </w:r>
      <w:r w:rsidR="00EF6721">
        <w:rPr>
          <w:i/>
        </w:rPr>
        <w:t>‘</w:t>
      </w:r>
      <w:proofErr w:type="spellStart"/>
      <w:r>
        <w:rPr>
          <w:i/>
        </w:rPr>
        <w:t>âlam</w:t>
      </w:r>
      <w:proofErr w:type="spellEnd"/>
      <w:r>
        <w:t xml:space="preserve"> which can be translated as either universe or cosmos as again discussed in the Qur</w:t>
      </w:r>
      <w:r w:rsidR="00EF6721">
        <w:t>’</w:t>
      </w:r>
      <w:r>
        <w:t xml:space="preserve">an. However, there is another word in Islamic scientific tradition which cannot be translated exactly into English: </w:t>
      </w:r>
      <w:proofErr w:type="spellStart"/>
      <w:r>
        <w:rPr>
          <w:i/>
        </w:rPr>
        <w:t>kâinât</w:t>
      </w:r>
      <w:proofErr w:type="spellEnd"/>
      <w:r>
        <w:t xml:space="preserve">, the word that would express its meaning closest is I think the word </w:t>
      </w:r>
      <w:r w:rsidR="00EF6721">
        <w:t>“</w:t>
      </w:r>
      <w:r>
        <w:t>nature</w:t>
      </w:r>
      <w:r w:rsidR="00EF6721">
        <w:t>”</w:t>
      </w:r>
      <w:r>
        <w:t xml:space="preserve"> in English. The third topic which I need to address is the relationship between human beings and the Qur</w:t>
      </w:r>
      <w:r w:rsidR="00EF6721">
        <w:t>’</w:t>
      </w:r>
      <w:r>
        <w:t>anic conception of universe. This third topic will be treated in this context as the Qur</w:t>
      </w:r>
      <w:r w:rsidR="00EF6721">
        <w:t>’</w:t>
      </w:r>
      <w:r>
        <w:t xml:space="preserve">anic </w:t>
      </w:r>
      <w:proofErr w:type="spellStart"/>
      <w:r>
        <w:t>cosmo</w:t>
      </w:r>
      <w:proofErr w:type="spellEnd"/>
      <w:r>
        <w:t xml:space="preserve">-anthropology. I am planning to bring in the explanations provided by </w:t>
      </w:r>
      <w:r w:rsidRPr="00BB0842">
        <w:t xml:space="preserve">the approach of </w:t>
      </w:r>
      <w:proofErr w:type="spellStart"/>
      <w:r w:rsidRPr="00BB0842">
        <w:t>Bediuzzaman</w:t>
      </w:r>
      <w:proofErr w:type="spellEnd"/>
      <w:r w:rsidRPr="00BB0842">
        <w:t xml:space="preserve"> Said </w:t>
      </w:r>
      <w:proofErr w:type="spellStart"/>
      <w:r w:rsidRPr="00BB0842">
        <w:t>Nursi</w:t>
      </w:r>
      <w:proofErr w:type="spellEnd"/>
      <w:r w:rsidRPr="00BB0842">
        <w:t>, a later day Muslim religious thinker (1873-1960) who wrote many books, some of wh</w:t>
      </w:r>
      <w:r>
        <w:t>ich extensively discuss</w:t>
      </w:r>
      <w:r w:rsidR="008E71F0">
        <w:t xml:space="preserve"> the</w:t>
      </w:r>
      <w:r w:rsidRPr="00BB0842">
        <w:t>s</w:t>
      </w:r>
      <w:r w:rsidR="008E71F0">
        <w:t>e</w:t>
      </w:r>
      <w:r w:rsidRPr="00BB0842">
        <w:t xml:space="preserve"> issue</w:t>
      </w:r>
      <w:r w:rsidR="008E71F0">
        <w:t>s</w:t>
      </w:r>
      <w:r w:rsidRPr="00BB0842">
        <w:t xml:space="preserve">. </w:t>
      </w:r>
      <w:proofErr w:type="spellStart"/>
      <w:r w:rsidRPr="00BB0842">
        <w:t>Nursi</w:t>
      </w:r>
      <w:r w:rsidR="00EF6721">
        <w:t>’</w:t>
      </w:r>
      <w:r w:rsidRPr="00BB0842">
        <w:t>s</w:t>
      </w:r>
      <w:proofErr w:type="spellEnd"/>
      <w:r w:rsidRPr="00BB0842">
        <w:t xml:space="preserve"> works are collected under the name </w:t>
      </w:r>
      <w:proofErr w:type="spellStart"/>
      <w:r w:rsidRPr="008E71F0">
        <w:rPr>
          <w:i/>
        </w:rPr>
        <w:t>Risâle-i</w:t>
      </w:r>
      <w:proofErr w:type="spellEnd"/>
      <w:r w:rsidRPr="008E71F0">
        <w:rPr>
          <w:i/>
        </w:rPr>
        <w:t xml:space="preserve"> </w:t>
      </w:r>
      <w:proofErr w:type="spellStart"/>
      <w:r w:rsidRPr="008E71F0">
        <w:rPr>
          <w:i/>
        </w:rPr>
        <w:t>Nur</w:t>
      </w:r>
      <w:proofErr w:type="spellEnd"/>
      <w:r w:rsidRPr="008E71F0">
        <w:rPr>
          <w:i/>
        </w:rPr>
        <w:t xml:space="preserve"> </w:t>
      </w:r>
      <w:proofErr w:type="spellStart"/>
      <w:r w:rsidRPr="008E71F0">
        <w:rPr>
          <w:i/>
        </w:rPr>
        <w:t>Kulliyatı</w:t>
      </w:r>
      <w:proofErr w:type="spellEnd"/>
      <w:r w:rsidRPr="00BB0842">
        <w:t xml:space="preserve"> (The Collection of Light Treatises)</w:t>
      </w:r>
      <w:r w:rsidR="008E71F0">
        <w:t xml:space="preserve"> to which I shall simple refer to in its plural form abbreviated as </w:t>
      </w:r>
      <w:proofErr w:type="spellStart"/>
      <w:r w:rsidR="008E71F0">
        <w:rPr>
          <w:i/>
        </w:rPr>
        <w:t>Rasâil</w:t>
      </w:r>
      <w:proofErr w:type="spellEnd"/>
      <w:r w:rsidR="00B401CE">
        <w:t>.</w:t>
      </w:r>
    </w:p>
    <w:p w:rsidR="00F5734C" w:rsidRDefault="00541D57" w:rsidP="00F5734C">
      <w:pPr>
        <w:pStyle w:val="Maintext"/>
      </w:pPr>
      <w:r>
        <w:t>Before I embark upon these topics I would like to briefly explain my approach in this study.</w:t>
      </w:r>
      <w:r w:rsidR="0089540B">
        <w:t xml:space="preserve"> The first approach is to choose the verses related to our topic and try to analyze how we can </w:t>
      </w:r>
      <w:r w:rsidR="0089540B">
        <w:lastRenderedPageBreak/>
        <w:t>use them in our study.</w:t>
      </w:r>
      <w:r w:rsidR="00DA602B">
        <w:t xml:space="preserve"> In this approach I will adopt the procedure developed by </w:t>
      </w:r>
      <w:proofErr w:type="spellStart"/>
      <w:r w:rsidR="00DA602B">
        <w:t>Fazlur</w:t>
      </w:r>
      <w:proofErr w:type="spellEnd"/>
      <w:r w:rsidR="00DA602B">
        <w:t xml:space="preserve"> Rahman (R.A.) in his well-known book </w:t>
      </w:r>
      <w:r w:rsidR="00DA602B">
        <w:rPr>
          <w:i/>
        </w:rPr>
        <w:t>Major Themes of the Qur</w:t>
      </w:r>
      <w:r w:rsidR="00EF6721">
        <w:rPr>
          <w:i/>
        </w:rPr>
        <w:t>’</w:t>
      </w:r>
      <w:r w:rsidR="00DA602B">
        <w:rPr>
          <w:i/>
        </w:rPr>
        <w:t>an</w:t>
      </w:r>
      <w:r w:rsidR="00DA602B">
        <w:t>.</w:t>
      </w:r>
      <w:r w:rsidR="00DA602B">
        <w:rPr>
          <w:rStyle w:val="DipnotBavurusu"/>
        </w:rPr>
        <w:footnoteReference w:id="2"/>
      </w:r>
      <w:r w:rsidR="00DA602B">
        <w:t xml:space="preserve"> The second approach is concerning the study of the </w:t>
      </w:r>
      <w:proofErr w:type="spellStart"/>
      <w:r w:rsidR="00DA602B">
        <w:rPr>
          <w:i/>
        </w:rPr>
        <w:t>Rasâil</w:t>
      </w:r>
      <w:proofErr w:type="spellEnd"/>
      <w:r w:rsidR="00DA602B">
        <w:t xml:space="preserve"> which will be utilized in this study. I need to explain why I choose lengthy quotations from these works. </w:t>
      </w:r>
      <w:r w:rsidR="00F872F2">
        <w:t>Above all</w:t>
      </w:r>
      <w:r w:rsidR="00F5734C">
        <w:t xml:space="preserve">, we need to understand what kind of work </w:t>
      </w:r>
      <w:proofErr w:type="spellStart"/>
      <w:r w:rsidR="00F872F2" w:rsidRPr="00F872F2">
        <w:rPr>
          <w:lang w:val="tr-TR"/>
        </w:rPr>
        <w:t>the</w:t>
      </w:r>
      <w:proofErr w:type="spellEnd"/>
      <w:r w:rsidR="00F872F2" w:rsidRPr="00F872F2">
        <w:rPr>
          <w:lang w:val="tr-TR"/>
        </w:rPr>
        <w:t xml:space="preserve"> </w:t>
      </w:r>
      <w:proofErr w:type="spellStart"/>
      <w:r w:rsidR="00F872F2" w:rsidRPr="00F872F2">
        <w:rPr>
          <w:i/>
          <w:lang w:val="tr-TR"/>
        </w:rPr>
        <w:t>Rasâil</w:t>
      </w:r>
      <w:proofErr w:type="spellEnd"/>
      <w:r w:rsidR="00F5734C">
        <w:t xml:space="preserve"> are so that we can benefit more from these works. If we want to understand </w:t>
      </w:r>
      <w:r w:rsidR="00F872F2">
        <w:t xml:space="preserve">how the three issues cited above are conceived in the </w:t>
      </w:r>
      <w:proofErr w:type="spellStart"/>
      <w:r w:rsidR="00F872F2" w:rsidRPr="00F872F2">
        <w:rPr>
          <w:i/>
          <w:lang w:val="tr-TR"/>
        </w:rPr>
        <w:t>Rasâil</w:t>
      </w:r>
      <w:proofErr w:type="spellEnd"/>
      <w:r w:rsidR="00F872F2">
        <w:t>,</w:t>
      </w:r>
      <w:r w:rsidR="00F5734C">
        <w:t xml:space="preserve"> we need to consider these works </w:t>
      </w:r>
      <w:r w:rsidR="00F872F2">
        <w:t>as a</w:t>
      </w:r>
      <w:r w:rsidR="00F5734C">
        <w:t xml:space="preserve"> whole and not study them partially. This is important. I would like to try to explain this first then continue with my topic</w:t>
      </w:r>
      <w:r w:rsidR="00F872F2">
        <w:t>s</w:t>
      </w:r>
      <w:r w:rsidR="00F5734C">
        <w:t>.</w:t>
      </w:r>
    </w:p>
    <w:p w:rsidR="00F872F2" w:rsidRPr="00F872F2" w:rsidRDefault="00F872F2" w:rsidP="00F872F2">
      <w:pPr>
        <w:pStyle w:val="Balk1"/>
      </w:pPr>
      <w:r w:rsidRPr="00F872F2">
        <w:t xml:space="preserve">THE METHOD OF STUDYING </w:t>
      </w:r>
      <w:r>
        <w:t xml:space="preserve">THE </w:t>
      </w:r>
      <w:r w:rsidRPr="00F872F2">
        <w:rPr>
          <w:i/>
        </w:rPr>
        <w:t>RASÂIL AL-NÛR</w:t>
      </w:r>
    </w:p>
    <w:p w:rsidR="00F5734C" w:rsidRDefault="00F5734C" w:rsidP="00F5734C">
      <w:pPr>
        <w:pStyle w:val="Maintext"/>
      </w:pPr>
      <w:r>
        <w:t xml:space="preserve">If the verses in which the term </w:t>
      </w:r>
      <w:r w:rsidR="00EF6721">
        <w:t>“</w:t>
      </w:r>
      <w:r>
        <w:t>knowledge</w:t>
      </w:r>
      <w:r w:rsidR="00EF6721">
        <w:t>”</w:t>
      </w:r>
      <w:r>
        <w:t xml:space="preserve"> (</w:t>
      </w:r>
      <w:r w:rsidR="00EF6721">
        <w:t>‘</w:t>
      </w:r>
      <w:proofErr w:type="spellStart"/>
      <w:r>
        <w:t>ilm</w:t>
      </w:r>
      <w:proofErr w:type="spellEnd"/>
      <w:r>
        <w:t>) is used can be analyzed well the we can see that the Qur</w:t>
      </w:r>
      <w:r w:rsidR="00EF6721">
        <w:t>’</w:t>
      </w:r>
      <w:r>
        <w:t xml:space="preserve">an puts knowledge and revelation in the same context: revelation permeates knowledge, illuminating it and thus ensuring its truth. In this way, the dimension of belief which revelation adds to knowledge demonstrates itself.  The attitude a scholar acquires within the relationship of revelation-belief-knowledge is very different from that which, in the name of objectivity and impartiality, advises him to be unbiased towards acquired knowledge.  For the attitude arising from the relationship between such a person and the knowledge he acquires is a very special circumstance which we may describe as </w:t>
      </w:r>
      <w:r w:rsidR="00EF6721">
        <w:t>‘</w:t>
      </w:r>
      <w:r>
        <w:t>enlightened knowledge.</w:t>
      </w:r>
      <w:r w:rsidR="00EF6721">
        <w:t>’</w:t>
      </w:r>
      <w:r>
        <w:t xml:space="preserve"> In this circumstance, knowledge ceases being general and becomes qualified. This way we get two kinds of knowledge: one which is the revelation itself and in this sense only the Qur</w:t>
      </w:r>
      <w:r w:rsidR="00EF6721">
        <w:t>’</w:t>
      </w:r>
      <w:r>
        <w:t xml:space="preserve">an is </w:t>
      </w:r>
      <w:r w:rsidR="00EF6721">
        <w:t>‘</w:t>
      </w:r>
      <w:proofErr w:type="spellStart"/>
      <w:r>
        <w:t>ilm</w:t>
      </w:r>
      <w:proofErr w:type="spellEnd"/>
      <w:r>
        <w:t>; the other is the knowledge based on the revelation, namely the Qur</w:t>
      </w:r>
      <w:r w:rsidR="00EF6721">
        <w:t>’</w:t>
      </w:r>
      <w:r>
        <w:t>an.</w:t>
      </w:r>
    </w:p>
    <w:p w:rsidR="00F5734C" w:rsidRDefault="00F5734C" w:rsidP="00F5734C">
      <w:pPr>
        <w:pStyle w:val="Maintext"/>
      </w:pPr>
      <w:r>
        <w:t xml:space="preserve">We see this alluded to in the </w:t>
      </w:r>
      <w:proofErr w:type="spellStart"/>
      <w:r w:rsidRPr="00F872F2">
        <w:rPr>
          <w:i/>
        </w:rPr>
        <w:t>Risale-i</w:t>
      </w:r>
      <w:proofErr w:type="spellEnd"/>
      <w:r w:rsidRPr="00F872F2">
        <w:rPr>
          <w:i/>
        </w:rPr>
        <w:t xml:space="preserve"> </w:t>
      </w:r>
      <w:proofErr w:type="spellStart"/>
      <w:r w:rsidRPr="00F872F2">
        <w:rPr>
          <w:i/>
        </w:rPr>
        <w:t>Nur</w:t>
      </w:r>
      <w:proofErr w:type="spellEnd"/>
      <w:r>
        <w:t xml:space="preserve"> in various ways: </w:t>
      </w:r>
      <w:r w:rsidR="00EF6721">
        <w:t>“</w:t>
      </w:r>
      <w:r>
        <w:t xml:space="preserve">Without the light of the heart the light of the mind will not shine; so long as the two lights are </w:t>
      </w:r>
      <w:r w:rsidR="00F872F2">
        <w:t>not combined, all is darkness.</w:t>
      </w:r>
      <w:r w:rsidR="00EF6721">
        <w:t>”</w:t>
      </w:r>
      <w:r w:rsidR="00F872F2">
        <w:rPr>
          <w:rStyle w:val="DipnotBavurusu"/>
        </w:rPr>
        <w:footnoteReference w:id="3"/>
      </w:r>
      <w:r>
        <w:t xml:space="preserve">  The following fact, emphasized strongly by </w:t>
      </w:r>
      <w:proofErr w:type="spellStart"/>
      <w:r>
        <w:t>Bediuzzaman</w:t>
      </w:r>
      <w:proofErr w:type="spellEnd"/>
      <w:r>
        <w:t xml:space="preserve">, throws light on the subject: </w:t>
      </w:r>
      <w:r w:rsidR="00EF6721">
        <w:t>“</w:t>
      </w:r>
      <w:r>
        <w:t>The sciences of religion</w:t>
      </w:r>
      <w:r w:rsidR="00F872F2">
        <w:t xml:space="preserve"> are light of the conscience.</w:t>
      </w:r>
      <w:r w:rsidR="00EF6721">
        <w:t>”</w:t>
      </w:r>
      <w:r w:rsidR="00F872F2">
        <w:rPr>
          <w:rStyle w:val="DipnotBavurusu"/>
        </w:rPr>
        <w:footnoteReference w:id="4"/>
      </w:r>
      <w:r>
        <w:t xml:space="preserve"> For the sciences of religion are the product of revelation, and they illuminate the heart as a result of the relationship between revelation and knowledge. And the great need of the enlightened heart for knowledge being stated indicates the attitude towards the knowledge we have called enlightened knowledge. The relationship of this knowledge, which </w:t>
      </w:r>
      <w:proofErr w:type="spellStart"/>
      <w:r>
        <w:t>revelational</w:t>
      </w:r>
      <w:proofErr w:type="spellEnd"/>
      <w:r>
        <w:t xml:space="preserve"> knowledge qualifies, with other sorts of knowledge is as a guide to them. This general conclusion shows clearly that the Qur</w:t>
      </w:r>
      <w:r w:rsidR="00EF6721">
        <w:t>’</w:t>
      </w:r>
      <w:r>
        <w:t>an and Sunna give importance to knowledge (</w:t>
      </w:r>
      <w:r w:rsidR="00EF6721">
        <w:rPr>
          <w:i/>
        </w:rPr>
        <w:t>‘</w:t>
      </w:r>
      <w:proofErr w:type="spellStart"/>
      <w:r w:rsidRPr="00F872F2">
        <w:rPr>
          <w:i/>
        </w:rPr>
        <w:t>ilm</w:t>
      </w:r>
      <w:proofErr w:type="spellEnd"/>
      <w:r>
        <w:t xml:space="preserve">) as knowledge without distinguishing between different sorts of </w:t>
      </w:r>
      <w:r>
        <w:lastRenderedPageBreak/>
        <w:t>knowledge. However, whether science, or philosophy, or technological knowledge, if it has not been qualified by revelation, it means it has not risen to the level of Qur</w:t>
      </w:r>
      <w:r w:rsidR="00EF6721">
        <w:t>’</w:t>
      </w:r>
      <w:r>
        <w:t xml:space="preserve">anic enlightened knowledge. Enlightened knowledge is knowledge which revelation has infused with belief, and in the Islamic framework, is a level of which all sorts of knowledge have to reach. The opposite of this knowledge is ignorance. However knowledgeable a person is, and of whatever knowledge he is informed to the very highest degree, if he does not reach this level of knowledge, his knowledge is the equivalent of ignorance and harmful to mankind as the following verses make this clear: </w:t>
      </w:r>
      <w:r w:rsidR="00EF6721">
        <w:t>“</w:t>
      </w:r>
      <w:r>
        <w:t>But many do mislead [men] by their appetites unchecked by knowledge.</w:t>
      </w:r>
      <w:r w:rsidR="00EF6721">
        <w:t>”</w:t>
      </w:r>
      <w:r>
        <w:t xml:space="preserve"> (Qur</w:t>
      </w:r>
      <w:r w:rsidR="00EF6721">
        <w:t>’</w:t>
      </w:r>
      <w:r>
        <w:t>an, 6:119 and 140).</w:t>
      </w:r>
    </w:p>
    <w:p w:rsidR="00F5734C" w:rsidRDefault="00F5734C" w:rsidP="00F5734C">
      <w:pPr>
        <w:pStyle w:val="Maintext"/>
      </w:pPr>
      <w:r>
        <w:t xml:space="preserve">Thus, in the Islamic context, </w:t>
      </w:r>
      <w:r w:rsidR="00EF6721">
        <w:t>“</w:t>
      </w:r>
      <w:r>
        <w:t>ignorant</w:t>
      </w:r>
      <w:r w:rsidR="00EF6721">
        <w:t>”</w:t>
      </w:r>
      <w:r>
        <w:t xml:space="preserve"> does not refer only to those lacking knowledge, but to those with knowledge who do not allow revelation to suffuse their knowledge with belief.  This is discussed with great clarity and effectiveness in the </w:t>
      </w:r>
      <w:proofErr w:type="spellStart"/>
      <w:r>
        <w:t>Risale-i</w:t>
      </w:r>
      <w:proofErr w:type="spellEnd"/>
      <w:r>
        <w:t xml:space="preserve"> </w:t>
      </w:r>
      <w:proofErr w:type="spellStart"/>
      <w:r>
        <w:t>Nur</w:t>
      </w:r>
      <w:proofErr w:type="spellEnd"/>
      <w:r>
        <w:t>.  We shall suffice with only one or two examples:</w:t>
      </w:r>
    </w:p>
    <w:p w:rsidR="00F5734C" w:rsidRDefault="00F5734C" w:rsidP="00F5734C">
      <w:pPr>
        <w:pStyle w:val="Alntlar"/>
      </w:pPr>
      <w:r>
        <w:t>All attainments and perfections, all learning, all progress, and all sciences, have an elevated reality which is based on one of the Divine Names.  On being based on the Name, which is concealed under numerous veils and has various manifestations and different spheres, the sciences and arts and attainments find their perfection and become reality.  And this is not some incomplete and deficient shadow.</w:t>
      </w:r>
      <w:r>
        <w:rPr>
          <w:rStyle w:val="DipnotBavurusu"/>
        </w:rPr>
        <w:footnoteReference w:id="5"/>
      </w:r>
    </w:p>
    <w:p w:rsidR="00F5734C" w:rsidRDefault="00F5734C" w:rsidP="00F5734C">
      <w:pPr>
        <w:pStyle w:val="Maintext"/>
      </w:pPr>
      <w:r>
        <w:t xml:space="preserve">It is for this reason that </w:t>
      </w:r>
      <w:proofErr w:type="spellStart"/>
      <w:r>
        <w:t>Ustadh</w:t>
      </w:r>
      <w:proofErr w:type="spellEnd"/>
      <w:r>
        <w:t xml:space="preserve"> is describing the </w:t>
      </w:r>
      <w:proofErr w:type="spellStart"/>
      <w:r>
        <w:t>Risale-i</w:t>
      </w:r>
      <w:proofErr w:type="spellEnd"/>
      <w:r>
        <w:t xml:space="preserve"> </w:t>
      </w:r>
      <w:proofErr w:type="spellStart"/>
      <w:r>
        <w:t>Nur</w:t>
      </w:r>
      <w:proofErr w:type="spellEnd"/>
      <w:r>
        <w:t xml:space="preserve"> as </w:t>
      </w:r>
      <w:r w:rsidR="00EF6721">
        <w:t>“</w:t>
      </w:r>
      <w:r>
        <w:t>not only scholarly matters pertaining to the intellect, they are rather matters of belief which pertain to the heart, the spirit, and spiritual states</w:t>
      </w:r>
      <w:r w:rsidR="00EF6721">
        <w:t>”</w:t>
      </w:r>
      <w:r>
        <w:t xml:space="preserve"> stems from their being of </w:t>
      </w:r>
      <w:proofErr w:type="spellStart"/>
      <w:r>
        <w:t>tablîgh</w:t>
      </w:r>
      <w:proofErr w:type="spellEnd"/>
      <w:r>
        <w:t xml:space="preserve"> knowledge. </w:t>
      </w:r>
      <w:proofErr w:type="spellStart"/>
      <w:r>
        <w:t>Tablîgh</w:t>
      </w:r>
      <w:proofErr w:type="spellEnd"/>
      <w:r>
        <w:t xml:space="preserve"> knowledge arising directly from the Qur</w:t>
      </w:r>
      <w:r w:rsidR="00EF6721">
        <w:t>’</w:t>
      </w:r>
      <w:r>
        <w:t>an in this way expresses a further characteristic:</w:t>
      </w:r>
    </w:p>
    <w:p w:rsidR="00F5734C" w:rsidRDefault="00F5734C" w:rsidP="00F5734C">
      <w:pPr>
        <w:pStyle w:val="Alntlar"/>
      </w:pPr>
      <w:r>
        <w:t>… the truths and perfections in the Words are not mine; they are the Qur</w:t>
      </w:r>
      <w:r w:rsidR="00EF6721">
        <w:t>’</w:t>
      </w:r>
      <w:r>
        <w:t>an</w:t>
      </w:r>
      <w:r w:rsidR="00EF6721">
        <w:t>’</w:t>
      </w:r>
      <w:r>
        <w:t>s and they have issued from the Qur</w:t>
      </w:r>
      <w:r w:rsidR="00EF6721">
        <w:t>’</w:t>
      </w:r>
      <w:r>
        <w:t>an. The Tenth Word, for instance, consists of a few droplets filtered from hundreds of verses. The rest of the treatises are all like that.</w:t>
      </w:r>
      <w:r>
        <w:rPr>
          <w:rStyle w:val="DipnotBavurusu"/>
        </w:rPr>
        <w:footnoteReference w:id="6"/>
      </w:r>
    </w:p>
    <w:p w:rsidR="00F5734C" w:rsidRDefault="00F5734C" w:rsidP="00F5734C">
      <w:pPr>
        <w:pStyle w:val="Maintext"/>
      </w:pPr>
      <w:proofErr w:type="spellStart"/>
      <w:r>
        <w:t>Tablîgh</w:t>
      </w:r>
      <w:proofErr w:type="spellEnd"/>
      <w:r>
        <w:t xml:space="preserve"> knowledge is also </w:t>
      </w:r>
      <w:r w:rsidR="00EF6721">
        <w:t>‘</w:t>
      </w:r>
      <w:r>
        <w:t>renewal</w:t>
      </w:r>
      <w:r w:rsidR="00EF6721">
        <w:t>’</w:t>
      </w:r>
      <w:r>
        <w:t xml:space="preserve"> (</w:t>
      </w:r>
      <w:proofErr w:type="spellStart"/>
      <w:r>
        <w:t>tecdid</w:t>
      </w:r>
      <w:proofErr w:type="spellEnd"/>
      <w:r>
        <w:t xml:space="preserve">), so the one representing this knowledge is a </w:t>
      </w:r>
      <w:r w:rsidR="00EF6721">
        <w:t>‘</w:t>
      </w:r>
      <w:proofErr w:type="spellStart"/>
      <w:r>
        <w:t>renewer</w:t>
      </w:r>
      <w:proofErr w:type="spellEnd"/>
      <w:r w:rsidR="00EF6721">
        <w:t>’</w:t>
      </w:r>
      <w:r>
        <w:t xml:space="preserve"> or </w:t>
      </w:r>
      <w:r w:rsidR="00EF6721">
        <w:t>‘</w:t>
      </w:r>
      <w:r>
        <w:t>regenerator.</w:t>
      </w:r>
      <w:r w:rsidR="00EF6721">
        <w:t>’</w:t>
      </w:r>
      <w:r>
        <w:t xml:space="preserve"> Renewal is the restatement of the truths of revelation without their being changed, on the level of and in the style of the sciences of the century in question.  That is to say, </w:t>
      </w:r>
      <w:r w:rsidR="00EF6721">
        <w:t>‘</w:t>
      </w:r>
      <w:r>
        <w:t>renewal</w:t>
      </w:r>
      <w:r w:rsidR="00EF6721">
        <w:t>’</w:t>
      </w:r>
      <w:r>
        <w:t xml:space="preserve"> is not </w:t>
      </w:r>
      <w:r w:rsidR="00EF6721">
        <w:t>‘</w:t>
      </w:r>
      <w:r>
        <w:t>change</w:t>
      </w:r>
      <w:r w:rsidR="00EF6721">
        <w:t>’</w:t>
      </w:r>
      <w:r>
        <w:t xml:space="preserve"> or </w:t>
      </w:r>
      <w:r w:rsidR="00EF6721">
        <w:t>‘</w:t>
      </w:r>
      <w:r>
        <w:t>substitution</w:t>
      </w:r>
      <w:r w:rsidR="00EF6721">
        <w:t>’</w:t>
      </w:r>
      <w:r>
        <w:t xml:space="preserve">; it is merely expression of the truth in conformity with the understanding of the age.  But of course it means that the truth expressed in this way will be renewed in some respects.  In consequence of this renewal, knowledge which </w:t>
      </w:r>
      <w:r>
        <w:lastRenderedPageBreak/>
        <w:t xml:space="preserve">had become inadequate and therefore ineffective is once again made adequate and effective.  We observe this characteristic of renewal clearly in the </w:t>
      </w:r>
      <w:proofErr w:type="spellStart"/>
      <w:r>
        <w:t>Risale-i</w:t>
      </w:r>
      <w:proofErr w:type="spellEnd"/>
      <w:r>
        <w:t xml:space="preserve"> </w:t>
      </w:r>
      <w:proofErr w:type="spellStart"/>
      <w:r>
        <w:t>Nur</w:t>
      </w:r>
      <w:proofErr w:type="spellEnd"/>
      <w:r>
        <w:t>:</w:t>
      </w:r>
    </w:p>
    <w:p w:rsidR="00F5734C" w:rsidRDefault="00F5734C" w:rsidP="00F5734C">
      <w:pPr>
        <w:pStyle w:val="Alntlar"/>
      </w:pPr>
      <w:r>
        <w:t xml:space="preserve">Furthermore, the great majority of the works that have been written, the treatises, have been bestowed instantaneously and suddenly in consequence of some need born in spirit, not from any outside cause. Then when afterwards I have shown them to some friends, they have said that they are the remedy for the wounds of the present time.  After they have been disseminated, I have understood from most of my brothers that they meet the needs of the times exactly and are like a cure for every ill. </w:t>
      </w:r>
    </w:p>
    <w:p w:rsidR="00F5734C" w:rsidRDefault="00F5734C" w:rsidP="00F5734C">
      <w:pPr>
        <w:pStyle w:val="Alntlar"/>
      </w:pPr>
      <w:r>
        <w:t xml:space="preserve">Formerly, the fundamentals of belief were protected, submission was strong. Even if the intuitive knowledge of those with knowledge of God lacked proof, their expositions were acceptable and sufficient.  But at this time, since the misguidance of science has stretched out its hand to the fundamentals and pillars of belief, the All-Wise and Compassionate One of Glory, </w:t>
      </w:r>
      <w:proofErr w:type="gramStart"/>
      <w:r>
        <w:t>Who</w:t>
      </w:r>
      <w:proofErr w:type="gramEnd"/>
      <w:r>
        <w:t xml:space="preserve"> bestows a remedy for every ill, in consequence of my impotence and weakness, want and need, mercifully bestowed in these writings of mine which serve the Qur</w:t>
      </w:r>
      <w:r w:rsidR="00EF6721">
        <w:t>’</w:t>
      </w:r>
      <w:r>
        <w:t>an a single ray from the comparisons of the Noble Qur</w:t>
      </w:r>
      <w:r w:rsidR="00EF6721">
        <w:t>’</w:t>
      </w:r>
      <w:r>
        <w:t>an, which are a most brilliant manifestation of its miraculousness….</w:t>
      </w:r>
    </w:p>
    <w:p w:rsidR="00F5734C" w:rsidRDefault="00F5734C" w:rsidP="00F5734C">
      <w:pPr>
        <w:pStyle w:val="Alntlar"/>
      </w:pPr>
      <w:r>
        <w:t>In Short: Whatever beauty and effectiveness are found in my writings, they are only flashes of the Qur</w:t>
      </w:r>
      <w:r w:rsidR="00EF6721">
        <w:t>’</w:t>
      </w:r>
      <w:r>
        <w:t>anic comparisons.  My share was only my intense need and my seeking, and my extreme impotence and my beseeching.  The ill is mine, and the cure, the Qur</w:t>
      </w:r>
      <w:r w:rsidR="00EF6721">
        <w:t>’</w:t>
      </w:r>
      <w:r>
        <w:t>an</w:t>
      </w:r>
      <w:r w:rsidR="00EF6721">
        <w:t>’</w:t>
      </w:r>
      <w:r>
        <w:t xml:space="preserve">s. </w:t>
      </w:r>
    </w:p>
    <w:p w:rsidR="00F5734C" w:rsidRDefault="00F5734C" w:rsidP="00F5734C">
      <w:pPr>
        <w:pStyle w:val="Alntlar"/>
      </w:pPr>
      <w:r>
        <w:t xml:space="preserve">Most of the poetry of the blessed persons of that time, and some of the works of the religious scholars, discuss the results, fruits, and </w:t>
      </w:r>
      <w:proofErr w:type="spellStart"/>
      <w:r>
        <w:t>effulgences</w:t>
      </w:r>
      <w:proofErr w:type="spellEnd"/>
      <w:r>
        <w:t xml:space="preserve"> of the belief and knowledge of God.  In their time, there was no attack on the fundamentals of belief, and the pillars of faith were not being shaken. Now, however, there is a severe and concerted attack on the fundamentals. Most of the poetry and those scholarly works addressed particular believers and individuals; they were not repulsing the awesome assaults of this age. As for the </w:t>
      </w:r>
      <w:proofErr w:type="spellStart"/>
      <w:r>
        <w:t>Risale-i</w:t>
      </w:r>
      <w:proofErr w:type="spellEnd"/>
      <w:r>
        <w:t xml:space="preserve"> </w:t>
      </w:r>
      <w:proofErr w:type="spellStart"/>
      <w:r>
        <w:t>Nur</w:t>
      </w:r>
      <w:proofErr w:type="spellEnd"/>
      <w:r>
        <w:t>, as a miracle of the Qur</w:t>
      </w:r>
      <w:r w:rsidR="00EF6721">
        <w:t>’</w:t>
      </w:r>
      <w:r>
        <w:t xml:space="preserve">an, it saves the fundamentals of belief, and not benefiting from existent belief, assists through its many and brilliant proofs, in demonstrating, proving, and preserving belief, and the saving it from doubts and skepticism. For this reason, those who study it carefully declare that everyone has need of it at this time, like [they have for] bread and medicine… Also, the </w:t>
      </w:r>
      <w:proofErr w:type="spellStart"/>
      <w:r>
        <w:t>Risale-i</w:t>
      </w:r>
      <w:proofErr w:type="spellEnd"/>
      <w:r>
        <w:t xml:space="preserve"> </w:t>
      </w:r>
      <w:proofErr w:type="spellStart"/>
      <w:r>
        <w:t>Nur</w:t>
      </w:r>
      <w:proofErr w:type="spellEnd"/>
      <w:r>
        <w:t xml:space="preserve"> does not only teach with the feet and eye of the reason like the works of other scholars, nor does it only move with the illuminations and inspirations of the heart like the saints, it rather flies to the loftiest peaks by progressing with the feet of the uniting of the reason and heart, and assistance of the spirit and other subtle faculties.  It rises to places that not the feet, but the eye of aggressive philosophy cannot reach, and demonstrates the truths of belief to eyes that are blind even.</w:t>
      </w:r>
      <w:r>
        <w:rPr>
          <w:rStyle w:val="DipnotBavurusu"/>
        </w:rPr>
        <w:footnoteReference w:id="7"/>
      </w:r>
    </w:p>
    <w:p w:rsidR="00F5734C" w:rsidRDefault="00F5734C" w:rsidP="00F5734C">
      <w:pPr>
        <w:pStyle w:val="Maintext"/>
      </w:pPr>
      <w:r>
        <w:t xml:space="preserve">As may be understood from our explanations, </w:t>
      </w:r>
      <w:proofErr w:type="spellStart"/>
      <w:r>
        <w:t>tablîgh</w:t>
      </w:r>
      <w:proofErr w:type="spellEnd"/>
      <w:r>
        <w:t xml:space="preserve"> knowledge forms the basis of Islam being reflected in life.  Our demonstrating that the </w:t>
      </w:r>
      <w:proofErr w:type="spellStart"/>
      <w:r>
        <w:t>Risale-i</w:t>
      </w:r>
      <w:proofErr w:type="spellEnd"/>
      <w:r>
        <w:t xml:space="preserve"> </w:t>
      </w:r>
      <w:proofErr w:type="spellStart"/>
      <w:r>
        <w:t>Nur</w:t>
      </w:r>
      <w:proofErr w:type="spellEnd"/>
      <w:r>
        <w:t xml:space="preserve"> has to be knowledge of this sort is also an indication of its existence and that is why it is using the Qur</w:t>
      </w:r>
      <w:r w:rsidR="00EF6721">
        <w:t>’</w:t>
      </w:r>
      <w:r>
        <w:t xml:space="preserve">anic approach in relating human beings to knowledge. Therefore, I have not considered it necessary to examine it in detail from this point of view. Moreover, in Islamic history, there have been works that may be placed in this category, the best examples of which are Abu </w:t>
      </w:r>
      <w:proofErr w:type="spellStart"/>
      <w:r>
        <w:t>Talib</w:t>
      </w:r>
      <w:proofErr w:type="spellEnd"/>
      <w:r>
        <w:t xml:space="preserve"> al-</w:t>
      </w:r>
      <w:proofErr w:type="spellStart"/>
      <w:r>
        <w:t>Makki</w:t>
      </w:r>
      <w:r w:rsidR="00EF6721">
        <w:t>’</w:t>
      </w:r>
      <w:r>
        <w:t>s</w:t>
      </w:r>
      <w:proofErr w:type="spellEnd"/>
      <w:r>
        <w:t xml:space="preserve"> </w:t>
      </w:r>
      <w:proofErr w:type="spellStart"/>
      <w:r w:rsidRPr="00F5734C">
        <w:rPr>
          <w:i/>
        </w:rPr>
        <w:t>Qût</w:t>
      </w:r>
      <w:proofErr w:type="spellEnd"/>
      <w:r w:rsidRPr="00F5734C">
        <w:rPr>
          <w:i/>
        </w:rPr>
        <w:t xml:space="preserve"> al-</w:t>
      </w:r>
      <w:proofErr w:type="spellStart"/>
      <w:r w:rsidRPr="00F5734C">
        <w:rPr>
          <w:i/>
        </w:rPr>
        <w:t>Qulub</w:t>
      </w:r>
      <w:proofErr w:type="spellEnd"/>
      <w:r>
        <w:t xml:space="preserve"> and </w:t>
      </w:r>
      <w:proofErr w:type="spellStart"/>
      <w:r>
        <w:t>Ghazzali</w:t>
      </w:r>
      <w:r w:rsidR="00EF6721">
        <w:t>’</w:t>
      </w:r>
      <w:r>
        <w:t>s</w:t>
      </w:r>
      <w:proofErr w:type="spellEnd"/>
      <w:r>
        <w:t xml:space="preserve"> </w:t>
      </w:r>
      <w:proofErr w:type="spellStart"/>
      <w:r w:rsidRPr="00F5734C">
        <w:rPr>
          <w:i/>
        </w:rPr>
        <w:t>Ihya</w:t>
      </w:r>
      <w:proofErr w:type="spellEnd"/>
      <w:r w:rsidRPr="00F5734C">
        <w:rPr>
          <w:i/>
        </w:rPr>
        <w:t xml:space="preserve"> </w:t>
      </w:r>
      <w:r w:rsidR="00EF6721">
        <w:rPr>
          <w:i/>
        </w:rPr>
        <w:t>‘</w:t>
      </w:r>
      <w:proofErr w:type="spellStart"/>
      <w:r w:rsidRPr="00F5734C">
        <w:rPr>
          <w:i/>
        </w:rPr>
        <w:t>Ulum</w:t>
      </w:r>
      <w:proofErr w:type="spellEnd"/>
      <w:r w:rsidRPr="00F5734C">
        <w:rPr>
          <w:i/>
        </w:rPr>
        <w:t xml:space="preserve"> al-Din</w:t>
      </w:r>
      <w:r>
        <w:t xml:space="preserve">. Such books do not follow the philosophical approach, not even the </w:t>
      </w:r>
      <w:proofErr w:type="spellStart"/>
      <w:r>
        <w:t>kalam</w:t>
      </w:r>
      <w:proofErr w:type="spellEnd"/>
      <w:r>
        <w:t xml:space="preserve"> approach both of which develop a scholarly method to convey knowledge. But the </w:t>
      </w:r>
      <w:proofErr w:type="spellStart"/>
      <w:r>
        <w:t>Rasâil</w:t>
      </w:r>
      <w:proofErr w:type="spellEnd"/>
      <w:r>
        <w:t xml:space="preserve"> is using the </w:t>
      </w:r>
      <w:proofErr w:type="spellStart"/>
      <w:r>
        <w:t>tabligh</w:t>
      </w:r>
      <w:proofErr w:type="spellEnd"/>
      <w:r>
        <w:t xml:space="preserve"> approach as this is clarified in the following statements:</w:t>
      </w:r>
    </w:p>
    <w:p w:rsidR="00F5734C" w:rsidRDefault="00F5734C" w:rsidP="00F5734C">
      <w:pPr>
        <w:pStyle w:val="Alntlar"/>
      </w:pPr>
      <w:r>
        <w:lastRenderedPageBreak/>
        <w:t xml:space="preserve">Yes, the knowledge of God gained by means of speculative </w:t>
      </w:r>
      <w:proofErr w:type="spellStart"/>
      <w:r>
        <w:t>kalam</w:t>
      </w:r>
      <w:proofErr w:type="spellEnd"/>
      <w:r>
        <w:t xml:space="preserve"> does not afford a complete knowledge and a complete sense of the Divine presence.  However, when gained in accordance with the method of the Qur</w:t>
      </w:r>
      <w:r w:rsidR="00EF6721">
        <w:t>’</w:t>
      </w:r>
      <w:r>
        <w:t xml:space="preserve">an of Miraculous Exposition, it affords both complete knowledge and gains a total sense of the Divine presence.  God willing, all the parts of the </w:t>
      </w:r>
      <w:proofErr w:type="spellStart"/>
      <w:r>
        <w:t>Risale-i</w:t>
      </w:r>
      <w:proofErr w:type="spellEnd"/>
      <w:r>
        <w:t xml:space="preserve"> </w:t>
      </w:r>
      <w:proofErr w:type="spellStart"/>
      <w:r>
        <w:t>Nur</w:t>
      </w:r>
      <w:proofErr w:type="spellEnd"/>
      <w:r>
        <w:t xml:space="preserve"> perform the duty of an electric lamp on that light-filled highway of the Qur</w:t>
      </w:r>
      <w:r w:rsidR="00EF6721">
        <w:t>’</w:t>
      </w:r>
      <w:r>
        <w:t>an of Miraculous Exposition.</w:t>
      </w:r>
    </w:p>
    <w:p w:rsidR="00F5734C" w:rsidRDefault="00F5734C" w:rsidP="00F5734C">
      <w:pPr>
        <w:pStyle w:val="Alntlar"/>
      </w:pPr>
      <w:r>
        <w:t>The Words that have been written are not supposition, they are affirmation; they are not submission, they are belief; they are not intuitive knowledge, they are a testifying and witnessing; they are not imitating, they are verification; they are not taking the part of something, they are exercise of the mind; they are not Sufism; they are reality; they are not a claim, they are the proof within the claim.</w:t>
      </w:r>
    </w:p>
    <w:p w:rsidR="00F5734C" w:rsidRDefault="00F5734C" w:rsidP="00F5734C">
      <w:pPr>
        <w:pStyle w:val="Alntlar"/>
      </w:pPr>
      <w:r>
        <w:t xml:space="preserve">The </w:t>
      </w:r>
      <w:proofErr w:type="spellStart"/>
      <w:r>
        <w:t>Risale-i</w:t>
      </w:r>
      <w:proofErr w:type="spellEnd"/>
      <w:r>
        <w:t xml:space="preserve"> </w:t>
      </w:r>
      <w:proofErr w:type="spellStart"/>
      <w:r>
        <w:t>Nur</w:t>
      </w:r>
      <w:proofErr w:type="spellEnd"/>
      <w:r>
        <w:t xml:space="preserve"> is not only repairing some minor damage or some small house; it is repairing vast damage and the all-embracing citadel which contains Islam, the stones of which are the size of mountains.  And it is not striving to reform only a private heart and an individual conscience; it is striving to cure with the medicines of the Qur</w:t>
      </w:r>
      <w:r w:rsidR="00EF6721">
        <w:t>’</w:t>
      </w:r>
      <w:r>
        <w:t>an and belief and the Qur</w:t>
      </w:r>
      <w:r w:rsidR="00EF6721">
        <w:t>’</w:t>
      </w:r>
      <w:r>
        <w:t>an</w:t>
      </w:r>
      <w:r w:rsidR="00EF6721">
        <w:t>’</w:t>
      </w:r>
      <w:r>
        <w:t>s miraculousness the collective heart and generally-held ideas, which have been breached in awesome fashion by the tools of corruption prepared and stored up over a thousand years, and the general conscience, which is facing corruption through the destruction of the foundations, currents, and marks of Islam which are the refuge of all and particularly the mass of believers.</w:t>
      </w:r>
    </w:p>
    <w:p w:rsidR="00BB0842" w:rsidRPr="00DA602B" w:rsidRDefault="00F5734C" w:rsidP="00F5734C">
      <w:pPr>
        <w:pStyle w:val="Alntlar"/>
      </w:pPr>
      <w:r>
        <w:t>Certainly, for such universal breaches and awesome wounds, proofs and equipment of the utmost certitude and the strength of mountains, and well-proven medicines and numberless drugs of the effectiveness of a thousand remedies are necessary. Emerging at this time from the miraculousness of the Qur</w:t>
      </w:r>
      <w:r w:rsidR="00EF6721">
        <w:t>’</w:t>
      </w:r>
      <w:r>
        <w:t xml:space="preserve">an of Miraculous Exposition, the </w:t>
      </w:r>
      <w:proofErr w:type="spellStart"/>
      <w:r>
        <w:t>Risale-i</w:t>
      </w:r>
      <w:proofErr w:type="spellEnd"/>
      <w:r>
        <w:t xml:space="preserve"> </w:t>
      </w:r>
      <w:proofErr w:type="spellStart"/>
      <w:r>
        <w:t>Nur</w:t>
      </w:r>
      <w:proofErr w:type="spellEnd"/>
      <w:r>
        <w:t xml:space="preserve"> performs this function, and is also the means of advancing and progressing through the infinite degrees of belief.</w:t>
      </w:r>
      <w:r>
        <w:rPr>
          <w:rStyle w:val="DipnotBavurusu"/>
        </w:rPr>
        <w:footnoteReference w:id="8"/>
      </w:r>
    </w:p>
    <w:p w:rsidR="0089540B" w:rsidRDefault="00F872F2" w:rsidP="00C212F8">
      <w:pPr>
        <w:pStyle w:val="Maintext"/>
      </w:pPr>
      <w:r>
        <w:t xml:space="preserve">Now we can start with our first topic: human nature as conceived in the </w:t>
      </w:r>
      <w:proofErr w:type="spellStart"/>
      <w:r>
        <w:rPr>
          <w:i/>
        </w:rPr>
        <w:t>Rasâil</w:t>
      </w:r>
      <w:proofErr w:type="spellEnd"/>
      <w:r>
        <w:t xml:space="preserve"> reflected by the Qur</w:t>
      </w:r>
      <w:r w:rsidR="00EF6721">
        <w:t>’</w:t>
      </w:r>
      <w:r>
        <w:t>an.</w:t>
      </w:r>
    </w:p>
    <w:p w:rsidR="00F872F2" w:rsidRPr="00F872F2" w:rsidRDefault="00F872F2" w:rsidP="00F872F2">
      <w:pPr>
        <w:pStyle w:val="Balk1"/>
      </w:pPr>
      <w:r>
        <w:t xml:space="preserve"> HUMAN NATURE AS DEPICTED IN THE QUR</w:t>
      </w:r>
      <w:r w:rsidR="00EF6721">
        <w:t>’</w:t>
      </w:r>
      <w:r>
        <w:t xml:space="preserve">AN: A PERSPECTIVE FROM THE </w:t>
      </w:r>
      <w:r>
        <w:rPr>
          <w:i/>
        </w:rPr>
        <w:t>RASÂIL</w:t>
      </w:r>
    </w:p>
    <w:p w:rsidR="00C212F8" w:rsidRPr="00C212F8" w:rsidRDefault="00C212F8" w:rsidP="00C212F8">
      <w:pPr>
        <w:pStyle w:val="Maintext"/>
      </w:pPr>
      <w:r w:rsidRPr="00C212F8">
        <w:t>Human nature has always been a concern of central importance in philosophy. Since the time of the great Greek philosophers Plato and Aristotle human nature has been a focus of attention to be investigated from many different perspectives. One aspect of this investigation has focused on the issue whether the specific human nature provides a special status for human beings among the other creatures. Although philosophers widely differ concerning the answer to this question they nevertheless agree that human beings have a dignity that must be respected. The conception of human dignity is more emphasized in religious thought rather than in philosophical and social thought. For this reason</w:t>
      </w:r>
      <w:r>
        <w:t>,</w:t>
      </w:r>
      <w:r w:rsidRPr="00C212F8">
        <w:t xml:space="preserve"> some philosophers such as al-</w:t>
      </w:r>
      <w:proofErr w:type="spellStart"/>
      <w:r w:rsidRPr="00C212F8">
        <w:t>Ghazali</w:t>
      </w:r>
      <w:proofErr w:type="spellEnd"/>
      <w:r w:rsidRPr="00C212F8">
        <w:t xml:space="preserve"> and </w:t>
      </w:r>
      <w:proofErr w:type="spellStart"/>
      <w:r w:rsidRPr="00C212F8">
        <w:t>Nursi</w:t>
      </w:r>
      <w:proofErr w:type="spellEnd"/>
      <w:r w:rsidRPr="00C212F8">
        <w:t xml:space="preserve"> in Islamic tradition concentrate on this issue; and equally among the Christian philosopher St. Augustine and St. Thomas Aquinas brought this issue more to daylight. However, among the Western existentialist philosophers we may observe this same emphasis </w:t>
      </w:r>
      <w:r w:rsidRPr="00C212F8">
        <w:lastRenderedPageBreak/>
        <w:t>in a somewhat different manner. Our concern in this stud</w:t>
      </w:r>
      <w:r w:rsidRPr="00962D11">
        <w:t xml:space="preserve">y is the approach of </w:t>
      </w:r>
      <w:proofErr w:type="spellStart"/>
      <w:r w:rsidRPr="00962D11">
        <w:t>Bediuzzaman</w:t>
      </w:r>
      <w:proofErr w:type="spellEnd"/>
      <w:r w:rsidRPr="00962D11">
        <w:t xml:space="preserve"> Said </w:t>
      </w:r>
      <w:proofErr w:type="spellStart"/>
      <w:r w:rsidRPr="00962D11">
        <w:t>Nursi</w:t>
      </w:r>
      <w:proofErr w:type="spellEnd"/>
      <w:r w:rsidR="00962D11" w:rsidRPr="00962D11">
        <w:t xml:space="preserve"> because s</w:t>
      </w:r>
      <w:r w:rsidRPr="00962D11">
        <w:t>ome of his treatises are devoted for this subject.</w:t>
      </w:r>
    </w:p>
    <w:p w:rsidR="00C212F8" w:rsidRPr="00C212F8" w:rsidRDefault="00C212F8" w:rsidP="00C212F8">
      <w:pPr>
        <w:pStyle w:val="Maintext"/>
      </w:pPr>
      <w:r w:rsidRPr="00C212F8">
        <w:t xml:space="preserve">Before we discuss in detail how </w:t>
      </w:r>
      <w:proofErr w:type="spellStart"/>
      <w:r w:rsidRPr="00C212F8">
        <w:t>Nursi</w:t>
      </w:r>
      <w:proofErr w:type="spellEnd"/>
      <w:r w:rsidRPr="00C212F8">
        <w:t xml:space="preserve"> argues that human beings have a special status among the creatures because they are endowed with a nature that has a sample from all universes through the creation of God, we need to understand the purely Islamic approach to human nature. As it is known, Aristotelian psychology claims that human nature is endowed with certain capacities which are carried out by one</w:t>
      </w:r>
      <w:r w:rsidR="00EF6721">
        <w:t>’</w:t>
      </w:r>
      <w:r w:rsidRPr="00C212F8">
        <w:t xml:space="preserve">s soul. One of these capacities is identified as </w:t>
      </w:r>
      <w:r w:rsidR="00EF6721">
        <w:t>“</w:t>
      </w:r>
      <w:r w:rsidRPr="00C212F8">
        <w:t>animal soul</w:t>
      </w:r>
      <w:r w:rsidR="00EF6721">
        <w:t>”</w:t>
      </w:r>
      <w:r w:rsidRPr="00C212F8">
        <w:t xml:space="preserve"> which fulfils the function of local motion and sensation. In fact</w:t>
      </w:r>
      <w:r>
        <w:t>,</w:t>
      </w:r>
      <w:r w:rsidRPr="00C212F8">
        <w:t xml:space="preserve"> Aristotle singles out some psychic powers which are carried out by the soul; these are more specifically </w:t>
      </w:r>
      <w:r w:rsidR="00EF6721">
        <w:t>“</w:t>
      </w:r>
      <w:r w:rsidRPr="00C212F8">
        <w:t>the nutritive, the appetitive, the sensory, the locomotive and the power of thinking.</w:t>
      </w:r>
      <w:r w:rsidR="00EF6721">
        <w:t>”</w:t>
      </w:r>
      <w:r w:rsidRPr="00C212F8">
        <w:t xml:space="preserve"> (On the Soul, [</w:t>
      </w:r>
      <w:r w:rsidRPr="00C212F8">
        <w:rPr>
          <w:i/>
        </w:rPr>
        <w:t>De Anima</w:t>
      </w:r>
      <w:r w:rsidRPr="00C212F8">
        <w:t xml:space="preserve">] </w:t>
      </w:r>
      <w:proofErr w:type="spellStart"/>
      <w:r w:rsidRPr="00C212F8">
        <w:t>ch.</w:t>
      </w:r>
      <w:proofErr w:type="spellEnd"/>
      <w:r w:rsidRPr="00C212F8">
        <w:t xml:space="preserve"> 3). The vegetative soul carries out nutrition. The animal soul carries out that of locomotion and sensation, and the rational soul carries out the function of thinking. This theory of soul was sufficient for the Muslim philosophers to interpret certain Qur</w:t>
      </w:r>
      <w:r w:rsidR="00EF6721">
        <w:t>’</w:t>
      </w:r>
      <w:r w:rsidRPr="00C212F8">
        <w:t xml:space="preserve">anic verses, some of which will be discussed below more specifically. But today psychology is not employing the Aristotelian perspective which was utilized by earlier Muslim philosophers such as Ibn </w:t>
      </w:r>
      <w:proofErr w:type="spellStart"/>
      <w:r w:rsidRPr="00C212F8">
        <w:t>Sina</w:t>
      </w:r>
      <w:proofErr w:type="spellEnd"/>
      <w:r w:rsidRPr="00C212F8">
        <w:t xml:space="preserve">, </w:t>
      </w:r>
      <w:proofErr w:type="spellStart"/>
      <w:r w:rsidRPr="00C212F8">
        <w:t>Mawardi</w:t>
      </w:r>
      <w:proofErr w:type="spellEnd"/>
      <w:r w:rsidRPr="00C212F8">
        <w:t xml:space="preserve">, </w:t>
      </w:r>
      <w:proofErr w:type="spellStart"/>
      <w:r w:rsidRPr="00C212F8">
        <w:t>Miskawayh</w:t>
      </w:r>
      <w:proofErr w:type="spellEnd"/>
      <w:r w:rsidRPr="00C212F8">
        <w:t>, al-</w:t>
      </w:r>
      <w:proofErr w:type="spellStart"/>
      <w:r w:rsidRPr="00C212F8">
        <w:t>Ghazali</w:t>
      </w:r>
      <w:proofErr w:type="spellEnd"/>
      <w:r w:rsidRPr="00C212F8">
        <w:t xml:space="preserve"> and al-</w:t>
      </w:r>
      <w:proofErr w:type="spellStart"/>
      <w:r w:rsidRPr="00C212F8">
        <w:t>Razi</w:t>
      </w:r>
      <w:proofErr w:type="spellEnd"/>
      <w:r w:rsidRPr="00C212F8">
        <w:t xml:space="preserve">. The specific point here that concerns us is the </w:t>
      </w:r>
      <w:r w:rsidR="00EF6721">
        <w:t>“</w:t>
      </w:r>
      <w:r w:rsidRPr="00C212F8">
        <w:t>animal soul</w:t>
      </w:r>
      <w:r w:rsidR="00EF6721">
        <w:t>”</w:t>
      </w:r>
      <w:r w:rsidRPr="00C212F8">
        <w:t xml:space="preserve"> which is expressed by them as </w:t>
      </w:r>
      <w:r w:rsidR="00EF6721">
        <w:t>“</w:t>
      </w:r>
      <w:r w:rsidRPr="00C212F8">
        <w:rPr>
          <w:i/>
        </w:rPr>
        <w:t>al-</w:t>
      </w:r>
      <w:proofErr w:type="spellStart"/>
      <w:r w:rsidRPr="00C212F8">
        <w:rPr>
          <w:i/>
        </w:rPr>
        <w:t>nafs</w:t>
      </w:r>
      <w:proofErr w:type="spellEnd"/>
      <w:r w:rsidRPr="00C212F8">
        <w:rPr>
          <w:i/>
        </w:rPr>
        <w:t xml:space="preserve"> al-</w:t>
      </w:r>
      <w:proofErr w:type="spellStart"/>
      <w:r w:rsidRPr="00C212F8">
        <w:rPr>
          <w:i/>
        </w:rPr>
        <w:t>haywaniyyah</w:t>
      </w:r>
      <w:proofErr w:type="spellEnd"/>
      <w:r w:rsidR="00EF6721">
        <w:t>”</w:t>
      </w:r>
      <w:r w:rsidRPr="00C212F8">
        <w:t xml:space="preserve"> or sometimes as </w:t>
      </w:r>
      <w:r w:rsidR="00EF6721">
        <w:t>“</w:t>
      </w:r>
      <w:r w:rsidRPr="00C212F8">
        <w:t>carnal soul</w:t>
      </w:r>
      <w:r w:rsidR="00EF6721">
        <w:t>”</w:t>
      </w:r>
      <w:r w:rsidRPr="00C212F8">
        <w:t xml:space="preserve"> (</w:t>
      </w:r>
      <w:r w:rsidRPr="00C212F8">
        <w:rPr>
          <w:i/>
        </w:rPr>
        <w:t>al-</w:t>
      </w:r>
      <w:proofErr w:type="spellStart"/>
      <w:r w:rsidRPr="00C212F8">
        <w:rPr>
          <w:i/>
        </w:rPr>
        <w:t>nafs</w:t>
      </w:r>
      <w:proofErr w:type="spellEnd"/>
      <w:r w:rsidRPr="00C212F8">
        <w:rPr>
          <w:i/>
        </w:rPr>
        <w:t xml:space="preserve"> al-</w:t>
      </w:r>
      <w:proofErr w:type="spellStart"/>
      <w:r w:rsidRPr="00C212F8">
        <w:rPr>
          <w:i/>
        </w:rPr>
        <w:t>ammârah</w:t>
      </w:r>
      <w:proofErr w:type="spellEnd"/>
      <w:r w:rsidRPr="00C212F8">
        <w:t xml:space="preserve">). In that case we may refer to this aspect of humans by a more general name which cannot be denied by any thinker. Let that term be </w:t>
      </w:r>
      <w:r w:rsidR="00EF6721">
        <w:t>“</w:t>
      </w:r>
      <w:r w:rsidRPr="00C212F8">
        <w:t>animal nature</w:t>
      </w:r>
      <w:r w:rsidR="00EF6721">
        <w:t>”</w:t>
      </w:r>
      <w:r w:rsidRPr="00C212F8">
        <w:t xml:space="preserve">. We do have a nature which we share with other animals, as expressed by the philosophers. But we have something </w:t>
      </w:r>
      <w:r w:rsidR="00EF6721">
        <w:t>“</w:t>
      </w:r>
      <w:r w:rsidRPr="00C212F8">
        <w:t>more</w:t>
      </w:r>
      <w:r w:rsidR="00EF6721">
        <w:t>”</w:t>
      </w:r>
      <w:r w:rsidRPr="00C212F8">
        <w:t xml:space="preserve"> than the animals and that is what makes us humans. It is this human nature that can elevate us above the animal nature. I believe that all religions try to build up the human aspect in order to overcome our weaknesses expressed in our animal nature. This idea of human nature can also be based on a verse of the Qur</w:t>
      </w:r>
      <w:r w:rsidR="00EF6721">
        <w:t>’</w:t>
      </w:r>
      <w:r w:rsidRPr="00C212F8">
        <w:t xml:space="preserve">an which is very much referred to by Muslim thinkers including </w:t>
      </w:r>
      <w:proofErr w:type="spellStart"/>
      <w:r w:rsidRPr="00C212F8">
        <w:t>Nursi</w:t>
      </w:r>
      <w:proofErr w:type="spellEnd"/>
      <w:r w:rsidRPr="00C212F8">
        <w:t xml:space="preserve"> also:</w:t>
      </w:r>
    </w:p>
    <w:p w:rsidR="00C212F8" w:rsidRPr="00C212F8" w:rsidRDefault="00C212F8" w:rsidP="00B401CE">
      <w:pPr>
        <w:pStyle w:val="Alntlar"/>
      </w:pPr>
      <w:r w:rsidRPr="00C212F8">
        <w:t>Surely We created the human being (</w:t>
      </w:r>
      <w:proofErr w:type="spellStart"/>
      <w:r w:rsidRPr="00C212F8">
        <w:rPr>
          <w:i/>
        </w:rPr>
        <w:t>insân</w:t>
      </w:r>
      <w:proofErr w:type="spellEnd"/>
      <w:r w:rsidRPr="00C212F8">
        <w:t>) in the best constitution (nature). Then We reduced him to the lowest level; except those who believe and do good work. There is for them a reward unfailing. (95/al-Tin, 4-6)</w:t>
      </w:r>
    </w:p>
    <w:p w:rsidR="00C212F8" w:rsidRPr="00C212F8" w:rsidRDefault="00C212F8" w:rsidP="00C212F8">
      <w:pPr>
        <w:pStyle w:val="Maintext"/>
      </w:pPr>
      <w:proofErr w:type="spellStart"/>
      <w:r w:rsidRPr="00C212F8">
        <w:t>Nursi</w:t>
      </w:r>
      <w:proofErr w:type="spellEnd"/>
      <w:r w:rsidRPr="00C212F8">
        <w:t xml:space="preserve"> reserved a whole treatise to interpret this verse.</w:t>
      </w:r>
      <w:r w:rsidRPr="00C212F8">
        <w:rPr>
          <w:vertAlign w:val="superscript"/>
        </w:rPr>
        <w:footnoteReference w:id="9"/>
      </w:r>
      <w:r w:rsidRPr="00C212F8">
        <w:t xml:space="preserve"> In this treatise he declares that humans have two main aspects embedded into their nature, as stated in the Qur</w:t>
      </w:r>
      <w:r w:rsidR="00EF6721">
        <w:t>’</w:t>
      </w:r>
      <w:r w:rsidRPr="00C212F8">
        <w:t>an (91/al-Shams, 7-10):</w:t>
      </w:r>
    </w:p>
    <w:p w:rsidR="00C212F8" w:rsidRPr="00C212F8" w:rsidRDefault="00C212F8" w:rsidP="00B401CE">
      <w:pPr>
        <w:pStyle w:val="Alntlar"/>
      </w:pPr>
      <w:r w:rsidRPr="00C212F8">
        <w:rPr>
          <w:b/>
        </w:rPr>
        <w:lastRenderedPageBreak/>
        <w:t>One</w:t>
      </w:r>
      <w:r w:rsidRPr="00C212F8">
        <w:t xml:space="preserve">, concerning his ego, looks to the life of this world. </w:t>
      </w:r>
      <w:r w:rsidRPr="00C212F8">
        <w:rPr>
          <w:b/>
        </w:rPr>
        <w:t>The other</w:t>
      </w:r>
      <w:r w:rsidRPr="00C212F8">
        <w:t>, concerning worship and servitude to God, looks to eternal life. In respect to the first aspect he is a wretched creature whose capital consists of a will which he has only a partial power; of a choice like a hair; of power, a weak ability to acquire; of life, which is like a fast dying flame; of a life-span, which is a fleeting brief spell; and of a being, which is only a swiftly decaying small body. Together with this, he is one delicate, weak individual out of the innumerable individuals of the numberless varieties of beings dispersed through the levels of the universe.</w:t>
      </w:r>
    </w:p>
    <w:p w:rsidR="00C212F8" w:rsidRPr="00C212F8" w:rsidRDefault="00C212F8" w:rsidP="00B401CE">
      <w:pPr>
        <w:pStyle w:val="Alntlar"/>
      </w:pPr>
      <w:r w:rsidRPr="00C212F8">
        <w:rPr>
          <w:b/>
        </w:rPr>
        <w:t>In respect of the second aspect</w:t>
      </w:r>
      <w:r w:rsidRPr="00C212F8">
        <w:t xml:space="preserve"> which refers to his impotence and poverty, yet at the same time turned towards worship, a human has truly great breadth and vast importance. For the All-Wise Creator has included in man</w:t>
      </w:r>
      <w:r w:rsidR="00EF6721">
        <w:t>’</w:t>
      </w:r>
      <w:r w:rsidRPr="00C212F8">
        <w:t>s nature an infinitely vast impotence and boundlessly huge poverty, so that he can be an extensive mirror containing the innumerable manifestations of an All-Powerful and Compassionate One Whose power is infinite, an All-Generous All-Rich One Whose wealth is boundless.</w:t>
      </w:r>
    </w:p>
    <w:p w:rsidR="00C212F8" w:rsidRPr="00C212F8" w:rsidRDefault="00C212F8" w:rsidP="00C212F8">
      <w:pPr>
        <w:pStyle w:val="Maintext"/>
      </w:pPr>
      <w:r w:rsidRPr="00C212F8">
        <w:t xml:space="preserve">It is for this reason that </w:t>
      </w:r>
      <w:proofErr w:type="spellStart"/>
      <w:r w:rsidRPr="00C212F8">
        <w:t>Nursi</w:t>
      </w:r>
      <w:proofErr w:type="spellEnd"/>
      <w:r w:rsidRPr="00C212F8">
        <w:t xml:space="preserve"> referred to Islam as </w:t>
      </w:r>
      <w:r w:rsidR="00EF6721">
        <w:t>“</w:t>
      </w:r>
      <w:r w:rsidRPr="00C212F8">
        <w:t>the greater humanism</w:t>
      </w:r>
      <w:r w:rsidR="00EF6721">
        <w:t>”</w:t>
      </w:r>
      <w:r w:rsidRPr="00C212F8">
        <w:t xml:space="preserve"> (</w:t>
      </w:r>
      <w:r w:rsidRPr="00C212F8">
        <w:rPr>
          <w:i/>
        </w:rPr>
        <w:t>al-</w:t>
      </w:r>
      <w:proofErr w:type="spellStart"/>
      <w:r w:rsidRPr="00C212F8">
        <w:rPr>
          <w:i/>
        </w:rPr>
        <w:t>insaniyyat</w:t>
      </w:r>
      <w:proofErr w:type="spellEnd"/>
      <w:r w:rsidRPr="00C212F8">
        <w:rPr>
          <w:i/>
        </w:rPr>
        <w:t xml:space="preserve"> al-</w:t>
      </w:r>
      <w:proofErr w:type="spellStart"/>
      <w:r w:rsidRPr="00C212F8">
        <w:rPr>
          <w:i/>
        </w:rPr>
        <w:t>kubrah</w:t>
      </w:r>
      <w:proofErr w:type="spellEnd"/>
      <w:r w:rsidRPr="00C212F8">
        <w:t>).</w:t>
      </w:r>
      <w:r w:rsidRPr="00C212F8">
        <w:rPr>
          <w:vertAlign w:val="superscript"/>
        </w:rPr>
        <w:footnoteReference w:id="10"/>
      </w:r>
      <w:r w:rsidRPr="00C212F8">
        <w:t xml:space="preserve"> We should try to understand this conclusion on the basis of the Qur</w:t>
      </w:r>
      <w:r w:rsidR="00EF6721">
        <w:t>’</w:t>
      </w:r>
      <w:r w:rsidRPr="00C212F8">
        <w:t xml:space="preserve">anic </w:t>
      </w:r>
      <w:r w:rsidRPr="00C212F8">
        <w:rPr>
          <w:i/>
        </w:rPr>
        <w:t>weltanschauung</w:t>
      </w:r>
      <w:r w:rsidRPr="00C212F8">
        <w:t xml:space="preserve">. In order to understand how </w:t>
      </w:r>
      <w:proofErr w:type="spellStart"/>
      <w:r w:rsidRPr="00C212F8">
        <w:t>Nursi</w:t>
      </w:r>
      <w:proofErr w:type="spellEnd"/>
      <w:r w:rsidRPr="00C212F8">
        <w:t xml:space="preserve"> develops the Qur</w:t>
      </w:r>
      <w:r w:rsidR="00EF6721">
        <w:t>’</w:t>
      </w:r>
      <w:r w:rsidRPr="00C212F8">
        <w:t>anic idea of human dignity we need to analyze psychological states of human personality; for, the Qur</w:t>
      </w:r>
      <w:r w:rsidR="00EF6721">
        <w:t>’</w:t>
      </w:r>
      <w:r w:rsidRPr="00C212F8">
        <w:t xml:space="preserve">an deeply analyzes the inner self of the individual so that his </w:t>
      </w:r>
      <w:r w:rsidR="00EF6721">
        <w:t>“</w:t>
      </w:r>
      <w:r w:rsidRPr="00C212F8">
        <w:t>heart</w:t>
      </w:r>
      <w:r w:rsidR="00EF6721">
        <w:t>”</w:t>
      </w:r>
      <w:r w:rsidRPr="00C212F8">
        <w:t xml:space="preserve"> (</w:t>
      </w:r>
      <w:proofErr w:type="spellStart"/>
      <w:r w:rsidRPr="00C212F8">
        <w:rPr>
          <w:i/>
        </w:rPr>
        <w:t>qalb</w:t>
      </w:r>
      <w:proofErr w:type="spellEnd"/>
      <w:r w:rsidRPr="00C212F8">
        <w:t>) becomes transparent to himself. In this analysis all evil feelings are laid bare before the person so that he can be attentive to the Truth, because it is those evil feelings that block his mind to understand and passionately appreciate the Truth:</w:t>
      </w:r>
    </w:p>
    <w:p w:rsidR="00C212F8" w:rsidRPr="00C212F8" w:rsidRDefault="00C212F8" w:rsidP="00B401CE">
      <w:pPr>
        <w:pStyle w:val="Alntlar"/>
      </w:pPr>
      <w:r w:rsidRPr="00C212F8">
        <w:t>Man is by nature unstable; when misfortune touches him he panics and when good things come his way, he prevents them from reaching others. (70/al-</w:t>
      </w:r>
      <w:proofErr w:type="spellStart"/>
      <w:r w:rsidRPr="00C212F8">
        <w:t>Ma</w:t>
      </w:r>
      <w:r w:rsidR="00EF6721">
        <w:t>’</w:t>
      </w:r>
      <w:r w:rsidRPr="00C212F8">
        <w:t>ârij</w:t>
      </w:r>
      <w:proofErr w:type="spellEnd"/>
      <w:r w:rsidRPr="00C212F8">
        <w:t>, 19- 21)</w:t>
      </w:r>
    </w:p>
    <w:p w:rsidR="00C212F8" w:rsidRPr="00C212F8" w:rsidRDefault="00C212F8" w:rsidP="00B401CE">
      <w:pPr>
        <w:pStyle w:val="Alntlar"/>
      </w:pPr>
      <w:r w:rsidRPr="00C212F8">
        <w:t>Human personality has been permeated with greed or selfishness (hence be attentive against this nature of your personality). (4/al-</w:t>
      </w:r>
      <w:proofErr w:type="spellStart"/>
      <w:r w:rsidRPr="00C212F8">
        <w:t>Nisâ</w:t>
      </w:r>
      <w:proofErr w:type="spellEnd"/>
      <w:r w:rsidR="00EF6721">
        <w:t>’</w:t>
      </w:r>
      <w:r w:rsidRPr="00C212F8">
        <w:t>, 128)</w:t>
      </w:r>
    </w:p>
    <w:p w:rsidR="00C212F8" w:rsidRPr="00C212F8" w:rsidRDefault="00C212F8" w:rsidP="00B401CE">
      <w:pPr>
        <w:pStyle w:val="Alntlar"/>
      </w:pPr>
      <w:r w:rsidRPr="00C212F8">
        <w:t>The one, who makes his personality pure, shall be successful, while the one who corrupts it shall be in the loss.  (91/al-Shams, 9-10)</w:t>
      </w:r>
    </w:p>
    <w:p w:rsidR="00C212F8" w:rsidRPr="00C212F8" w:rsidRDefault="00C212F8" w:rsidP="00B401CE">
      <w:pPr>
        <w:pStyle w:val="Alntlar"/>
      </w:pPr>
      <w:r w:rsidRPr="00C212F8">
        <w:t>The successful are those who can save themselves from their own selfish personality. (59/al-</w:t>
      </w:r>
      <w:proofErr w:type="spellStart"/>
      <w:r w:rsidRPr="00C212F8">
        <w:t>Hashr</w:t>
      </w:r>
      <w:proofErr w:type="spellEnd"/>
      <w:r w:rsidRPr="00C212F8">
        <w:t>, 9)</w:t>
      </w:r>
    </w:p>
    <w:p w:rsidR="00C212F8" w:rsidRPr="00C212F8" w:rsidRDefault="00C212F8" w:rsidP="00B401CE">
      <w:pPr>
        <w:pStyle w:val="Alntlar"/>
      </w:pPr>
      <w:r w:rsidRPr="00C212F8">
        <w:t>Nay! But you love the immediate (i.e., the present life) and abandon the distant (</w:t>
      </w:r>
      <w:proofErr w:type="spellStart"/>
      <w:r w:rsidRPr="00C212F8">
        <w:t>i</w:t>
      </w:r>
      <w:proofErr w:type="spellEnd"/>
      <w:r w:rsidRPr="00C212F8">
        <w:t>. e., the Hereafter). (75/al-</w:t>
      </w:r>
      <w:proofErr w:type="spellStart"/>
      <w:r w:rsidRPr="00C212F8">
        <w:t>Qiyamah</w:t>
      </w:r>
      <w:proofErr w:type="spellEnd"/>
      <w:r w:rsidRPr="00C212F8">
        <w:t>, 20)</w:t>
      </w:r>
    </w:p>
    <w:p w:rsidR="00C212F8" w:rsidRPr="00C212F8" w:rsidRDefault="00C212F8" w:rsidP="00C212F8">
      <w:pPr>
        <w:pStyle w:val="Maintext"/>
      </w:pPr>
      <w:r w:rsidRPr="00C212F8">
        <w:t>This nature of man is reflected in the Qur</w:t>
      </w:r>
      <w:r w:rsidR="00EF6721">
        <w:t>’</w:t>
      </w:r>
      <w:r w:rsidRPr="00C212F8">
        <w:t>anic story of Adam</w:t>
      </w:r>
      <w:r w:rsidR="00EF6721">
        <w:t>’</w:t>
      </w:r>
      <w:r w:rsidRPr="00C212F8">
        <w:t>s creation:</w:t>
      </w:r>
    </w:p>
    <w:p w:rsidR="00C212F8" w:rsidRPr="00C212F8" w:rsidRDefault="00C212F8" w:rsidP="00B401CE">
      <w:pPr>
        <w:pStyle w:val="Alntlar"/>
      </w:pPr>
      <w:r w:rsidRPr="00C212F8">
        <w:t xml:space="preserve">Behold, your Lord said to the angels: </w:t>
      </w:r>
      <w:r w:rsidR="00EF6721">
        <w:t>“</w:t>
      </w:r>
      <w:r w:rsidRPr="00C212F8">
        <w:t>I will create a vicegerent on earth.</w:t>
      </w:r>
      <w:r w:rsidR="00EF6721">
        <w:t>”</w:t>
      </w:r>
      <w:r w:rsidRPr="00C212F8">
        <w:t xml:space="preserve"> They said: </w:t>
      </w:r>
      <w:r w:rsidR="00EF6721">
        <w:t>“</w:t>
      </w:r>
      <w:r w:rsidRPr="00C212F8">
        <w:t>Will You create one who will make mischief and shed blood there? Whereas we do celebrate Your praises and glorify You.</w:t>
      </w:r>
      <w:r w:rsidR="00EF6721">
        <w:t>”</w:t>
      </w:r>
      <w:r w:rsidRPr="00C212F8">
        <w:t xml:space="preserve"> He said: </w:t>
      </w:r>
      <w:r w:rsidR="00EF6721">
        <w:t>“</w:t>
      </w:r>
      <w:r w:rsidRPr="00C212F8">
        <w:t>I know what you do not.</w:t>
      </w:r>
      <w:r w:rsidR="00EF6721">
        <w:t>”</w:t>
      </w:r>
      <w:r w:rsidRPr="00C212F8">
        <w:t xml:space="preserve"> (Then He created Adam) and taught him the Names of all things. Then he placed things before the angels and said: </w:t>
      </w:r>
      <w:r w:rsidR="00EF6721">
        <w:t>“</w:t>
      </w:r>
      <w:r w:rsidRPr="00C212F8">
        <w:t>Tell Me the names of these (things) if you are right.</w:t>
      </w:r>
      <w:r w:rsidR="00EF6721">
        <w:t>”</w:t>
      </w:r>
      <w:r w:rsidRPr="00C212F8">
        <w:t xml:space="preserve"> They said: </w:t>
      </w:r>
      <w:r w:rsidR="00EF6721">
        <w:t>“</w:t>
      </w:r>
      <w:r w:rsidRPr="00C212F8">
        <w:t>Glory be to You. We have no knowledge except what you have taught us. Verily it is You that is perfect in knowledge and wisdom.</w:t>
      </w:r>
      <w:r w:rsidR="00EF6721">
        <w:t>”</w:t>
      </w:r>
      <w:r w:rsidRPr="00C212F8">
        <w:t xml:space="preserve"> He said: </w:t>
      </w:r>
      <w:r w:rsidR="00EF6721">
        <w:t>“</w:t>
      </w:r>
      <w:r w:rsidRPr="00C212F8">
        <w:t>O Adam! Tell them their names.</w:t>
      </w:r>
      <w:r w:rsidR="00EF6721">
        <w:t>”</w:t>
      </w:r>
      <w:r w:rsidRPr="00C212F8">
        <w:t xml:space="preserve"> When he told them, God said: </w:t>
      </w:r>
      <w:r w:rsidR="00EF6721">
        <w:t>“</w:t>
      </w:r>
      <w:r w:rsidRPr="00C212F8">
        <w:t>Did I not tell you that I know the secrets of heaven and earth, and I know what you reveal and what you conceal?</w:t>
      </w:r>
      <w:r w:rsidR="00EF6721">
        <w:t>”</w:t>
      </w:r>
      <w:r w:rsidRPr="00C212F8">
        <w:t xml:space="preserve">  (2/al-</w:t>
      </w:r>
      <w:proofErr w:type="spellStart"/>
      <w:r w:rsidRPr="00C212F8">
        <w:t>Baqarah</w:t>
      </w:r>
      <w:proofErr w:type="spellEnd"/>
      <w:r w:rsidRPr="00C212F8">
        <w:t>, 30-33)</w:t>
      </w:r>
    </w:p>
    <w:p w:rsidR="00C212F8" w:rsidRPr="00C212F8" w:rsidRDefault="00C212F8" w:rsidP="00C212F8">
      <w:pPr>
        <w:pStyle w:val="Maintext"/>
      </w:pPr>
      <w:r w:rsidRPr="00C212F8">
        <w:lastRenderedPageBreak/>
        <w:t xml:space="preserve">The fact that this verse indicates that </w:t>
      </w:r>
      <w:r w:rsidR="00EF6721">
        <w:t>“</w:t>
      </w:r>
      <w:r w:rsidRPr="00C212F8">
        <w:t>(God created Adam) and taught him the Names of all things</w:t>
      </w:r>
      <w:r w:rsidR="00EF6721">
        <w:t>”</w:t>
      </w:r>
      <w:r w:rsidRPr="00C212F8">
        <w:t xml:space="preserve"> leads us to conclude that the animal nature is biological but goodness is divine, given us as a Gift. But as such this Divine gift is called </w:t>
      </w:r>
      <w:r w:rsidR="00EF6721">
        <w:t>“</w:t>
      </w:r>
      <w:r w:rsidRPr="00C212F8">
        <w:t>Guidance</w:t>
      </w:r>
      <w:r w:rsidR="00EF6721">
        <w:t>”</w:t>
      </w:r>
      <w:r w:rsidRPr="00C212F8">
        <w:t xml:space="preserve"> (</w:t>
      </w:r>
      <w:proofErr w:type="spellStart"/>
      <w:r w:rsidRPr="00C212F8">
        <w:rPr>
          <w:i/>
        </w:rPr>
        <w:t>hidayah</w:t>
      </w:r>
      <w:proofErr w:type="spellEnd"/>
      <w:r w:rsidRPr="00C212F8">
        <w:t xml:space="preserve">). If humanity follows this Divine </w:t>
      </w:r>
      <w:r w:rsidR="00B401CE" w:rsidRPr="00C212F8">
        <w:t>guidance,</w:t>
      </w:r>
      <w:r w:rsidRPr="00C212F8">
        <w:t xml:space="preserve"> then they reach their true selves and reflect or manifest their truly divine nature with dignity. The Qur</w:t>
      </w:r>
      <w:r w:rsidR="00EF6721">
        <w:t>’</w:t>
      </w:r>
      <w:r w:rsidRPr="00C212F8">
        <w:t>an thus proclaims:</w:t>
      </w:r>
    </w:p>
    <w:p w:rsidR="00C212F8" w:rsidRPr="00C212F8" w:rsidRDefault="00C212F8" w:rsidP="00B401CE">
      <w:pPr>
        <w:pStyle w:val="Alntlar"/>
      </w:pPr>
      <w:r w:rsidRPr="00C212F8">
        <w:t>We have honored the children of Adam, provided them transport on land and sea, given them for sustenance good and pure food and conferred upon them special favor above many of our creation. (17/Al-</w:t>
      </w:r>
      <w:proofErr w:type="spellStart"/>
      <w:r w:rsidRPr="00C212F8">
        <w:t>Isra</w:t>
      </w:r>
      <w:proofErr w:type="spellEnd"/>
      <w:r w:rsidR="00EF6721">
        <w:t>’</w:t>
      </w:r>
      <w:r w:rsidRPr="00C212F8">
        <w:t>, 70)</w:t>
      </w:r>
    </w:p>
    <w:p w:rsidR="00C212F8" w:rsidRPr="00C212F8" w:rsidRDefault="00C212F8" w:rsidP="00C212F8">
      <w:pPr>
        <w:pStyle w:val="Maintext"/>
      </w:pPr>
      <w:r w:rsidRPr="00C212F8">
        <w:t xml:space="preserve">The children of Adam are honored with two </w:t>
      </w:r>
      <w:r w:rsidR="00EF6721">
        <w:t>“</w:t>
      </w:r>
      <w:r w:rsidRPr="00C212F8">
        <w:t>gifts</w:t>
      </w:r>
      <w:r w:rsidR="00EF6721">
        <w:t>”</w:t>
      </w:r>
      <w:r w:rsidRPr="00C212F8">
        <w:t xml:space="preserve">; a human nature which, if rightly is used can overcome the weaknesses of the animal nature; and the other is the </w:t>
      </w:r>
      <w:r w:rsidR="00EF6721">
        <w:t>“</w:t>
      </w:r>
      <w:r w:rsidRPr="00C212F8">
        <w:t>guidance</w:t>
      </w:r>
      <w:r w:rsidR="00EF6721">
        <w:t>”</w:t>
      </w:r>
      <w:r w:rsidRPr="00C212F8">
        <w:t xml:space="preserve"> provided by religion as a favor of God to show us how we can overcome the weaknesses of our animal aspects. When this guidance is neglected, a state of mind or a disposition that is guided by our animal nature rules supreme. Violence and many other unjust acts are just some among the results of this negligence.</w:t>
      </w:r>
    </w:p>
    <w:p w:rsidR="00C212F8" w:rsidRPr="00C212F8" w:rsidRDefault="00C212F8" w:rsidP="005E3D1E">
      <w:pPr>
        <w:pStyle w:val="Maintext"/>
      </w:pPr>
      <w:r w:rsidRPr="00C212F8">
        <w:t xml:space="preserve">We must on the other hand explain what </w:t>
      </w:r>
      <w:proofErr w:type="spellStart"/>
      <w:r w:rsidRPr="00C212F8">
        <w:t>Nursi</w:t>
      </w:r>
      <w:proofErr w:type="spellEnd"/>
      <w:r w:rsidRPr="00C212F8">
        <w:t xml:space="preserve"> means by guidance, as this is a significant Islamic concept also. He thinks that Divine guidance comes through revelation to His Prophets, or Messengers who in turn teach this divine revelation to human beings in their community. Since there is teaching involved in this guidance then at the foundation of guidance is </w:t>
      </w:r>
      <w:r w:rsidRPr="00C212F8">
        <w:rPr>
          <w:i/>
        </w:rPr>
        <w:t>knowledge</w:t>
      </w:r>
      <w:r w:rsidRPr="00C212F8">
        <w:t xml:space="preserve">. According to </w:t>
      </w:r>
      <w:proofErr w:type="spellStart"/>
      <w:r w:rsidRPr="00C212F8">
        <w:t>Nursi</w:t>
      </w:r>
      <w:proofErr w:type="spellEnd"/>
      <w:r w:rsidRPr="00C212F8">
        <w:t>:</w:t>
      </w:r>
    </w:p>
    <w:p w:rsidR="00515E04" w:rsidRDefault="00C212F8" w:rsidP="005E3D1E">
      <w:pPr>
        <w:pStyle w:val="Alntlar"/>
        <w:ind w:left="992"/>
      </w:pPr>
      <w:r w:rsidRPr="00C212F8">
        <w:t>Man came to this world to be perfected by means of knowledge and supplication. In regard to his nature and abilities everything is tied to knowledge. And the foundation, source, light, and spirit of all true knowledge is knowledge of God (</w:t>
      </w:r>
      <w:proofErr w:type="spellStart"/>
      <w:r w:rsidRPr="00C212F8">
        <w:rPr>
          <w:i/>
        </w:rPr>
        <w:t>ma</w:t>
      </w:r>
      <w:r w:rsidR="00EF6721">
        <w:rPr>
          <w:i/>
        </w:rPr>
        <w:t>’</w:t>
      </w:r>
      <w:r w:rsidRPr="00C212F8">
        <w:rPr>
          <w:i/>
        </w:rPr>
        <w:t>rifetullâh</w:t>
      </w:r>
      <w:proofErr w:type="spellEnd"/>
      <w:r w:rsidRPr="00C212F8">
        <w:t>), and its essence and basis is belief in God.</w:t>
      </w:r>
      <w:r w:rsidRPr="00C212F8">
        <w:rPr>
          <w:vertAlign w:val="superscript"/>
        </w:rPr>
        <w:footnoteReference w:id="11"/>
      </w:r>
    </w:p>
    <w:p w:rsidR="00B401CE" w:rsidRDefault="00712E73" w:rsidP="00B401CE">
      <w:pPr>
        <w:pStyle w:val="Maintext"/>
      </w:pPr>
      <w:r>
        <w:t>It is now clear that the Qur</w:t>
      </w:r>
      <w:r w:rsidR="00EF6721">
        <w:t>’</w:t>
      </w:r>
      <w:r>
        <w:t xml:space="preserve">anic view of man is explained in the </w:t>
      </w:r>
      <w:proofErr w:type="spellStart"/>
      <w:r>
        <w:rPr>
          <w:i/>
        </w:rPr>
        <w:t>Rasâil</w:t>
      </w:r>
      <w:proofErr w:type="spellEnd"/>
      <w:r>
        <w:t xml:space="preserve"> as having four aspects: first is the animal, which is the most fundamental and vital aspect for the preservation of life. Human beings are given some faculties and bodily organs to maintain their life with this aspect. The second can be named the </w:t>
      </w:r>
      <w:r>
        <w:rPr>
          <w:i/>
        </w:rPr>
        <w:t>Bashar</w:t>
      </w:r>
      <w:r>
        <w:t xml:space="preserve"> aspect as used in the verse in the Qur</w:t>
      </w:r>
      <w:r w:rsidR="00EF6721">
        <w:t>’</w:t>
      </w:r>
      <w:r>
        <w:t>an which describes the Prophet (</w:t>
      </w:r>
      <w:proofErr w:type="spellStart"/>
      <w:r>
        <w:t>a.s.w</w:t>
      </w:r>
      <w:proofErr w:type="spellEnd"/>
      <w:r>
        <w:t xml:space="preserve">.) as </w:t>
      </w:r>
      <w:r w:rsidR="00EF6721">
        <w:t>“</w:t>
      </w:r>
      <w:proofErr w:type="spellStart"/>
      <w:r>
        <w:t>bashar</w:t>
      </w:r>
      <w:proofErr w:type="spellEnd"/>
      <w:r w:rsidR="00EF6721">
        <w:t>”</w:t>
      </w:r>
      <w:r>
        <w:t xml:space="preserve"> (</w:t>
      </w:r>
      <w:proofErr w:type="spellStart"/>
      <w:r w:rsidRPr="00712E73">
        <w:rPr>
          <w:i/>
        </w:rPr>
        <w:t>qul</w:t>
      </w:r>
      <w:proofErr w:type="spellEnd"/>
      <w:r w:rsidRPr="00712E73">
        <w:rPr>
          <w:i/>
        </w:rPr>
        <w:t xml:space="preserve">, </w:t>
      </w:r>
      <w:proofErr w:type="spellStart"/>
      <w:r w:rsidRPr="00712E73">
        <w:rPr>
          <w:i/>
        </w:rPr>
        <w:t>innama</w:t>
      </w:r>
      <w:proofErr w:type="spellEnd"/>
      <w:r w:rsidRPr="00712E73">
        <w:rPr>
          <w:i/>
        </w:rPr>
        <w:t xml:space="preserve"> </w:t>
      </w:r>
      <w:proofErr w:type="spellStart"/>
      <w:r w:rsidRPr="00712E73">
        <w:rPr>
          <w:i/>
        </w:rPr>
        <w:t>ana</w:t>
      </w:r>
      <w:proofErr w:type="spellEnd"/>
      <w:r w:rsidRPr="00712E73">
        <w:rPr>
          <w:i/>
        </w:rPr>
        <w:t xml:space="preserve"> </w:t>
      </w:r>
      <w:proofErr w:type="spellStart"/>
      <w:r w:rsidRPr="00712E73">
        <w:rPr>
          <w:i/>
        </w:rPr>
        <w:t>basharun</w:t>
      </w:r>
      <w:proofErr w:type="spellEnd"/>
      <w:r w:rsidRPr="00712E73">
        <w:rPr>
          <w:i/>
        </w:rPr>
        <w:t xml:space="preserve"> </w:t>
      </w:r>
      <w:proofErr w:type="spellStart"/>
      <w:r w:rsidRPr="00712E73">
        <w:rPr>
          <w:i/>
        </w:rPr>
        <w:t>mithlukum</w:t>
      </w:r>
      <w:proofErr w:type="spellEnd"/>
      <w:r>
        <w:t xml:space="preserve">). This aspect is mainly our emotional aspects where we are endowed with certain faculties that produce in us feelings and emotions and passions in such a way that no other animal has these experiences. When these two aspects are combined we may not control ourselves: for example, in order to preserve our life, we have to defend ourselves against enemies. However, in this we can get so angry that we can destroy the whole enemy clan including many innocent children and elderly. The strength to fight and defend is animal aspect but the emotion is </w:t>
      </w:r>
      <w:proofErr w:type="spellStart"/>
      <w:r>
        <w:t>bashari</w:t>
      </w:r>
      <w:proofErr w:type="spellEnd"/>
      <w:r>
        <w:t xml:space="preserve"> aspect both of which </w:t>
      </w:r>
      <w:r>
        <w:lastRenderedPageBreak/>
        <w:t xml:space="preserve">are combined to lead to violence. The word </w:t>
      </w:r>
      <w:proofErr w:type="spellStart"/>
      <w:r>
        <w:t>bashar</w:t>
      </w:r>
      <w:proofErr w:type="spellEnd"/>
      <w:r>
        <w:t xml:space="preserve"> is difficult to translate into English but we may express it as the </w:t>
      </w:r>
      <w:r w:rsidR="00EF6721">
        <w:t>“</w:t>
      </w:r>
      <w:r>
        <w:t>emotional human being</w:t>
      </w:r>
      <w:r w:rsidR="00EF6721">
        <w:t>”</w:t>
      </w:r>
      <w:r>
        <w:t>.</w:t>
      </w:r>
      <w:r w:rsidR="00D2300B">
        <w:t xml:space="preserve"> The control of the emotions can be done by reason which is the function of another higher faculty called </w:t>
      </w:r>
      <w:r w:rsidR="00EF6721">
        <w:t>“</w:t>
      </w:r>
      <w:r w:rsidR="00D2300B">
        <w:t>intellect</w:t>
      </w:r>
      <w:r w:rsidR="00EF6721">
        <w:t>”</w:t>
      </w:r>
      <w:r w:rsidR="00D2300B">
        <w:t xml:space="preserve">. This is our third aspect as depicted by </w:t>
      </w:r>
      <w:proofErr w:type="spellStart"/>
      <w:r w:rsidR="00D2300B">
        <w:t>Nursi</w:t>
      </w:r>
      <w:proofErr w:type="spellEnd"/>
      <w:r w:rsidR="00D2300B">
        <w:t xml:space="preserve"> in his analogical hermeneutics based on the Qur</w:t>
      </w:r>
      <w:r w:rsidR="00EF6721">
        <w:t>’</w:t>
      </w:r>
      <w:r w:rsidR="00D2300B">
        <w:t>anic verses. One more aspect is the spiritual aspect which controls our intellect based on this central subtle faculty called by the Qur</w:t>
      </w:r>
      <w:r w:rsidR="00EF6721">
        <w:t>’</w:t>
      </w:r>
      <w:r w:rsidR="00D2300B">
        <w:t xml:space="preserve">an </w:t>
      </w:r>
      <w:r w:rsidR="00EF6721">
        <w:t>“</w:t>
      </w:r>
      <w:r w:rsidR="00D2300B">
        <w:t>heart</w:t>
      </w:r>
      <w:r w:rsidR="00EF6721">
        <w:t>”</w:t>
      </w:r>
      <w:r w:rsidR="00D2300B">
        <w:t xml:space="preserve"> (</w:t>
      </w:r>
      <w:proofErr w:type="spellStart"/>
      <w:r w:rsidR="00D2300B">
        <w:rPr>
          <w:i/>
        </w:rPr>
        <w:t>qalb</w:t>
      </w:r>
      <w:proofErr w:type="spellEnd"/>
      <w:r w:rsidR="00D2300B">
        <w:t>).</w:t>
      </w:r>
      <w:r w:rsidR="009811CE">
        <w:t xml:space="preserve"> This is then the </w:t>
      </w:r>
      <w:r w:rsidR="00EF6721">
        <w:t>“</w:t>
      </w:r>
      <w:r w:rsidR="009811CE">
        <w:t>spiritual aspect</w:t>
      </w:r>
      <w:r w:rsidR="00EF6721">
        <w:t>”</w:t>
      </w:r>
      <w:r w:rsidR="009811CE">
        <w:t xml:space="preserve"> which </w:t>
      </w:r>
      <w:proofErr w:type="spellStart"/>
      <w:r w:rsidR="009811CE">
        <w:t>Nursi</w:t>
      </w:r>
      <w:proofErr w:type="spellEnd"/>
      <w:r w:rsidR="009811CE">
        <w:t xml:space="preserve"> emphasizes the most as told in the following allegorical vision.</w:t>
      </w:r>
    </w:p>
    <w:p w:rsidR="00EC3509" w:rsidRDefault="00EC3509" w:rsidP="00EC3509">
      <w:pPr>
        <w:pStyle w:val="Alntlar"/>
      </w:pPr>
      <w:r>
        <w:t>True progress is possible only when we turn our faculties (e.g., intellect, heart, spirit, and even imagination) to the eternal life and make them occupied with its own kind of worship. What the misguided consider progress—being immersed in the life of this world and subjecting all our faculties to the carnal, evil-commanding selfhood to taste all worldly pleasures down to the basest—is nothing but decline and degradation. I once observed this truth in a vision, which is as follows:</w:t>
      </w:r>
    </w:p>
    <w:p w:rsidR="00EC3509" w:rsidRDefault="00EC3509" w:rsidP="00EC3509">
      <w:pPr>
        <w:pStyle w:val="Alntlar"/>
      </w:pPr>
      <w:r>
        <w:t>I reached a huge city full of large palaces. Outside some of them, I noticed ongoing spectacles and shows to amuse and entertain. As I drew near to one of them, I saw that its owner was playing with a dog at the door. Women were chatting with young strangers, and young girls were organizing children</w:t>
      </w:r>
      <w:r w:rsidR="00EF6721">
        <w:t>’</w:t>
      </w:r>
      <w:r>
        <w:t>s games. The doorman was behaving as if he were their master. I realized that the palace was empty, with all important tasks left unattended, for its corrupted inhabitants were pursuing useless affairs.</w:t>
      </w:r>
    </w:p>
    <w:p w:rsidR="00EC3509" w:rsidRDefault="00EC3509" w:rsidP="00EC3509">
      <w:pPr>
        <w:pStyle w:val="Alntlar"/>
      </w:pPr>
      <w:r>
        <w:t xml:space="preserve">I then came across another palace. A faithful dog was lying at the door, and beside it was a doorman with a stern, serious, and sober expression. The palace seemed so quiet that I entered in wonder and amazement. Inside was a scene of great </w:t>
      </w:r>
      <w:proofErr w:type="gramStart"/>
      <w:r>
        <w:t>activity,:</w:t>
      </w:r>
      <w:proofErr w:type="gramEnd"/>
      <w:r>
        <w:t xml:space="preserve"> one floor above another, the inhabitants were engaged in different, important tasks. The people on the first floor were managing the palace. On the second floor, girls and boys were studying. The women on the third floor were producing beautiful works of art and delicate embroidery. On the top floor, the owner was in constant communication with the king to secure his household</w:t>
      </w:r>
      <w:r w:rsidR="00EF6721">
        <w:t>’</w:t>
      </w:r>
      <w:r>
        <w:t>s well-being and so that he could perform noble duties for his own progress and perfection. As they did not see me, I walked about unhindered.</w:t>
      </w:r>
    </w:p>
    <w:p w:rsidR="00EC3509" w:rsidRDefault="00EC3509" w:rsidP="00EC3509">
      <w:pPr>
        <w:pStyle w:val="Alntlar"/>
      </w:pPr>
      <w:r>
        <w:t xml:space="preserve">Then I came out and looked around. I saw that the city was full of similar palaces. I asked and was told that the palaces like the first one belonged to the foremost unbelievers and misguided, while those of the second type belonged to upright Muslim notables. In one corner, I came across a palace on which my name was written: </w:t>
      </w:r>
      <w:r w:rsidR="00EF6721">
        <w:t>“</w:t>
      </w:r>
      <w:r>
        <w:t>Said.</w:t>
      </w:r>
      <w:r w:rsidR="00EF6721">
        <w:t>”</w:t>
      </w:r>
      <w:r>
        <w:t xml:space="preserve"> As I looked at it closely, I felt as if I saw my image on it. Crying in bewilderment, I came to my senses and awoke.</w:t>
      </w:r>
    </w:p>
    <w:p w:rsidR="009811CE" w:rsidRDefault="00EC3509" w:rsidP="00EC3509">
      <w:pPr>
        <w:pStyle w:val="Alntlar"/>
      </w:pPr>
      <w:r>
        <w:t>The city is our social life and the terrain of human civilization. Each palace is a human being, and the inhabitants are human senses and faculties (e.g., eyes, ears, intellect, heart and spirit, and powers of anger and lust). Each sense and faculty has a particular duty of worship, as well as particular pleasures and pains. The carnal soul and fancies, as well as the powers of anger and lust, correspond to the dog and the doorman. Thus, subjugating the sublime senses and faculties to carnal desires and fancies so that they forget their essential duties is decline and corruption. It certainly is not progress. You may interpret the other details for yourself.</w:t>
      </w:r>
      <w:r>
        <w:rPr>
          <w:rStyle w:val="DipnotBavurusu"/>
        </w:rPr>
        <w:footnoteReference w:id="12"/>
      </w:r>
    </w:p>
    <w:p w:rsidR="009811CE" w:rsidRDefault="00EC3509" w:rsidP="00B401CE">
      <w:pPr>
        <w:pStyle w:val="Maintext"/>
      </w:pPr>
      <w:r>
        <w:t>I think this explains the exact nature of human spiritual aspect which the Qur</w:t>
      </w:r>
      <w:r w:rsidR="00EF6721">
        <w:t>’</w:t>
      </w:r>
      <w:r>
        <w:t>an intimately relates it to its explanation of the universe in a comprehensive manner. Before we see this anthropological exposition of cosmos we need to examine how the Qur</w:t>
      </w:r>
      <w:r w:rsidR="00EF6721">
        <w:t>’</w:t>
      </w:r>
      <w:r>
        <w:t>an teaches us to understand universe and its many aspects.</w:t>
      </w:r>
    </w:p>
    <w:p w:rsidR="00EC3509" w:rsidRDefault="00EC3509" w:rsidP="00EC3509">
      <w:pPr>
        <w:pStyle w:val="Balk1"/>
        <w:ind w:left="993" w:hanging="170"/>
        <w:jc w:val="left"/>
      </w:pPr>
      <w:r>
        <w:lastRenderedPageBreak/>
        <w:t>THE QUR</w:t>
      </w:r>
      <w:r w:rsidR="00EF6721">
        <w:t>’</w:t>
      </w:r>
      <w:r>
        <w:t>ANIC DESCRIPTION OF MULTI-VARIED UNIVERSE</w:t>
      </w:r>
    </w:p>
    <w:p w:rsidR="00EC3509" w:rsidRDefault="00C15FE6" w:rsidP="00EC3509">
      <w:pPr>
        <w:pStyle w:val="Maintext"/>
      </w:pPr>
      <w:r>
        <w:t>We should in the first place emphasize that Qur</w:t>
      </w:r>
      <w:r w:rsidR="00EF6721">
        <w:t>’</w:t>
      </w:r>
      <w:r>
        <w:t>an</w:t>
      </w:r>
      <w:r w:rsidR="00EF6721">
        <w:t>’</w:t>
      </w:r>
      <w:r>
        <w:t>s description of universes is always ontological. This means that the emphasis is on existence which manifests levels (</w:t>
      </w:r>
      <w:proofErr w:type="spellStart"/>
      <w:r>
        <w:rPr>
          <w:i/>
        </w:rPr>
        <w:t>marâtib</w:t>
      </w:r>
      <w:proofErr w:type="spellEnd"/>
      <w:r>
        <w:t xml:space="preserve">). It is because of this that there are many universes. For this we may pay attention to some of the verses that explain this. For example, we find an expression repeated many times as </w:t>
      </w:r>
      <w:r w:rsidR="00EF6721">
        <w:t>“</w:t>
      </w:r>
      <w:r w:rsidR="00B75216">
        <w:t xml:space="preserve">the </w:t>
      </w:r>
      <w:r w:rsidR="00B75216" w:rsidRPr="00B75216">
        <w:t>heavens and the earth and what is between them</w:t>
      </w:r>
      <w:r w:rsidR="00EF6721">
        <w:t>”</w:t>
      </w:r>
      <w:r w:rsidR="00B75216">
        <w:t xml:space="preserve"> (</w:t>
      </w:r>
      <w:proofErr w:type="spellStart"/>
      <w:r w:rsidR="00B75216" w:rsidRPr="00B75216">
        <w:t>Rûm</w:t>
      </w:r>
      <w:proofErr w:type="spellEnd"/>
      <w:r w:rsidR="00B75216">
        <w:t>,</w:t>
      </w:r>
      <w:r w:rsidR="00B75216" w:rsidRPr="00B75216">
        <w:t xml:space="preserve"> </w:t>
      </w:r>
      <w:r w:rsidR="00B75216">
        <w:t>30/</w:t>
      </w:r>
      <w:r w:rsidR="00B75216" w:rsidRPr="00B75216">
        <w:t>8</w:t>
      </w:r>
      <w:r w:rsidR="00B75216">
        <w:t>; see also al-</w:t>
      </w:r>
      <w:proofErr w:type="spellStart"/>
      <w:r w:rsidR="00B75216">
        <w:t>Ahkâf</w:t>
      </w:r>
      <w:proofErr w:type="spellEnd"/>
      <w:r w:rsidR="00B75216">
        <w:t>, 40/3)</w:t>
      </w:r>
      <w:r w:rsidR="00EF6721">
        <w:t>.</w:t>
      </w:r>
      <w:r w:rsidR="00EF6721">
        <w:rPr>
          <w:rStyle w:val="DipnotBavurusu"/>
        </w:rPr>
        <w:footnoteReference w:id="13"/>
      </w:r>
    </w:p>
    <w:p w:rsidR="00C15FE6" w:rsidRPr="00C15FE6" w:rsidRDefault="00C15FE6" w:rsidP="00C15FE6">
      <w:pPr>
        <w:pStyle w:val="NormalWeb"/>
        <w:spacing w:before="200" w:beforeAutospacing="0" w:after="0" w:afterAutospacing="0" w:line="216" w:lineRule="auto"/>
        <w:jc w:val="center"/>
        <w:rPr>
          <w:sz w:val="40"/>
          <w:szCs w:val="40"/>
        </w:rPr>
      </w:pPr>
      <w:r w:rsidRPr="00C15FE6">
        <w:rPr>
          <w:rFonts w:asciiTheme="minorHAnsi" w:eastAsiaTheme="minorEastAsia" w:hAnsi="Arial" w:cstheme="minorBidi"/>
          <w:color w:val="000000" w:themeColor="text1"/>
          <w:kern w:val="24"/>
          <w:sz w:val="40"/>
          <w:szCs w:val="40"/>
          <w:rtl/>
          <w:lang w:bidi="ar-AE"/>
        </w:rPr>
        <w:t>اَوَلَمْ يَتَفَكَّرُوا ف۪ٓي اَنْفُسِهِمْ۠ مَا خَلَقَ اللّٰهُ السَّمٰوَاتِ وَالْاَرْضَ وَمَابَيْنَهُمَٓا اِلَّا بِالْحَقِّ وَاَجَلٍ مُسَمًّىۜ وَاِنَّ كَث۪يرًا مِنَ النَّاسِ بِلِقَٓائِ۬ رَبِّهِمْ</w:t>
      </w:r>
      <w:r w:rsidR="00B75216">
        <w:rPr>
          <w:rFonts w:asciiTheme="minorHAnsi" w:eastAsiaTheme="minorEastAsia" w:hAnsi="Arial" w:cstheme="minorBidi" w:hint="cs"/>
          <w:color w:val="000000" w:themeColor="text1"/>
          <w:kern w:val="24"/>
          <w:sz w:val="40"/>
          <w:szCs w:val="40"/>
          <w:rtl/>
          <w:lang w:bidi="ar-AE"/>
        </w:rPr>
        <w:t xml:space="preserve"> </w:t>
      </w:r>
      <w:r w:rsidRPr="00C15FE6">
        <w:rPr>
          <w:rFonts w:asciiTheme="minorHAnsi" w:eastAsiaTheme="minorEastAsia" w:hAnsi="Arial" w:cstheme="minorBidi"/>
          <w:color w:val="000000" w:themeColor="text1"/>
          <w:kern w:val="24"/>
          <w:sz w:val="40"/>
          <w:szCs w:val="40"/>
          <w:rtl/>
          <w:lang w:bidi="ar-AE"/>
        </w:rPr>
        <w:t>لَكَافِرُونَ</w:t>
      </w:r>
    </w:p>
    <w:p w:rsidR="00C15FE6" w:rsidRDefault="00C15FE6" w:rsidP="00EC3509">
      <w:pPr>
        <w:pStyle w:val="Maintext"/>
      </w:pPr>
    </w:p>
    <w:p w:rsidR="00C15FE6" w:rsidRDefault="008B76B3" w:rsidP="00EC3509">
      <w:pPr>
        <w:pStyle w:val="Maintext"/>
      </w:pPr>
      <w:r>
        <w:t>This expression refers to three general universes which represents rather ontological realms not only three universes. It is possible that there are many other universes within these realms which express fields of existence. In other verses we see a reference to two realms only but these references are not ontological they are rather epistemological. We can combine these expressions to form an epistemological conception of ontological universes. I will try to explain this briefly.</w:t>
      </w:r>
    </w:p>
    <w:p w:rsidR="00EF6721" w:rsidRDefault="00EF6721" w:rsidP="00EF6721">
      <w:pPr>
        <w:pStyle w:val="Maintext"/>
      </w:pPr>
      <w:r>
        <w:t>The Qur’an as a whole manifests two epistemological worlds (</w:t>
      </w:r>
      <w:r w:rsidRPr="00EF6721">
        <w:rPr>
          <w:i/>
        </w:rPr>
        <w:t>‘</w:t>
      </w:r>
      <w:proofErr w:type="spellStart"/>
      <w:r w:rsidRPr="00EF6721">
        <w:rPr>
          <w:i/>
        </w:rPr>
        <w:t>âlam</w:t>
      </w:r>
      <w:proofErr w:type="spellEnd"/>
      <w:r>
        <w:t>) which are subject to human knowledge: The first is the “Unseen world”, to use the Qur’anic term itself, ‘</w:t>
      </w:r>
      <w:proofErr w:type="spellStart"/>
      <w:r>
        <w:t>âlam</w:t>
      </w:r>
      <w:proofErr w:type="spellEnd"/>
      <w:r>
        <w:t xml:space="preserve"> al-</w:t>
      </w:r>
      <w:proofErr w:type="spellStart"/>
      <w:r>
        <w:t>ghayb</w:t>
      </w:r>
      <w:proofErr w:type="spellEnd"/>
      <w:r>
        <w:t>, and the other is the “Visible World”, or to express it with the Qur’anic term</w:t>
      </w:r>
      <w:r w:rsidR="001360F6">
        <w:t xml:space="preserve"> </w:t>
      </w:r>
      <w:r w:rsidRPr="001360F6">
        <w:rPr>
          <w:i/>
        </w:rPr>
        <w:t>’</w:t>
      </w:r>
      <w:proofErr w:type="spellStart"/>
      <w:r w:rsidRPr="001360F6">
        <w:rPr>
          <w:i/>
        </w:rPr>
        <w:t>âlam</w:t>
      </w:r>
      <w:proofErr w:type="spellEnd"/>
      <w:r w:rsidRPr="001360F6">
        <w:rPr>
          <w:i/>
        </w:rPr>
        <w:t xml:space="preserve"> al-</w:t>
      </w:r>
      <w:proofErr w:type="spellStart"/>
      <w:r w:rsidRPr="001360F6">
        <w:rPr>
          <w:i/>
        </w:rPr>
        <w:t>shahâdah</w:t>
      </w:r>
      <w:proofErr w:type="spellEnd"/>
      <w:r>
        <w:t xml:space="preserve">. That this distinction is, in fact, made by the Qur’an is evident from the oft-repeated verse </w:t>
      </w:r>
      <w:r w:rsidRPr="00EF6721">
        <w:rPr>
          <w:i/>
        </w:rPr>
        <w:t>‘</w:t>
      </w:r>
      <w:proofErr w:type="spellStart"/>
      <w:r w:rsidRPr="00EF6721">
        <w:rPr>
          <w:i/>
        </w:rPr>
        <w:t>âlim</w:t>
      </w:r>
      <w:proofErr w:type="spellEnd"/>
      <w:r w:rsidRPr="00EF6721">
        <w:rPr>
          <w:i/>
        </w:rPr>
        <w:t xml:space="preserve"> al-</w:t>
      </w:r>
      <w:proofErr w:type="spellStart"/>
      <w:r w:rsidRPr="00EF6721">
        <w:rPr>
          <w:i/>
        </w:rPr>
        <w:t>ghayb</w:t>
      </w:r>
      <w:proofErr w:type="spellEnd"/>
      <w:r w:rsidRPr="00EF6721">
        <w:rPr>
          <w:i/>
        </w:rPr>
        <w:t xml:space="preserve"> </w:t>
      </w:r>
      <w:proofErr w:type="spellStart"/>
      <w:r w:rsidRPr="00EF6721">
        <w:rPr>
          <w:i/>
        </w:rPr>
        <w:t>wa’l-shahâdah</w:t>
      </w:r>
      <w:proofErr w:type="spellEnd"/>
      <w:r>
        <w:t xml:space="preserve"> (Knower of the Unseen and the Visible; 39/</w:t>
      </w:r>
      <w:proofErr w:type="spellStart"/>
      <w:r>
        <w:t>Zumar</w:t>
      </w:r>
      <w:proofErr w:type="spellEnd"/>
      <w:r>
        <w:t>, 46; 23/</w:t>
      </w:r>
      <w:proofErr w:type="spellStart"/>
      <w:r>
        <w:t>Mu’minûn</w:t>
      </w:r>
      <w:proofErr w:type="spellEnd"/>
      <w:r>
        <w:t>, 92; 6/</w:t>
      </w:r>
      <w:proofErr w:type="spellStart"/>
      <w:r>
        <w:t>An’âm</w:t>
      </w:r>
      <w:proofErr w:type="spellEnd"/>
      <w:r>
        <w:t>, 63; 59/</w:t>
      </w:r>
      <w:proofErr w:type="spellStart"/>
      <w:r>
        <w:t>Hashr</w:t>
      </w:r>
      <w:proofErr w:type="spellEnd"/>
      <w:r>
        <w:t>, 22; 9/</w:t>
      </w:r>
      <w:proofErr w:type="spellStart"/>
      <w:r>
        <w:t>Tawbah</w:t>
      </w:r>
      <w:proofErr w:type="spellEnd"/>
      <w:r>
        <w:t xml:space="preserve">, 105; </w:t>
      </w:r>
      <w:proofErr w:type="spellStart"/>
      <w:r>
        <w:t>etc</w:t>
      </w:r>
      <w:proofErr w:type="spellEnd"/>
      <w:r>
        <w:t>). Moreover, not only is it clear that the Qur’an makes this distinction, but it is also self-evident that the distinction is maintained on the basis of the possibility of the knowledge for human beings of these two different worlds. Consider the following verses:</w:t>
      </w:r>
    </w:p>
    <w:p w:rsidR="00EF6721" w:rsidRDefault="00EF6721" w:rsidP="00EF6721">
      <w:pPr>
        <w:pStyle w:val="Alntlar"/>
      </w:pPr>
      <w:r>
        <w:t xml:space="preserve">Say (O Muhammad): “I do not tell you that I possess the treasures of God, nor do I know the </w:t>
      </w:r>
      <w:proofErr w:type="spellStart"/>
      <w:r>
        <w:t>ghayb</w:t>
      </w:r>
      <w:proofErr w:type="spellEnd"/>
      <w:r>
        <w:t xml:space="preserve"> ...... I only follow what is revealed.  (6/</w:t>
      </w:r>
      <w:proofErr w:type="spellStart"/>
      <w:r>
        <w:t>An’âm</w:t>
      </w:r>
      <w:proofErr w:type="spellEnd"/>
      <w:r>
        <w:t>, 50)</w:t>
      </w:r>
    </w:p>
    <w:p w:rsidR="00EF6721" w:rsidRDefault="00EF6721" w:rsidP="00EF6721">
      <w:pPr>
        <w:pStyle w:val="Alntlar"/>
      </w:pPr>
      <w:r>
        <w:t xml:space="preserve">Or that the </w:t>
      </w:r>
      <w:proofErr w:type="spellStart"/>
      <w:r>
        <w:t>ghayb</w:t>
      </w:r>
      <w:proofErr w:type="spellEnd"/>
      <w:r>
        <w:t xml:space="preserve"> is in their hands, so that they can write it down? (68/</w:t>
      </w:r>
      <w:proofErr w:type="spellStart"/>
      <w:r>
        <w:t>Qalam</w:t>
      </w:r>
      <w:proofErr w:type="spellEnd"/>
      <w:r>
        <w:t>, 47)</w:t>
      </w:r>
    </w:p>
    <w:p w:rsidR="00EF6721" w:rsidRDefault="00EF6721" w:rsidP="00EF6721">
      <w:pPr>
        <w:pStyle w:val="Alntlar"/>
      </w:pPr>
      <w:r>
        <w:t xml:space="preserve">To God belongs the </w:t>
      </w:r>
      <w:proofErr w:type="spellStart"/>
      <w:r>
        <w:t>ghayb</w:t>
      </w:r>
      <w:proofErr w:type="spellEnd"/>
      <w:r>
        <w:t xml:space="preserve"> of the heavens and the earth. (16/</w:t>
      </w:r>
      <w:proofErr w:type="spellStart"/>
      <w:r>
        <w:t>Nahl</w:t>
      </w:r>
      <w:proofErr w:type="spellEnd"/>
      <w:r>
        <w:t>, 77)</w:t>
      </w:r>
    </w:p>
    <w:p w:rsidR="00EF6721" w:rsidRDefault="00EF6721" w:rsidP="00EF6721">
      <w:pPr>
        <w:pStyle w:val="Alntlar"/>
      </w:pPr>
      <w:r>
        <w:t xml:space="preserve">God alone has the keys of the </w:t>
      </w:r>
      <w:proofErr w:type="spellStart"/>
      <w:r>
        <w:t>ghayb</w:t>
      </w:r>
      <w:proofErr w:type="spellEnd"/>
      <w:r>
        <w:t>; none but He knows them. (6/</w:t>
      </w:r>
      <w:proofErr w:type="spellStart"/>
      <w:r>
        <w:t>An’âm</w:t>
      </w:r>
      <w:proofErr w:type="spellEnd"/>
      <w:r>
        <w:t>, 59)</w:t>
      </w:r>
    </w:p>
    <w:p w:rsidR="00EF6721" w:rsidRDefault="00EF6721" w:rsidP="00EF6721">
      <w:pPr>
        <w:pStyle w:val="Maintext"/>
      </w:pPr>
      <w:r>
        <w:lastRenderedPageBreak/>
        <w:t xml:space="preserve">It is clear in these verses that man cannot know the Unseen World, namely the </w:t>
      </w:r>
      <w:proofErr w:type="spellStart"/>
      <w:r w:rsidRPr="00EF6721">
        <w:rPr>
          <w:i/>
        </w:rPr>
        <w:t>ghayb</w:t>
      </w:r>
      <w:proofErr w:type="spellEnd"/>
      <w:r>
        <w:t xml:space="preserve">. It must be pointed out that as a world, </w:t>
      </w:r>
      <w:proofErr w:type="spellStart"/>
      <w:r w:rsidRPr="00EF6721">
        <w:rPr>
          <w:i/>
        </w:rPr>
        <w:t>ghayb</w:t>
      </w:r>
      <w:proofErr w:type="spellEnd"/>
      <w:r>
        <w:t xml:space="preserve"> in this context does not mean “prophesizing about the future”. That man cannot know </w:t>
      </w:r>
      <w:proofErr w:type="spellStart"/>
      <w:r w:rsidRPr="00EF6721">
        <w:rPr>
          <w:i/>
        </w:rPr>
        <w:t>ghayb</w:t>
      </w:r>
      <w:proofErr w:type="spellEnd"/>
      <w:r>
        <w:t xml:space="preserve"> as foretelling the future is obvious in the Qur’anic texts. We are here concerned with </w:t>
      </w:r>
      <w:proofErr w:type="spellStart"/>
      <w:r w:rsidRPr="00EF6721">
        <w:rPr>
          <w:i/>
        </w:rPr>
        <w:t>ghayb</w:t>
      </w:r>
      <w:proofErr w:type="spellEnd"/>
      <w:r>
        <w:t xml:space="preserve"> that is posed as an ontological world, and whether this world can be made known to us. Although it is clearly stated that the </w:t>
      </w:r>
      <w:proofErr w:type="spellStart"/>
      <w:r>
        <w:t>ghayb</w:t>
      </w:r>
      <w:proofErr w:type="spellEnd"/>
      <w:r>
        <w:t xml:space="preserve"> cannot be known by man, it is never implied in the Qur’an that man cannot know the Visible World, i.e., the </w:t>
      </w:r>
      <w:proofErr w:type="spellStart"/>
      <w:r w:rsidRPr="00EF6721">
        <w:rPr>
          <w:i/>
        </w:rPr>
        <w:t>shahâdah</w:t>
      </w:r>
      <w:proofErr w:type="spellEnd"/>
      <w:r>
        <w:t>. On the contrary, man is encouraged to inquire and reflect upon the Visible Universe, which is evident from the following verses:</w:t>
      </w:r>
    </w:p>
    <w:p w:rsidR="00EF6721" w:rsidRDefault="00EF6721" w:rsidP="00EF6721">
      <w:pPr>
        <w:pStyle w:val="Alntlar"/>
      </w:pPr>
      <w:r>
        <w:t>In the creation of the heavens and the earth, and the alternation of night and day there are indeed signs for men of understanding. (3/</w:t>
      </w:r>
      <w:proofErr w:type="spellStart"/>
      <w:r>
        <w:t>Âl</w:t>
      </w:r>
      <w:proofErr w:type="spellEnd"/>
      <w:r>
        <w:t xml:space="preserve"> ‘</w:t>
      </w:r>
      <w:proofErr w:type="spellStart"/>
      <w:r>
        <w:t>Imrân</w:t>
      </w:r>
      <w:proofErr w:type="spellEnd"/>
      <w:r>
        <w:t>, 190)</w:t>
      </w:r>
    </w:p>
    <w:p w:rsidR="00EF6721" w:rsidRDefault="00EF6721" w:rsidP="00EF6721">
      <w:pPr>
        <w:pStyle w:val="Alntlar"/>
      </w:pPr>
      <w:r>
        <w:t>There is no lack of proportion in the creation of God. So turn your eyes (and look around). Do you see any defect? Again, turn your sight (and examine) a second time. But your eyes will come back to you dull and frustrated in a state worn out. (67/</w:t>
      </w:r>
      <w:proofErr w:type="spellStart"/>
      <w:r>
        <w:t>Mulk</w:t>
      </w:r>
      <w:proofErr w:type="spellEnd"/>
      <w:r>
        <w:t>, 3-4)</w:t>
      </w:r>
    </w:p>
    <w:p w:rsidR="00EF6721" w:rsidRDefault="00EF6721" w:rsidP="001360F6">
      <w:pPr>
        <w:pStyle w:val="Alntlar"/>
      </w:pPr>
      <w:r>
        <w:t>And who other than God created the heavens and the earth and sent down for you water from the sky, whereby we cause to grow lush orchards. For it is not up to you to cause their trees to grow! Is there, then, a god beside God? Yet these are the people who ascribe partners to Him! And who other than Him made the earth a firm abode (for you), and set rivers traversing through it, and put firm mountains therein and sealed off one sea from the other? Is there, then, a god beside God? Indeed, most of them do not know! And who other than Him responds to the distressed one when he calls Him and relieves him of the distress; and Who has made you His vicegerents on earth? Is there, then, a god beside God? Little do you reflect! And who other than Him guides you in the darkness of the land and the sea? And who sends forth winds announcing His mercy (i.e., rain)? Is there, then, a god beside God? Far exalted be He above what they associate with Him! And who other than Him brings forth His creation and then re-creates it? And who gives you sustenance from the heaven and the earth? Is there, a god beside God? (27/</w:t>
      </w:r>
      <w:proofErr w:type="spellStart"/>
      <w:r>
        <w:t>Naml</w:t>
      </w:r>
      <w:proofErr w:type="spellEnd"/>
      <w:r>
        <w:t>, 60-64)</w:t>
      </w:r>
    </w:p>
    <w:p w:rsidR="00EF6721" w:rsidRDefault="00EF6721" w:rsidP="00EF6721">
      <w:pPr>
        <w:pStyle w:val="Maintext"/>
      </w:pPr>
      <w:r>
        <w:t xml:space="preserve">These verses make it clear that the Visible World can be known by man through reflective thinking. It is clear, however, that the study of this world falls under the experimental areas of learning and as such it is the subject matter of natural sciences. But </w:t>
      </w:r>
      <w:r w:rsidR="001B1FDD">
        <w:t xml:space="preserve">since </w:t>
      </w:r>
      <w:proofErr w:type="spellStart"/>
      <w:r w:rsidR="001B1FDD">
        <w:t>ghayb</w:t>
      </w:r>
      <w:proofErr w:type="spellEnd"/>
      <w:r>
        <w:t xml:space="preserve"> cannot be known by man in the same manner, it cannot thus be the subject matter of natural or experimental sciences.</w:t>
      </w:r>
      <w:r w:rsidR="00783780">
        <w:t xml:space="preserve"> </w:t>
      </w:r>
      <w:r>
        <w:t xml:space="preserve">Although the </w:t>
      </w:r>
      <w:proofErr w:type="spellStart"/>
      <w:r>
        <w:t>ghayb</w:t>
      </w:r>
      <w:proofErr w:type="spellEnd"/>
      <w:r>
        <w:t xml:space="preserve"> cannot be known by man, the Qur’an, nevertheless, points out that it can be made understandable, or intelligible to him by the revelation. In fact, the Qur’an’s purpose is to teach human beings the </w:t>
      </w:r>
      <w:proofErr w:type="spellStart"/>
      <w:r>
        <w:t>ghayb</w:t>
      </w:r>
      <w:proofErr w:type="spellEnd"/>
      <w:r>
        <w:t>. Let us examine the following verses in this effect:</w:t>
      </w:r>
    </w:p>
    <w:p w:rsidR="00EF6721" w:rsidRDefault="00EF6721" w:rsidP="00EF6721">
      <w:pPr>
        <w:pStyle w:val="Alntlar"/>
      </w:pPr>
      <w:r>
        <w:t xml:space="preserve">God alone knows the </w:t>
      </w:r>
      <w:proofErr w:type="spellStart"/>
      <w:r>
        <w:t>ghayb</w:t>
      </w:r>
      <w:proofErr w:type="spellEnd"/>
      <w:r>
        <w:t>, and He does not disclose it to anyone except a messenger whom He has chosen. (72/Jinn, 26-27)</w:t>
      </w:r>
    </w:p>
    <w:p w:rsidR="00EF6721" w:rsidRDefault="00EF6721" w:rsidP="00EF6721">
      <w:pPr>
        <w:pStyle w:val="Alntlar"/>
      </w:pPr>
      <w:r>
        <w:t xml:space="preserve">These are the tidings of the </w:t>
      </w:r>
      <w:proofErr w:type="spellStart"/>
      <w:r>
        <w:t>ghayb</w:t>
      </w:r>
      <w:proofErr w:type="spellEnd"/>
      <w:r>
        <w:t xml:space="preserve"> which We have revealed unto you. Before this, neither you nor your people knew them. (11/</w:t>
      </w:r>
      <w:proofErr w:type="spellStart"/>
      <w:r>
        <w:t>Hûd</w:t>
      </w:r>
      <w:proofErr w:type="spellEnd"/>
      <w:r>
        <w:t>, 49)</w:t>
      </w:r>
    </w:p>
    <w:p w:rsidR="00EF6721" w:rsidRDefault="00EF6721" w:rsidP="00EF6721">
      <w:pPr>
        <w:pStyle w:val="Alntlar"/>
      </w:pPr>
      <w:r>
        <w:t xml:space="preserve">What is this </w:t>
      </w:r>
      <w:proofErr w:type="spellStart"/>
      <w:r>
        <w:t>ghayb</w:t>
      </w:r>
      <w:proofErr w:type="spellEnd"/>
      <w:r>
        <w:t xml:space="preserve"> that cannot be known, yet can be made intelligible, namely comprehensible by the mind, only through revelation? In order to find the Qur’an’s answer to this question we need only the explanation provided by the following verses:</w:t>
      </w:r>
    </w:p>
    <w:p w:rsidR="00EF6721" w:rsidRDefault="00EF6721" w:rsidP="00EF6721">
      <w:pPr>
        <w:pStyle w:val="Alntlar"/>
      </w:pPr>
      <w:r>
        <w:lastRenderedPageBreak/>
        <w:t xml:space="preserve">None except God knows the </w:t>
      </w:r>
      <w:proofErr w:type="spellStart"/>
      <w:r>
        <w:t>ghayb</w:t>
      </w:r>
      <w:proofErr w:type="spellEnd"/>
      <w:r>
        <w:t xml:space="preserve"> in the heavens and on earth; </w:t>
      </w:r>
      <w:proofErr w:type="gramStart"/>
      <w:r>
        <w:t>nor  can</w:t>
      </w:r>
      <w:proofErr w:type="gramEnd"/>
      <w:r>
        <w:t xml:space="preserve"> they perceive when they shall be resurrected. Still less can their knowledge comprehend the Hereafter. (27/</w:t>
      </w:r>
      <w:proofErr w:type="spellStart"/>
      <w:r>
        <w:t>Naml</w:t>
      </w:r>
      <w:proofErr w:type="spellEnd"/>
      <w:r>
        <w:t>, 65-66)</w:t>
      </w:r>
    </w:p>
    <w:p w:rsidR="00EF6721" w:rsidRDefault="00EF6721" w:rsidP="00EF6721">
      <w:pPr>
        <w:pStyle w:val="Alntlar"/>
      </w:pPr>
      <w:r>
        <w:t xml:space="preserve">This is the Book, wherein is no doubt, a guidance to those who fear God, and believe in the </w:t>
      </w:r>
      <w:proofErr w:type="spellStart"/>
      <w:r>
        <w:t>ghayb</w:t>
      </w:r>
      <w:proofErr w:type="spellEnd"/>
      <w:r>
        <w:t>. (2/</w:t>
      </w:r>
      <w:proofErr w:type="spellStart"/>
      <w:r>
        <w:t>Baqarah</w:t>
      </w:r>
      <w:proofErr w:type="spellEnd"/>
      <w:r>
        <w:t>, 2-3)</w:t>
      </w:r>
    </w:p>
    <w:p w:rsidR="00EF6721" w:rsidRDefault="00EF6721" w:rsidP="00EF6721">
      <w:pPr>
        <w:pStyle w:val="Alntlar"/>
      </w:pPr>
      <w:r>
        <w:t xml:space="preserve">As to those who know their Lord from the </w:t>
      </w:r>
      <w:proofErr w:type="spellStart"/>
      <w:r>
        <w:t>ghayb</w:t>
      </w:r>
      <w:proofErr w:type="spellEnd"/>
      <w:r>
        <w:t>, there awaits them forgiveness and a great reward.  (2/</w:t>
      </w:r>
      <w:proofErr w:type="spellStart"/>
      <w:r>
        <w:t>Baqarah</w:t>
      </w:r>
      <w:proofErr w:type="spellEnd"/>
      <w:r>
        <w:t>, 97; etc.)</w:t>
      </w:r>
    </w:p>
    <w:p w:rsidR="00EF6721" w:rsidRDefault="00EF6721" w:rsidP="00EF6721">
      <w:pPr>
        <w:pStyle w:val="Maintext"/>
      </w:pPr>
      <w:r>
        <w:t xml:space="preserve">The conclusion one can draw </w:t>
      </w:r>
      <w:r w:rsidR="001B1FDD">
        <w:t xml:space="preserve">from these verses is that </w:t>
      </w:r>
      <w:proofErr w:type="spellStart"/>
      <w:r w:rsidR="001B1FDD">
        <w:t>ghayb</w:t>
      </w:r>
      <w:proofErr w:type="spellEnd"/>
      <w:r>
        <w:t xml:space="preserve"> includes God, the Hereafter, revelation and similar concepts. If so, then we already know that these concepts are subjected to the study of metaphysics in philosophy. Since, as we have seen, the Qur’an’s approach to this subject is that they cannot be known by the human mind, except that the mind is able to comprehend them only after they are taught by the Qur’an, then we can apparently infer that the rationalist conception of philosophy is not acceptable to the Qur’anic Perspective. For this conception claims that the metaphysical subjects can be discovered and conceived by unaided reason, and more specifically unaided by revelation.</w:t>
      </w:r>
    </w:p>
    <w:p w:rsidR="00EF6721" w:rsidRDefault="00EF6721" w:rsidP="00EF6721">
      <w:pPr>
        <w:pStyle w:val="Maintext"/>
      </w:pPr>
      <w:r>
        <w:t xml:space="preserve">Why does the Qur’an declare that the </w:t>
      </w:r>
      <w:proofErr w:type="spellStart"/>
      <w:r>
        <w:t>ghayb</w:t>
      </w:r>
      <w:proofErr w:type="spellEnd"/>
      <w:r>
        <w:t xml:space="preserve"> cannot be known except through revelation? We shall try to answer this question within the context of a philosophical theory (of knowledge): </w:t>
      </w:r>
      <w:proofErr w:type="spellStart"/>
      <w:r>
        <w:t>Ghayb</w:t>
      </w:r>
      <w:proofErr w:type="spellEnd"/>
      <w:r>
        <w:t xml:space="preserve"> cannot be known by the unaided reason, because it has no effect upon our sense organs. But we know the Visible World directly, thanks to the fact that it effects our sense organs upon which the mind adds its capacity of knowing to produce knowledge about the Visible Universe, namely, </w:t>
      </w:r>
      <w:r w:rsidRPr="001B1FDD">
        <w:rPr>
          <w:i/>
        </w:rPr>
        <w:t>‘</w:t>
      </w:r>
      <w:proofErr w:type="spellStart"/>
      <w:r w:rsidRPr="001B1FDD">
        <w:rPr>
          <w:i/>
        </w:rPr>
        <w:t>âlam</w:t>
      </w:r>
      <w:proofErr w:type="spellEnd"/>
      <w:r w:rsidRPr="001B1FDD">
        <w:rPr>
          <w:i/>
        </w:rPr>
        <w:t xml:space="preserve"> al-</w:t>
      </w:r>
      <w:proofErr w:type="spellStart"/>
      <w:r w:rsidRPr="001B1FDD">
        <w:rPr>
          <w:i/>
        </w:rPr>
        <w:t>shahâdah</w:t>
      </w:r>
      <w:proofErr w:type="spellEnd"/>
      <w:r>
        <w:t xml:space="preserve">. Therefore, we may assume that, according to the Qur’an, no human knowledge is possible unless there is some sort of experience preceding the cognitive operation of the mind. This is definitely true in so far as the knowledge of the Visible World is concerned. But I think that the Qur’an’s statement is general and, therefore, the same inference is also true so far as the knowledge of the </w:t>
      </w:r>
      <w:proofErr w:type="spellStart"/>
      <w:r>
        <w:t>ghayb</w:t>
      </w:r>
      <w:proofErr w:type="spellEnd"/>
      <w:r>
        <w:t xml:space="preserve"> is concerned. In that case, we need logically to ask how experience of the </w:t>
      </w:r>
      <w:proofErr w:type="spellStart"/>
      <w:r w:rsidRPr="001B1FDD">
        <w:rPr>
          <w:i/>
        </w:rPr>
        <w:t>ghayb</w:t>
      </w:r>
      <w:proofErr w:type="spellEnd"/>
      <w:r>
        <w:t xml:space="preserve"> is produced before the cognitive operation of the mind to yield the knowledge of this world. When we examine the verses that bear upon this problem, we find that according to the Qur’an human beings have certain internal faculties by which they can receive the effects of the Unseen World; in other words, every per</w:t>
      </w:r>
      <w:r w:rsidR="00783780">
        <w:t xml:space="preserve">son can experience the </w:t>
      </w:r>
      <w:proofErr w:type="spellStart"/>
      <w:r w:rsidR="00783780" w:rsidRPr="001B1FDD">
        <w:rPr>
          <w:i/>
        </w:rPr>
        <w:t>ghayb</w:t>
      </w:r>
      <w:proofErr w:type="spellEnd"/>
      <w:r w:rsidR="00783780">
        <w:t xml:space="preserve"> </w:t>
      </w:r>
      <w:r>
        <w:t xml:space="preserve">provided that he or she pays sincere attention to the guidance of the revelation. For the experiencing of the Unseen may not be direct and hence not immediate. We need, therefore revelation to mediate that experience. The center of this inner experience can be called the “inner perceptive faculty” which the Qur’an clearly refers to as “heart” i.e., </w:t>
      </w:r>
      <w:proofErr w:type="spellStart"/>
      <w:r w:rsidRPr="00783780">
        <w:rPr>
          <w:i/>
        </w:rPr>
        <w:t>qalb</w:t>
      </w:r>
      <w:proofErr w:type="spellEnd"/>
      <w:r w:rsidR="00783780">
        <w:t xml:space="preserve"> (s</w:t>
      </w:r>
      <w:r w:rsidR="00783780" w:rsidRPr="00783780">
        <w:t>ee, for insta</w:t>
      </w:r>
      <w:r w:rsidR="00783780">
        <w:t>nce, 26/</w:t>
      </w:r>
      <w:proofErr w:type="spellStart"/>
      <w:r w:rsidR="00783780">
        <w:t>Shu’arâ</w:t>
      </w:r>
      <w:proofErr w:type="spellEnd"/>
      <w:r w:rsidR="00783780">
        <w:t>, 88-89; 50/</w:t>
      </w:r>
      <w:proofErr w:type="spellStart"/>
      <w:r w:rsidR="00783780">
        <w:t>Qaf</w:t>
      </w:r>
      <w:proofErr w:type="spellEnd"/>
      <w:r w:rsidR="00783780">
        <w:t>, 37; 7/A’</w:t>
      </w:r>
      <w:r w:rsidR="00783780" w:rsidRPr="00783780">
        <w:t>raf</w:t>
      </w:r>
      <w:r w:rsidR="00783780">
        <w:t>,179; 13/</w:t>
      </w:r>
      <w:proofErr w:type="spellStart"/>
      <w:r w:rsidR="00783780">
        <w:t>Ra’d</w:t>
      </w:r>
      <w:proofErr w:type="spellEnd"/>
      <w:r w:rsidR="00783780">
        <w:t>, 28; 22/Hajj, 46)</w:t>
      </w:r>
      <w:r>
        <w:t>.</w:t>
      </w:r>
    </w:p>
    <w:p w:rsidR="00EF6721" w:rsidRDefault="00EF6721" w:rsidP="00EF6721">
      <w:pPr>
        <w:pStyle w:val="Maintext"/>
      </w:pPr>
      <w:r>
        <w:lastRenderedPageBreak/>
        <w:t xml:space="preserve">It is interesting and even crucial for the Qur’anic doctrine of </w:t>
      </w:r>
      <w:proofErr w:type="spellStart"/>
      <w:r>
        <w:t>ghayb</w:t>
      </w:r>
      <w:proofErr w:type="spellEnd"/>
      <w:r>
        <w:t xml:space="preserve"> that in a verse (22/Hajj, 46), the terms “heart” and “mind” are juxtaposed as </w:t>
      </w:r>
      <w:proofErr w:type="spellStart"/>
      <w:r w:rsidRPr="001B1FDD">
        <w:rPr>
          <w:i/>
        </w:rPr>
        <w:t>qulûbun</w:t>
      </w:r>
      <w:proofErr w:type="spellEnd"/>
      <w:r w:rsidRPr="001B1FDD">
        <w:rPr>
          <w:i/>
        </w:rPr>
        <w:t xml:space="preserve"> </w:t>
      </w:r>
      <w:proofErr w:type="spellStart"/>
      <w:r w:rsidRPr="001B1FDD">
        <w:rPr>
          <w:i/>
        </w:rPr>
        <w:t>ya’qiluna</w:t>
      </w:r>
      <w:proofErr w:type="spellEnd"/>
      <w:r w:rsidRPr="001B1FDD">
        <w:rPr>
          <w:i/>
        </w:rPr>
        <w:t xml:space="preserve"> </w:t>
      </w:r>
      <w:proofErr w:type="spellStart"/>
      <w:r w:rsidRPr="001B1FDD">
        <w:rPr>
          <w:i/>
        </w:rPr>
        <w:t>bihâ</w:t>
      </w:r>
      <w:proofErr w:type="spellEnd"/>
      <w:r>
        <w:t xml:space="preserve"> (hearts to think with). For “heart”, namely </w:t>
      </w:r>
      <w:proofErr w:type="spellStart"/>
      <w:r>
        <w:t>qalb</w:t>
      </w:r>
      <w:proofErr w:type="spellEnd"/>
      <w:r>
        <w:t xml:space="preserve">, is represented here as a faculty of reflective thinking, that is, the faculty which is called “intellect” or “mind”. But we know that the mind is the faculty of “conceptual thinking”, and that the heart cannot perform that function. Why, then, does the Qur’an represent </w:t>
      </w:r>
      <w:proofErr w:type="spellStart"/>
      <w:r w:rsidRPr="001B1FDD">
        <w:rPr>
          <w:i/>
        </w:rPr>
        <w:t>qalb</w:t>
      </w:r>
      <w:proofErr w:type="spellEnd"/>
      <w:r>
        <w:t xml:space="preserve"> as a faculty of reflective thinking?</w:t>
      </w:r>
    </w:p>
    <w:p w:rsidR="00EF6721" w:rsidRDefault="00EF6721" w:rsidP="00783780">
      <w:pPr>
        <w:pStyle w:val="Maintext"/>
      </w:pPr>
      <w:r>
        <w:t>In order to answer this question</w:t>
      </w:r>
      <w:r w:rsidR="00783780">
        <w:t>,</w:t>
      </w:r>
      <w:r>
        <w:t xml:space="preserve"> we need the help of other verses from which we can gather more information about the nature of </w:t>
      </w:r>
      <w:proofErr w:type="spellStart"/>
      <w:r w:rsidRPr="001B1FDD">
        <w:rPr>
          <w:i/>
        </w:rPr>
        <w:t>qalb</w:t>
      </w:r>
      <w:proofErr w:type="spellEnd"/>
      <w:r>
        <w:t>. Already in one of the verses quoted above (50/</w:t>
      </w:r>
      <w:proofErr w:type="spellStart"/>
      <w:r>
        <w:t>Qâf</w:t>
      </w:r>
      <w:proofErr w:type="spellEnd"/>
      <w:r>
        <w:t>, 37) heart is implied as the center of experience while the revelation projects the Unseen Tr</w:t>
      </w:r>
      <w:r w:rsidR="001360F6">
        <w:t xml:space="preserve">uth, namely the Truth of </w:t>
      </w:r>
      <w:proofErr w:type="spellStart"/>
      <w:r w:rsidR="001360F6">
        <w:t>ghayb</w:t>
      </w:r>
      <w:proofErr w:type="spellEnd"/>
      <w:r w:rsidR="001360F6">
        <w:t>;</w:t>
      </w:r>
      <w:r>
        <w:t xml:space="preserve"> we can interpret </w:t>
      </w:r>
      <w:proofErr w:type="spellStart"/>
      <w:r>
        <w:t>qalb</w:t>
      </w:r>
      <w:proofErr w:type="spellEnd"/>
      <w:r>
        <w:t xml:space="preserve"> in this verse as a faculty of experience, because it is compared with ear, which is again a faculty of sense-experience. In </w:t>
      </w:r>
      <w:proofErr w:type="gramStart"/>
      <w:r>
        <w:t>fact</w:t>
      </w:r>
      <w:proofErr w:type="gramEnd"/>
      <w:r>
        <w:t xml:space="preserve"> we see that in several more verses the heart is likened </w:t>
      </w:r>
      <w:r w:rsidR="00783780">
        <w:t>to the faculties of experience:</w:t>
      </w:r>
    </w:p>
    <w:p w:rsidR="00EF6721" w:rsidRDefault="00EF6721" w:rsidP="00783780">
      <w:pPr>
        <w:pStyle w:val="Alntlar"/>
      </w:pPr>
      <w:r>
        <w:t>Have you seen the one who has taken his own vain desire as his god? Knowi</w:t>
      </w:r>
      <w:r w:rsidR="00783780">
        <w:t>ng that, Allah left him astray,</w:t>
      </w:r>
      <w:r>
        <w:t xml:space="preserve"> and sealed his hearing and his heart, and put a cover on his sight. Now who will guide him after Allah (has withdrawn his guidance)? (45/</w:t>
      </w:r>
      <w:proofErr w:type="spellStart"/>
      <w:r>
        <w:t>Jâthîyah</w:t>
      </w:r>
      <w:proofErr w:type="spellEnd"/>
      <w:r>
        <w:t>, 23)</w:t>
      </w:r>
    </w:p>
    <w:p w:rsidR="00EF6721" w:rsidRDefault="00EF6721" w:rsidP="00783780">
      <w:pPr>
        <w:pStyle w:val="Alntlar"/>
      </w:pPr>
      <w:r>
        <w:t>Is it not a guidance to those who inherit the earth after those who inhabited it that if we willed We could punish them because of their sins, and seal their hearts so that they could no longer hear? (7/</w:t>
      </w:r>
      <w:proofErr w:type="spellStart"/>
      <w:r>
        <w:t>A’râf</w:t>
      </w:r>
      <w:proofErr w:type="spellEnd"/>
      <w:r>
        <w:t>, 100, also 101; and 2/</w:t>
      </w:r>
      <w:proofErr w:type="spellStart"/>
      <w:r>
        <w:t>Baqarah</w:t>
      </w:r>
      <w:proofErr w:type="spellEnd"/>
      <w:r>
        <w:t>, 7; 24/</w:t>
      </w:r>
      <w:proofErr w:type="spellStart"/>
      <w:r>
        <w:t>Nû</w:t>
      </w:r>
      <w:r w:rsidR="001B1FDD">
        <w:t>r</w:t>
      </w:r>
      <w:proofErr w:type="spellEnd"/>
      <w:r w:rsidR="001B1FDD">
        <w:t>, 37; 16/</w:t>
      </w:r>
      <w:proofErr w:type="spellStart"/>
      <w:r w:rsidR="001B1FDD">
        <w:t>Nahl</w:t>
      </w:r>
      <w:proofErr w:type="spellEnd"/>
      <w:r w:rsidR="001B1FDD">
        <w:t>/, 108; 17/</w:t>
      </w:r>
      <w:proofErr w:type="spellStart"/>
      <w:r w:rsidR="001B1FDD">
        <w:t>Isrâ</w:t>
      </w:r>
      <w:proofErr w:type="spellEnd"/>
      <w:r w:rsidR="001B1FDD">
        <w:t>’,</w:t>
      </w:r>
      <w:r>
        <w:t xml:space="preserve"> 46; 18/</w:t>
      </w:r>
      <w:proofErr w:type="spellStart"/>
      <w:r>
        <w:t>Kahf</w:t>
      </w:r>
      <w:proofErr w:type="spellEnd"/>
      <w:r>
        <w:t>, 57)</w:t>
      </w:r>
    </w:p>
    <w:p w:rsidR="00EF6721" w:rsidRDefault="00EF6721" w:rsidP="00EF6721">
      <w:pPr>
        <w:pStyle w:val="Maintext"/>
      </w:pPr>
      <w:r>
        <w:t>Particularly this last verse (7/</w:t>
      </w:r>
      <w:proofErr w:type="spellStart"/>
      <w:r>
        <w:t>A’râf</w:t>
      </w:r>
      <w:proofErr w:type="spellEnd"/>
      <w:r>
        <w:t xml:space="preserve">, 100) represents heart as a “faculty to hear with”; for it is not the physical faculty of hearing that can hear and thus experience the Truth about </w:t>
      </w:r>
      <w:proofErr w:type="spellStart"/>
      <w:r w:rsidRPr="00783780">
        <w:rPr>
          <w:i/>
        </w:rPr>
        <w:t>ghayb</w:t>
      </w:r>
      <w:proofErr w:type="spellEnd"/>
      <w:r>
        <w:t xml:space="preserve">.  From this we can conclude that for the Qur’an as the center of inner experience, heart, with all its lower faculties, is the only faculty that can be subject to receive representations from the World Unseen, i.e., </w:t>
      </w:r>
      <w:proofErr w:type="spellStart"/>
      <w:r w:rsidRPr="00783780">
        <w:rPr>
          <w:i/>
        </w:rPr>
        <w:t>ghayb</w:t>
      </w:r>
      <w:proofErr w:type="spellEnd"/>
      <w:r>
        <w:t xml:space="preserve">. Therefore, it cannot be a faculty of thinking, but rather a center receiving from its lower faculties, such as desire, guilt, fear, etc., the affections of the Unseen World upon them. In that case, </w:t>
      </w:r>
      <w:proofErr w:type="spellStart"/>
      <w:r w:rsidRPr="00783780">
        <w:rPr>
          <w:i/>
        </w:rPr>
        <w:t>qulûbun</w:t>
      </w:r>
      <w:proofErr w:type="spellEnd"/>
      <w:r w:rsidRPr="00783780">
        <w:rPr>
          <w:i/>
        </w:rPr>
        <w:t xml:space="preserve"> </w:t>
      </w:r>
      <w:proofErr w:type="spellStart"/>
      <w:r w:rsidRPr="00783780">
        <w:rPr>
          <w:i/>
        </w:rPr>
        <w:t>ya’qiluna</w:t>
      </w:r>
      <w:proofErr w:type="spellEnd"/>
      <w:r w:rsidRPr="00783780">
        <w:rPr>
          <w:i/>
        </w:rPr>
        <w:t xml:space="preserve"> </w:t>
      </w:r>
      <w:proofErr w:type="spellStart"/>
      <w:r w:rsidRPr="00783780">
        <w:rPr>
          <w:i/>
        </w:rPr>
        <w:t>bihâ</w:t>
      </w:r>
      <w:proofErr w:type="spellEnd"/>
      <w:r>
        <w:t xml:space="preserve"> and similar expressions such as </w:t>
      </w:r>
      <w:proofErr w:type="spellStart"/>
      <w:r w:rsidRPr="00783780">
        <w:rPr>
          <w:i/>
        </w:rPr>
        <w:t>qulûbu</w:t>
      </w:r>
      <w:r w:rsidR="00783780" w:rsidRPr="00783780">
        <w:rPr>
          <w:i/>
        </w:rPr>
        <w:t>n</w:t>
      </w:r>
      <w:proofErr w:type="spellEnd"/>
      <w:r w:rsidR="00783780" w:rsidRPr="00783780">
        <w:rPr>
          <w:i/>
        </w:rPr>
        <w:t xml:space="preserve"> </w:t>
      </w:r>
      <w:proofErr w:type="spellStart"/>
      <w:r w:rsidR="00783780" w:rsidRPr="00783780">
        <w:rPr>
          <w:i/>
        </w:rPr>
        <w:t>yafqahuna</w:t>
      </w:r>
      <w:proofErr w:type="spellEnd"/>
      <w:r w:rsidR="00783780" w:rsidRPr="00783780">
        <w:rPr>
          <w:i/>
        </w:rPr>
        <w:t xml:space="preserve"> </w:t>
      </w:r>
      <w:proofErr w:type="spellStart"/>
      <w:r w:rsidR="00783780" w:rsidRPr="00783780">
        <w:rPr>
          <w:i/>
        </w:rPr>
        <w:t>bihâ</w:t>
      </w:r>
      <w:proofErr w:type="spellEnd"/>
      <w:r w:rsidR="00783780">
        <w:t xml:space="preserve"> (7/</w:t>
      </w:r>
      <w:proofErr w:type="spellStart"/>
      <w:r w:rsidR="00783780">
        <w:t>A’râf</w:t>
      </w:r>
      <w:proofErr w:type="spellEnd"/>
      <w:r w:rsidR="00783780">
        <w:t>, 179)</w:t>
      </w:r>
      <w:r>
        <w:t xml:space="preserve"> may be rendered as; “hearts that furnish representations from the Unseen World</w:t>
      </w:r>
      <w:r w:rsidR="00783780">
        <w:t xml:space="preserve"> (</w:t>
      </w:r>
      <w:proofErr w:type="spellStart"/>
      <w:r w:rsidR="00783780" w:rsidRPr="001360F6">
        <w:rPr>
          <w:i/>
        </w:rPr>
        <w:t>ghayb</w:t>
      </w:r>
      <w:proofErr w:type="spellEnd"/>
      <w:r w:rsidR="00783780">
        <w:t>)</w:t>
      </w:r>
      <w:r>
        <w:t xml:space="preserve"> for the mind to reflect upon”.</w:t>
      </w:r>
      <w:r w:rsidR="00783780">
        <w:rPr>
          <w:rStyle w:val="DipnotBavurusu"/>
        </w:rPr>
        <w:footnoteReference w:id="14"/>
      </w:r>
    </w:p>
    <w:p w:rsidR="00EF6721" w:rsidRDefault="00EF6721" w:rsidP="00EF6721">
      <w:pPr>
        <w:pStyle w:val="Maintext"/>
      </w:pPr>
      <w:r>
        <w:t>On the basis of this explanation, we can say that according to the Qur’an there are two realms of knowledge for man to inquire into; one is this Visible World (</w:t>
      </w:r>
      <w:proofErr w:type="spellStart"/>
      <w:r w:rsidRPr="001B1FDD">
        <w:rPr>
          <w:i/>
        </w:rPr>
        <w:t>shahâdah</w:t>
      </w:r>
      <w:proofErr w:type="spellEnd"/>
      <w:r>
        <w:t>), and the other is the Unseen World (</w:t>
      </w:r>
      <w:proofErr w:type="spellStart"/>
      <w:r w:rsidRPr="001B1FDD">
        <w:rPr>
          <w:i/>
        </w:rPr>
        <w:t>ghayb</w:t>
      </w:r>
      <w:proofErr w:type="spellEnd"/>
      <w:r>
        <w:t xml:space="preserve">). The former is experienced with sense organs, or external faculties, while the latter is experienced by the heart, or internal faculties. The experience of both worlds is then handed down to the faculty of reflective thinking which in turn produces </w:t>
      </w:r>
      <w:r>
        <w:lastRenderedPageBreak/>
        <w:t>knowledge on the basis of these representations. It must be pointed out, however, that the representation of the Visible World in faculties of sense-experience is direct and immediate, while the representation of the Unseen World by faculties of inner perception, namely heart, is not direct; but rather through the mediation of revelation. On the other hand, since this mediation is possible only through some reflection, then there is a reciprocal relationship between the heart and the mind. This means that for recei</w:t>
      </w:r>
      <w:r w:rsidR="001B1FDD">
        <w:t>ving the experience of the</w:t>
      </w:r>
      <w:r>
        <w:t xml:space="preserve"> </w:t>
      </w:r>
      <w:proofErr w:type="spellStart"/>
      <w:r>
        <w:t>ghayb</w:t>
      </w:r>
      <w:proofErr w:type="spellEnd"/>
      <w:r>
        <w:t xml:space="preserve"> some reflection upon revelation is needed; but even in this reflection the human mind must be guided by revelation, since the subject of learning belongs to the Unseen Worl</w:t>
      </w:r>
      <w:r w:rsidR="001B1FDD">
        <w:t>d, not to the Visible Universe.</w:t>
      </w:r>
    </w:p>
    <w:p w:rsidR="001B1FDD" w:rsidRDefault="009D6BF7" w:rsidP="00EF6721">
      <w:pPr>
        <w:pStyle w:val="Maintext"/>
      </w:pPr>
      <w:r>
        <w:t xml:space="preserve">It is at this point that we can now combine the epistemology of universes with the ontology of universes expressed as “the heavens, the earth and what is between them”. The </w:t>
      </w:r>
      <w:proofErr w:type="spellStart"/>
      <w:r>
        <w:rPr>
          <w:i/>
        </w:rPr>
        <w:t>ghayb</w:t>
      </w:r>
      <w:proofErr w:type="spellEnd"/>
      <w:r>
        <w:t xml:space="preserve"> refers to the heavens and what is between them, whereas </w:t>
      </w:r>
      <w:proofErr w:type="spellStart"/>
      <w:r>
        <w:rPr>
          <w:i/>
        </w:rPr>
        <w:t>shahâdah</w:t>
      </w:r>
      <w:proofErr w:type="spellEnd"/>
      <w:r>
        <w:t xml:space="preserve"> refers only to the physical universes expressed as the “earth”. We can search and learn about the earth and investigate its different realms in order to increase our knowledge of the physical universe which is created by Allah (s.b.t.). Since this creation is expressed in the Qur’an with God’s command of “</w:t>
      </w:r>
      <w:r>
        <w:rPr>
          <w:i/>
        </w:rPr>
        <w:t>kun</w:t>
      </w:r>
      <w:r>
        <w:t>”, name “be” and it is, whatever “is” is expressed as “</w:t>
      </w:r>
      <w:proofErr w:type="spellStart"/>
      <w:r>
        <w:rPr>
          <w:i/>
        </w:rPr>
        <w:t>kâin</w:t>
      </w:r>
      <w:proofErr w:type="spellEnd"/>
      <w:r>
        <w:t>” and its plural is “</w:t>
      </w:r>
      <w:proofErr w:type="spellStart"/>
      <w:r>
        <w:rPr>
          <w:i/>
        </w:rPr>
        <w:t>kâinât</w:t>
      </w:r>
      <w:proofErr w:type="spellEnd"/>
      <w:r>
        <w:t>”. For this reason</w:t>
      </w:r>
      <w:r w:rsidR="00095051">
        <w:t>,</w:t>
      </w:r>
      <w:r>
        <w:t xml:space="preserve"> Muslims use the word </w:t>
      </w:r>
      <w:r w:rsidRPr="00095051">
        <w:t>“</w:t>
      </w:r>
      <w:proofErr w:type="spellStart"/>
      <w:r w:rsidRPr="00095051">
        <w:rPr>
          <w:i/>
        </w:rPr>
        <w:t>kâinât</w:t>
      </w:r>
      <w:proofErr w:type="spellEnd"/>
      <w:r w:rsidRPr="00095051">
        <w:t xml:space="preserve">” </w:t>
      </w:r>
      <w:r w:rsidRPr="009D6BF7">
        <w:t>to refer to the physical universe expressed</w:t>
      </w:r>
      <w:r>
        <w:rPr>
          <w:lang w:val="tr-TR"/>
        </w:rPr>
        <w:t xml:space="preserve"> </w:t>
      </w:r>
      <w:r w:rsidRPr="009D6BF7">
        <w:t>in English</w:t>
      </w:r>
      <w:r w:rsidR="00095051">
        <w:t xml:space="preserve"> with the Greek word</w:t>
      </w:r>
      <w:r w:rsidRPr="009D6BF7">
        <w:t xml:space="preserve"> as “cosmos”.</w:t>
      </w:r>
      <w:r>
        <w:t xml:space="preserve"> </w:t>
      </w:r>
      <w:r w:rsidR="00095051">
        <w:t xml:space="preserve">The spiritual worlds epistemologically expressed as </w:t>
      </w:r>
      <w:proofErr w:type="spellStart"/>
      <w:r w:rsidR="00095051">
        <w:rPr>
          <w:i/>
        </w:rPr>
        <w:t>ghayb</w:t>
      </w:r>
      <w:proofErr w:type="spellEnd"/>
      <w:r w:rsidR="00095051">
        <w:t>. This cosmology of the Qur’an is related and thus connected to human nature intimately with an epistemology and a special ontology which is what I shall now examine.</w:t>
      </w:r>
    </w:p>
    <w:p w:rsidR="00095051" w:rsidRPr="00095051" w:rsidRDefault="00095051" w:rsidP="00095051">
      <w:pPr>
        <w:pStyle w:val="Balk1"/>
      </w:pPr>
      <w:r>
        <w:t>THE ANTHROPOLOGY OF UNIVERSES</w:t>
      </w:r>
    </w:p>
    <w:p w:rsidR="00EF6721" w:rsidRDefault="00095051" w:rsidP="00EF6721">
      <w:pPr>
        <w:pStyle w:val="Maintext"/>
      </w:pPr>
      <w:r>
        <w:t xml:space="preserve">As we have seen human nature is related to the universes and the </w:t>
      </w:r>
      <w:proofErr w:type="spellStart"/>
      <w:r>
        <w:rPr>
          <w:i/>
        </w:rPr>
        <w:t>Rasâil</w:t>
      </w:r>
      <w:proofErr w:type="spellEnd"/>
      <w:r>
        <w:t xml:space="preserve"> combines this with an existing idea in Islamic thought which is emphasized by Ibn al</w:t>
      </w:r>
      <w:proofErr w:type="gramStart"/>
      <w:r>
        <w:t>-‘</w:t>
      </w:r>
      <w:proofErr w:type="spellStart"/>
      <w:proofErr w:type="gramEnd"/>
      <w:r>
        <w:t>Arabi</w:t>
      </w:r>
      <w:proofErr w:type="spellEnd"/>
      <w:r>
        <w:t xml:space="preserve"> also as “microcosmic human nature”. In order to see how this is built on the basis of our conclusion that humans cannot know the </w:t>
      </w:r>
      <w:proofErr w:type="spellStart"/>
      <w:r>
        <w:rPr>
          <w:i/>
        </w:rPr>
        <w:t>ghayb</w:t>
      </w:r>
      <w:proofErr w:type="spellEnd"/>
      <w:r>
        <w:t xml:space="preserve">, but they can know the </w:t>
      </w:r>
      <w:proofErr w:type="spellStart"/>
      <w:r>
        <w:rPr>
          <w:i/>
        </w:rPr>
        <w:t>shahâdah</w:t>
      </w:r>
      <w:proofErr w:type="spellEnd"/>
      <w:r>
        <w:t xml:space="preserve">. </w:t>
      </w:r>
      <w:r w:rsidR="00EF6721">
        <w:t>What I understand from this conclusion is that although the Qur’an encourages man to inquire into and reflect upon the Visible World in order to acquire its knowledge, nevertheless, so far as the Unseen World is concerned, it wishes to guide man towards its knowledge. In that case, we can say that any philosophy that is not so guided will commit great errors concerning thi</w:t>
      </w:r>
      <w:r>
        <w:t xml:space="preserve">s metaphysical realm. For </w:t>
      </w:r>
      <w:proofErr w:type="spellStart"/>
      <w:r>
        <w:t>ghayb</w:t>
      </w:r>
      <w:proofErr w:type="spellEnd"/>
      <w:r w:rsidR="00EF6721">
        <w:t xml:space="preserve"> is the realm that transcends our sense-experience; hence, its direct intuition or experience is not possible. On the other hand, any philosophy that is guided by the revelation so far as the metaphysical realm is concerned is the one that is approved by the Qur’an. The guidance of the Qur’an consists in the fact that it establishes a finely balanced relationship, </w:t>
      </w:r>
      <w:r w:rsidR="00EF6721">
        <w:lastRenderedPageBreak/>
        <w:t>which is reciprocal, between the heart and the mind. In order to clarify what I mean by this” finely balanced, or harmonious, relationship”, I need to elucidate what is meant by the “metaphysical realm”.</w:t>
      </w:r>
    </w:p>
    <w:p w:rsidR="00EF6721" w:rsidRDefault="00EF6721" w:rsidP="00EF6721">
      <w:pPr>
        <w:pStyle w:val="Maintext"/>
      </w:pPr>
      <w:r>
        <w:t xml:space="preserve">The philosophical issues included in the metaphysical realm are not only the problem of God, immortality and revelation, but also such abstract problems as what knowledge is, what being is, what freedom is and what truth is, and so on. Moreover, ethical problems are also a part of the metaphysical realm. The problems, such as how the attitude of a natural scientist ought to be, how he should regard science as such, and with what intention he should study the universe, are all problems that fall within the area of the transcendent realm. Therefore, philosophy in the sense of metaphysics, needs </w:t>
      </w:r>
      <w:r w:rsidR="009D6BF7">
        <w:t>the guidance of revelation, and</w:t>
      </w:r>
      <w:r>
        <w:t xml:space="preserve"> is possible only as a science respectively. For it is possible to verify its findings through what I shall term ‘experiential means’. We must, nevertheless, emphasize that we need reflective thinking which is guided by revelation in order to extract the transcendent truth (namely, the knowledge of the </w:t>
      </w:r>
      <w:proofErr w:type="spellStart"/>
      <w:r>
        <w:t>ghayb</w:t>
      </w:r>
      <w:proofErr w:type="spellEnd"/>
      <w:r>
        <w:t xml:space="preserve">) again back from revelation. In other words, the mind needs the guidance of revelation in order to elicit the Truth of </w:t>
      </w:r>
      <w:proofErr w:type="spellStart"/>
      <w:r w:rsidRPr="00095051">
        <w:rPr>
          <w:i/>
        </w:rPr>
        <w:t>ghayb</w:t>
      </w:r>
      <w:proofErr w:type="spellEnd"/>
      <w:r>
        <w:t>. Guidance in this respect consists in the attitude of the inquirer, which I shall call the “subjective mood”. It is this mood that underlies the ‘experiential means’ which we have just refer</w:t>
      </w:r>
      <w:r w:rsidR="00095051">
        <w:t>red to.</w:t>
      </w:r>
    </w:p>
    <w:p w:rsidR="00EF6721" w:rsidRDefault="00EF6721" w:rsidP="00EF6721">
      <w:pPr>
        <w:pStyle w:val="Maintext"/>
      </w:pPr>
      <w:r>
        <w:t xml:space="preserve">Since I have interpreted the term heart as the inner faculty of experience that receives representations through the guidance of revelation from the Unseen Realm, namely </w:t>
      </w:r>
      <w:proofErr w:type="spellStart"/>
      <w:r w:rsidRPr="00095051">
        <w:rPr>
          <w:i/>
        </w:rPr>
        <w:t>ghayb</w:t>
      </w:r>
      <w:proofErr w:type="spellEnd"/>
      <w:r>
        <w:t xml:space="preserve">, I can conveniently entitle all areas of learning that fall under this realm, “experiential subjects”, as opposed to the directly ‘experimental’. Experiential inquiries belong directly to the inquirer, though they are not perceived directly. What I mean by this is that our inner faculty of representation needs an awakening by and the mediation of revelation. Just as our faculty of outer experience sometimes needs the mediation of a device to see or hear things afar, though they are perceivable directly; in the same manner the inner faculty needs a finer and </w:t>
      </w:r>
      <w:r w:rsidR="00095051">
        <w:t>subtler</w:t>
      </w:r>
      <w:r>
        <w:t xml:space="preserve"> mediation. Again this mediation is presented in the Qur’an as guidance. i.e. </w:t>
      </w:r>
      <w:proofErr w:type="spellStart"/>
      <w:r w:rsidRPr="00095051">
        <w:rPr>
          <w:i/>
        </w:rPr>
        <w:t>hidâyah</w:t>
      </w:r>
      <w:proofErr w:type="spellEnd"/>
      <w:r>
        <w:t>, which is reflected in the mental state of the inquirer, that I have just defined as “subjective mood”.</w:t>
      </w:r>
    </w:p>
    <w:p w:rsidR="00EF6721" w:rsidRDefault="00EF6721" w:rsidP="00EF6721">
      <w:pPr>
        <w:pStyle w:val="Maintext"/>
      </w:pPr>
      <w:r>
        <w:t xml:space="preserve">It is important to understand what is meant by this subjective mood in order to properly get a clear picture of the whole Qur’anic idea of philosophy. For in the subjective mood, as a mental state, what revelation wants to manifest is harmoniously coalesced with the faculty of reflective thinking, and the faculty of inner perception, namely the heart. In order to achieve this, the Qur’an refers to subjective states that are intimately connected with the heart. In these states and moods, the whole existence of the person is brought into his sight; crucial questions are </w:t>
      </w:r>
      <w:r>
        <w:lastRenderedPageBreak/>
        <w:t>asked about life and death; certain violent and terrifying phenomena are vividly described. In all these, the aim of the Qur’an is, in the first place, to help the subject clear his/her own mental states from any prejudice or pre-conceptions about the subject of study. Secondly, by doing this the Qur’an establishes a certain relationship between the inquirer and the subject of discourse. This relationship liberates the inquirer from a dangerous attitude, that is the feeling of indifference to the subject of study. This way the inquirer as the student of revelation becomes sincere and willing to understand and receive the message projected. Thirdly, by analyzing the subjective states of the inquirer, the Qur’an also invites him to analyze his being and consciousness. This self-analysis, or self-meditation prepares the inquirer for the message of revelation. Sometimes in order to achieve this, the Qur’an makes use of moral concepts and ethical consciousness that is so deeply engraved in man’s whole being (</w:t>
      </w:r>
      <w:proofErr w:type="spellStart"/>
      <w:r>
        <w:t>fitrah</w:t>
      </w:r>
      <w:proofErr w:type="spellEnd"/>
      <w:r>
        <w:t>). I shall cite the following verses in order to illustrate how the Qur’an so carefully and masterfully executes its operation with regard to the subjective mood.</w:t>
      </w:r>
    </w:p>
    <w:p w:rsidR="00EF6721" w:rsidRDefault="00EF6721" w:rsidP="00EF6721">
      <w:pPr>
        <w:pStyle w:val="Alntlar"/>
      </w:pPr>
      <w:r>
        <w:t xml:space="preserve">Woe to the </w:t>
      </w:r>
      <w:proofErr w:type="spellStart"/>
      <w:r>
        <w:t>stinters</w:t>
      </w:r>
      <w:proofErr w:type="spellEnd"/>
      <w:r>
        <w:t xml:space="preserve"> who take full measure when they measure against the people; but when they measure for them or weigh for them they skimp. Do those not think that they shall be raised up unto a Mighty Day; a day when mankind shall stand before the Lord of all Being? (83/</w:t>
      </w:r>
      <w:proofErr w:type="spellStart"/>
      <w:r>
        <w:t>Mutaffifîn</w:t>
      </w:r>
      <w:proofErr w:type="spellEnd"/>
      <w:r>
        <w:t>, 1-6)</w:t>
      </w:r>
    </w:p>
    <w:p w:rsidR="00EF6721" w:rsidRDefault="00EF6721" w:rsidP="00992807">
      <w:pPr>
        <w:pStyle w:val="Alntlar"/>
      </w:pPr>
      <w:r>
        <w:t>Verily we created man from a drop of mingled sperm in order to test him. So we gave him hearing and seeing. We showed him the (right) way whether he be grateful or ungrateful (rests on his will). We have surely prepared for the unbelievers chains, fetters and a blazing fire. As to the (morally) virtuous, they shall drink of a cup whose mixture is camphor, a fountain where God’s servants drink making it to gush forth abundantly. They fulfill their promises and fear a Day whose evil is far-reaching. And they feed the poor,</w:t>
      </w:r>
      <w:r w:rsidR="00992807">
        <w:t xml:space="preserve"> the orphan and the captive for</w:t>
      </w:r>
      <w:r>
        <w:t xml:space="preserve"> only t</w:t>
      </w:r>
      <w:r w:rsidR="00992807">
        <w:t>he love of God. (76/</w:t>
      </w:r>
      <w:proofErr w:type="spellStart"/>
      <w:r w:rsidR="00992807">
        <w:t>Insân</w:t>
      </w:r>
      <w:proofErr w:type="spellEnd"/>
      <w:r w:rsidR="00992807">
        <w:t xml:space="preserve">, 2-8; see also </w:t>
      </w:r>
      <w:r w:rsidRPr="00992807">
        <w:rPr>
          <w:lang w:val="tr-TR"/>
        </w:rPr>
        <w:t>75/</w:t>
      </w:r>
      <w:proofErr w:type="spellStart"/>
      <w:r w:rsidRPr="00992807">
        <w:rPr>
          <w:lang w:val="tr-TR"/>
        </w:rPr>
        <w:t>Qiyâmah</w:t>
      </w:r>
      <w:proofErr w:type="spellEnd"/>
      <w:r w:rsidRPr="00992807">
        <w:rPr>
          <w:lang w:val="tr-TR"/>
        </w:rPr>
        <w:t>, 31-40</w:t>
      </w:r>
      <w:r w:rsidR="00992807">
        <w:rPr>
          <w:lang w:val="tr-TR"/>
        </w:rPr>
        <w:t xml:space="preserve"> </w:t>
      </w:r>
      <w:proofErr w:type="spellStart"/>
      <w:r w:rsidR="00992807">
        <w:rPr>
          <w:lang w:val="tr-TR"/>
        </w:rPr>
        <w:t>and</w:t>
      </w:r>
      <w:proofErr w:type="spellEnd"/>
      <w:r w:rsidR="00992807">
        <w:rPr>
          <w:lang w:val="tr-TR"/>
        </w:rPr>
        <w:t xml:space="preserve"> </w:t>
      </w:r>
      <w:r w:rsidRPr="00992807">
        <w:rPr>
          <w:lang w:val="tr-TR"/>
        </w:rPr>
        <w:t>96/’</w:t>
      </w:r>
      <w:proofErr w:type="spellStart"/>
      <w:r w:rsidRPr="00992807">
        <w:rPr>
          <w:lang w:val="tr-TR"/>
        </w:rPr>
        <w:t>Alaq</w:t>
      </w:r>
      <w:proofErr w:type="spellEnd"/>
      <w:r w:rsidRPr="00992807">
        <w:rPr>
          <w:lang w:val="tr-TR"/>
        </w:rPr>
        <w:t>, 1-8</w:t>
      </w:r>
      <w:r w:rsidR="00992807">
        <w:t>)</w:t>
      </w:r>
    </w:p>
    <w:p w:rsidR="00EF6721" w:rsidRDefault="00EF6721" w:rsidP="00992807">
      <w:pPr>
        <w:pStyle w:val="Alntlar"/>
      </w:pPr>
      <w:r>
        <w:t>As to those who reject Faith (i.e., the Transcendent Truth) it is the same to them whether you warn them (i.e., explain them the Truth) or not, they will not believe (i.e., they will not even consider to understand the Truth you are communicating). (Therefore) God has sealed their hearts and hearing (</w:t>
      </w:r>
      <w:proofErr w:type="spellStart"/>
      <w:r>
        <w:t>i.e</w:t>
      </w:r>
      <w:proofErr w:type="spellEnd"/>
      <w:r>
        <w:t>, their perceptive faculties); and on their eyes is a veil... They would</w:t>
      </w:r>
      <w:r w:rsidR="00992807">
        <w:t xml:space="preserve"> (try to) deceive God and the </w:t>
      </w:r>
      <w:r>
        <w:t xml:space="preserve">believers; but they deceive only themselves and yet do not realize (this). In their hearts is a disease and God has increased their disease. There is a grievous penalty for them because they cry lies (even to themselves). When it is said to them: “Do not make corruption on the earth”, they say: “Why, we only want to establish order”. They are truly the ones who cause corruption, </w:t>
      </w:r>
      <w:r w:rsidR="00992807">
        <w:t>but they do not realize (this).</w:t>
      </w:r>
      <w:r>
        <w:t xml:space="preserve"> Their similitude is that of a man who kindled a fire, and when it lighted all around him, God took away their light and left them in utter darkness, unseeing, deaf, dumb and blind; they will not return (to the Truth). Or (</w:t>
      </w:r>
      <w:r w:rsidR="00992807">
        <w:t>another similitude) is that of a</w:t>
      </w:r>
      <w:r>
        <w:t xml:space="preserve"> rain-laden cloud from the sky; in it are zones of darkness, and thunder and lightning. They press their fingers in their ears to keep out the stunning thunderclap, trembling from the fear of death. But God is</w:t>
      </w:r>
      <w:r w:rsidR="00992807">
        <w:t xml:space="preserve"> ever </w:t>
      </w:r>
      <w:r>
        <w:t>encompassing the rejecters of Faith (i.e., Truth</w:t>
      </w:r>
      <w:proofErr w:type="gramStart"/>
      <w:r>
        <w:t>)!..</w:t>
      </w:r>
      <w:proofErr w:type="gramEnd"/>
      <w:r>
        <w:t xml:space="preserve"> If</w:t>
      </w:r>
      <w:r w:rsidR="00992807">
        <w:t xml:space="preserve"> </w:t>
      </w:r>
      <w:r>
        <w:t xml:space="preserve">God </w:t>
      </w:r>
      <w:r w:rsidR="00992807">
        <w:t>willed,</w:t>
      </w:r>
      <w:r>
        <w:t xml:space="preserve"> He could take away their faculty of hearing and seeing. For God has power over all things. (2/</w:t>
      </w:r>
      <w:proofErr w:type="spellStart"/>
      <w:r>
        <w:t>Baqarah</w:t>
      </w:r>
      <w:proofErr w:type="spellEnd"/>
      <w:r>
        <w:t>, 6-20)</w:t>
      </w:r>
    </w:p>
    <w:p w:rsidR="00EF6721" w:rsidRDefault="00EF6721" w:rsidP="00992807">
      <w:pPr>
        <w:pStyle w:val="Alntlar"/>
      </w:pPr>
      <w:r>
        <w:t>Man is by nature unstable; when misfortune touches him he panics and when good things come his way, he prevents them from reaching others.  (70/</w:t>
      </w:r>
      <w:proofErr w:type="spellStart"/>
      <w:r>
        <w:t>Ma’ârij</w:t>
      </w:r>
      <w:proofErr w:type="spellEnd"/>
      <w:r>
        <w:t>, 19-21)</w:t>
      </w:r>
    </w:p>
    <w:p w:rsidR="00EF6721" w:rsidRDefault="00EF6721" w:rsidP="00EF6721">
      <w:pPr>
        <w:pStyle w:val="Maintext"/>
      </w:pPr>
    </w:p>
    <w:p w:rsidR="00EF6721" w:rsidRDefault="00EF6721" w:rsidP="00992807">
      <w:pPr>
        <w:pStyle w:val="Alntlar"/>
      </w:pPr>
      <w:r>
        <w:lastRenderedPageBreak/>
        <w:t>Human personality has been permeated w</w:t>
      </w:r>
      <w:r w:rsidR="00992807">
        <w:t>ith greed or selfishness (hence</w:t>
      </w:r>
      <w:r>
        <w:t xml:space="preserve"> be attentive against this nature </w:t>
      </w:r>
      <w:r w:rsidR="00992807">
        <w:t>of your personality). (4/</w:t>
      </w:r>
      <w:proofErr w:type="spellStart"/>
      <w:r w:rsidR="00992807">
        <w:t>Nisâ</w:t>
      </w:r>
      <w:proofErr w:type="spellEnd"/>
      <w:r w:rsidR="00992807">
        <w:t xml:space="preserve">, </w:t>
      </w:r>
      <w:r>
        <w:t>128)</w:t>
      </w:r>
    </w:p>
    <w:p w:rsidR="00EF6721" w:rsidRDefault="00EF6721" w:rsidP="00992807">
      <w:pPr>
        <w:pStyle w:val="Alntlar"/>
      </w:pPr>
      <w:r>
        <w:t>He who makes his personality pure, shall be Successful, while he who corrupts it shall b</w:t>
      </w:r>
      <w:r w:rsidR="00992807">
        <w:t>e in the loss. (91/Shams, 9-10)</w:t>
      </w:r>
    </w:p>
    <w:p w:rsidR="00EF6721" w:rsidRDefault="00EF6721" w:rsidP="00992807">
      <w:pPr>
        <w:pStyle w:val="Alntlar"/>
      </w:pPr>
      <w:r>
        <w:t>The successful are those who can save themselves from their own selfish personality. (59/</w:t>
      </w:r>
      <w:proofErr w:type="spellStart"/>
      <w:r>
        <w:t>Hashr</w:t>
      </w:r>
      <w:proofErr w:type="spellEnd"/>
      <w:r>
        <w:t>, 9)</w:t>
      </w:r>
    </w:p>
    <w:p w:rsidR="00EF6721" w:rsidRDefault="00992807" w:rsidP="00EF6721">
      <w:pPr>
        <w:pStyle w:val="Maintext"/>
      </w:pPr>
      <w:r>
        <w:t>By clearly stating in surah</w:t>
      </w:r>
      <w:r w:rsidR="00EF6721">
        <w:t xml:space="preserve"> 96/’</w:t>
      </w:r>
      <w:proofErr w:type="spellStart"/>
      <w:r w:rsidR="00EF6721">
        <w:t>Alaq</w:t>
      </w:r>
      <w:proofErr w:type="spellEnd"/>
      <w:r w:rsidR="00EF6721">
        <w:t>, 4-5 “Your Lord taught man what he did not know”, the Qur’an declares itself to be man’s guide in the Transcendent Realm. Although the Qur’an makes reference to the Visible Realm and gives certain knowledge about it also, this is only done in a secondary manner. In other words, the Qur’an talks about the Visible Universe and discusses its marvels for the sole purpose of teaching its main objective, which is a guidance in the knowledge of the Transcendent Realm. Therefore, both realms cannot be detached from each other, one points to the other, and this latter is the consequent of the former; that is, the Visible Realm points to its consequent, and all the laws of nature are placed into it in such an intelligible manner that they also point to the Transcendent Realm. This “pointing” itself can be discovered and conceived only through the guidance of revelation.</w:t>
      </w:r>
    </w:p>
    <w:p w:rsidR="008B76B3" w:rsidRPr="00CA5938" w:rsidRDefault="00EF6721" w:rsidP="00EF6721">
      <w:pPr>
        <w:pStyle w:val="Maintext"/>
      </w:pPr>
      <w:r>
        <w:t>Now, just as both realms are thus delicately conjoined, their corresponding faculties in man are also conjoined in the same manner. Therefore, the heart and the mind must be united in that subtle way. When they both are thus united the knowledge of both the Transcendent and the Visible Realms, yield a unity constituting a Qur’anic world view, which can be expressed by the Qur’anic term</w:t>
      </w:r>
      <w:r w:rsidR="00992807">
        <w:t xml:space="preserve"> “</w:t>
      </w:r>
      <w:proofErr w:type="spellStart"/>
      <w:r w:rsidRPr="00992807">
        <w:rPr>
          <w:i/>
        </w:rPr>
        <w:t>hikmah</w:t>
      </w:r>
      <w:proofErr w:type="spellEnd"/>
      <w:r>
        <w:t>”.  When they both are separated con</w:t>
      </w:r>
      <w:r w:rsidR="00992807">
        <w:t xml:space="preserve">sequential results are yielded </w:t>
      </w:r>
      <w:r>
        <w:t>not only in the knowledge of the Visible Realm or World, namely in science, but also in the knowledge of the Transcendent Realm, that is in philosophy as metaphysics. When the unity (</w:t>
      </w:r>
      <w:proofErr w:type="spellStart"/>
      <w:r>
        <w:t>tawhid</w:t>
      </w:r>
      <w:proofErr w:type="spellEnd"/>
      <w:r>
        <w:t>) in both realms and in their corresponding faculties of knowledge in man is established so harmoniously and delicately, the result is called by the Qur’an “</w:t>
      </w:r>
      <w:proofErr w:type="spellStart"/>
      <w:r>
        <w:t>sirat</w:t>
      </w:r>
      <w:proofErr w:type="spellEnd"/>
      <w:r>
        <w:t xml:space="preserve"> </w:t>
      </w:r>
      <w:proofErr w:type="spellStart"/>
      <w:r>
        <w:t>mustaqim</w:t>
      </w:r>
      <w:proofErr w:type="spellEnd"/>
      <w:r>
        <w:t xml:space="preserve">”, namely the Straight Path in thinking. Therefore, the Qur’anic </w:t>
      </w:r>
      <w:proofErr w:type="spellStart"/>
      <w:r w:rsidRPr="00992807">
        <w:rPr>
          <w:i/>
        </w:rPr>
        <w:t>hikmah</w:t>
      </w:r>
      <w:proofErr w:type="spellEnd"/>
      <w:r>
        <w:t xml:space="preserve"> leads to the Straight Path in human thought that has thus been outlined.</w:t>
      </w:r>
      <w:r w:rsidR="00992807">
        <w:t xml:space="preserve"> Now it is all this </w:t>
      </w:r>
      <w:r w:rsidR="00CA5938">
        <w:t xml:space="preserve">that is combined in the anthropology of Qur’anic cosmos in the </w:t>
      </w:r>
      <w:proofErr w:type="spellStart"/>
      <w:r w:rsidR="00CA5938">
        <w:rPr>
          <w:i/>
        </w:rPr>
        <w:t>Rasâil</w:t>
      </w:r>
      <w:proofErr w:type="spellEnd"/>
      <w:r w:rsidR="00CA5938">
        <w:t>, as in the following statement:</w:t>
      </w:r>
    </w:p>
    <w:p w:rsidR="00CA5938" w:rsidRDefault="00CA5938" w:rsidP="00CA5938">
      <w:pPr>
        <w:pStyle w:val="Alntlar"/>
      </w:pPr>
      <w:r>
        <w:t>Since the cosmos is like a tree, all trees may be likened to the truths of the universe. So we shall take the mighty and majestic plane-tree facing this room as a miniature example of the universe and demonstrate with it the manifestation of Divine oneness in the universe.</w:t>
      </w:r>
    </w:p>
    <w:p w:rsidR="00CA5938" w:rsidRDefault="00CA5938" w:rsidP="00CA5938">
      <w:pPr>
        <w:pStyle w:val="Alntlar"/>
      </w:pPr>
      <w:r>
        <w:t xml:space="preserve">This tree has at least ten thousand fruits and each fruit has at least a hundred winged seeds. At one instant of time the ten thousand fruits and million seeds display altogether one art and creativity. While the </w:t>
      </w:r>
      <w:proofErr w:type="spellStart"/>
      <w:r>
        <w:t>centre</w:t>
      </w:r>
      <w:proofErr w:type="spellEnd"/>
      <w:r>
        <w:t xml:space="preserve"> of the laws of the tree’s formation is present in its roots and trunk, through a manifestation of Divine will and a condensing of the dominical command, which may be described as particular, individuated, and a ‘knot’ of life, it is also</w:t>
      </w:r>
      <w:r>
        <w:t xml:space="preserve"> </w:t>
      </w:r>
      <w:r>
        <w:t>present at the ends of all its branches, within every fruit and every seed. No part of any member of the tree is lacking the laws, they are not obstacles to one another; the tree is formed through them.</w:t>
      </w:r>
    </w:p>
    <w:p w:rsidR="00CA5938" w:rsidRDefault="00CA5938" w:rsidP="00CA5938">
      <w:pPr>
        <w:pStyle w:val="Alntlar"/>
      </w:pPr>
    </w:p>
    <w:p w:rsidR="00CA5938" w:rsidRDefault="00CA5938" w:rsidP="00CA5938">
      <w:pPr>
        <w:pStyle w:val="Alntlar"/>
      </w:pPr>
      <w:r>
        <w:t>And that single manifestation of will and law issuing from a command are not transmitted and radiated like light, heat, and air. For they leave no trace nor may any hint of them be perceived in the long distances and various beings between the places they go. If their being present in all the fruits and seeds had occurred through being transmitted and radiated, some trace or hint of them would be perceived. Rather, they are present in all those places without being fragmented or radiated.</w:t>
      </w:r>
    </w:p>
    <w:p w:rsidR="00CA5938" w:rsidRDefault="00CA5938" w:rsidP="00CA5938">
      <w:pPr>
        <w:pStyle w:val="Alntlar"/>
      </w:pPr>
      <w:r>
        <w:t>The universal and general actions are not incompatible with His oneness and individuality. It may even be said that while the manifestation of will, and the law and life-source are present in all the places, they are present in none of them.</w:t>
      </w:r>
    </w:p>
    <w:p w:rsidR="00992807" w:rsidRDefault="00CA5938" w:rsidP="00CA5938">
      <w:pPr>
        <w:pStyle w:val="Alntlar"/>
      </w:pPr>
      <w:r>
        <w:t xml:space="preserve">It is as if the law has as many eyes and ears as there are fruits and seeds of the majestic tree. Yes, each part of the tree is like a </w:t>
      </w:r>
      <w:proofErr w:type="spellStart"/>
      <w:r>
        <w:t>centre</w:t>
      </w:r>
      <w:proofErr w:type="spellEnd"/>
      <w:r>
        <w:t xml:space="preserve"> of the senses of the law, so that their long intermediaries are not a veil and do not form a barrier, but like telephone wires, are a means of facilitating and bringing things closer. Th</w:t>
      </w:r>
      <w:r>
        <w:t xml:space="preserve">e farthest is like the nearest. </w:t>
      </w:r>
      <w:r>
        <w:t>Since, as is clear from observation, through a single partial manifestation of an attribute of the Single and Eternally Besought One like will, millions of events occur in millions of places without intermediary, one has to be certain, completely certain, that the All-Glorious One can have total disposal over the tree of the universe, together with all its parts and particles, through the manifestation of His power and will</w:t>
      </w:r>
      <w:r>
        <w:t>…</w:t>
      </w:r>
    </w:p>
    <w:p w:rsidR="00EF6721" w:rsidRDefault="00CA5938" w:rsidP="00CA5938">
      <w:pPr>
        <w:pStyle w:val="Alntlar"/>
      </w:pPr>
      <w:r w:rsidRPr="00CA5938">
        <w:t xml:space="preserve">The Single and </w:t>
      </w:r>
      <w:proofErr w:type="gramStart"/>
      <w:r w:rsidRPr="00CA5938">
        <w:t>Most Pure</w:t>
      </w:r>
      <w:proofErr w:type="gramEnd"/>
      <w:r w:rsidRPr="00CA5938">
        <w:t xml:space="preserve"> and Holy Essence, Whose attributes are all-comprehending and functions, universal, is far beyond and exalted above matter, and is utterly remote and free from any restriction and the darkness of density. All these lights and luminous beings are but obscure shadows of His Sacred Names; and all existence and life and the World of Spirits, the</w:t>
      </w:r>
      <w:r>
        <w:t xml:space="preserve"> </w:t>
      </w:r>
      <w:r w:rsidRPr="00CA5938">
        <w:t>Intermediate Realm, and the World of Similitudes, semi-transparent mirrors reflecting His beauty</w:t>
      </w:r>
      <w:r>
        <w:t>…</w:t>
      </w:r>
    </w:p>
    <w:p w:rsidR="00CA5938" w:rsidRDefault="00CA5938" w:rsidP="00CA5938">
      <w:pPr>
        <w:pStyle w:val="Alntlar"/>
      </w:pPr>
      <w:r w:rsidRPr="00CA5938">
        <w:t>Ibn al</w:t>
      </w:r>
      <w:proofErr w:type="gramStart"/>
      <w:r w:rsidRPr="00CA5938">
        <w:t>-‘</w:t>
      </w:r>
      <w:proofErr w:type="gramEnd"/>
      <w:r w:rsidRPr="00CA5938">
        <w:t>Abbas (May God be pleased with him) said: “In all beings are an immaterial eye that sees and ear that hears.” Is this not so? Are the chains of beings not each like a wire or vein for the swift conveyance of His commands and laws? Are obstacles and difficulties not means and intermediaries in His disposal of beings? Are causes and intermediaries not merely an apparent veil?</w:t>
      </w:r>
      <w:r w:rsidR="00566201">
        <w:rPr>
          <w:rStyle w:val="DipnotBavurusu"/>
        </w:rPr>
        <w:footnoteReference w:id="15"/>
      </w:r>
    </w:p>
    <w:p w:rsidR="00C15FE6" w:rsidRDefault="00566201" w:rsidP="00EC3509">
      <w:pPr>
        <w:pStyle w:val="Maintext"/>
      </w:pPr>
      <w:r>
        <w:t xml:space="preserve">This anthropological allegory is combined with an epistemological ontology to show the parallel structures of human and the universes. We find this in previous Muslim thinkers also. According to </w:t>
      </w:r>
      <w:proofErr w:type="spellStart"/>
      <w:r>
        <w:t>Nursi</w:t>
      </w:r>
      <w:proofErr w:type="spellEnd"/>
      <w:r>
        <w:t xml:space="preserve">, there is </w:t>
      </w:r>
      <w:r w:rsidR="006127DA">
        <w:t>a representative</w:t>
      </w:r>
      <w:r w:rsidR="00C91E58">
        <w:t xml:space="preserve"> </w:t>
      </w:r>
      <w:r w:rsidR="00C91E58" w:rsidRPr="00C91E58">
        <w:t>sample</w:t>
      </w:r>
      <w:r w:rsidR="00C91E58">
        <w:t xml:space="preserve"> from each of the universes in such a way that a human being is like a </w:t>
      </w:r>
      <w:r w:rsidR="00C91E58" w:rsidRPr="00C91E58">
        <w:t>catalogue</w:t>
      </w:r>
      <w:r w:rsidR="00C91E58">
        <w:t xml:space="preserve"> of all universes.</w:t>
      </w:r>
      <w:r w:rsidR="00AF0A47">
        <w:t xml:space="preserve"> I would like to end up with this brief Turkish statement by him.</w:t>
      </w:r>
      <w:r w:rsidR="00C91E58">
        <w:rPr>
          <w:rStyle w:val="DipnotBavurusu"/>
        </w:rPr>
        <w:footnoteReference w:id="16"/>
      </w:r>
    </w:p>
    <w:p w:rsidR="00C91E58" w:rsidRDefault="00C91E58" w:rsidP="00AF0A47">
      <w:pPr>
        <w:pStyle w:val="Alntlar"/>
        <w:spacing w:after="0"/>
        <w:ind w:left="992"/>
      </w:pPr>
      <w:proofErr w:type="spellStart"/>
      <w:r>
        <w:t>Cenâb-ı</w:t>
      </w:r>
      <w:proofErr w:type="spellEnd"/>
      <w:r>
        <w:t xml:space="preserve"> </w:t>
      </w:r>
      <w:proofErr w:type="spellStart"/>
      <w:r>
        <w:t>Hak</w:t>
      </w:r>
      <w:proofErr w:type="spellEnd"/>
      <w:r>
        <w:t xml:space="preserve">, </w:t>
      </w:r>
      <w:proofErr w:type="spellStart"/>
      <w:r>
        <w:t>insanı</w:t>
      </w:r>
      <w:proofErr w:type="spellEnd"/>
      <w:r>
        <w:t xml:space="preserve">, </w:t>
      </w:r>
      <w:proofErr w:type="spellStart"/>
      <w:r>
        <w:t>kâinata</w:t>
      </w:r>
      <w:proofErr w:type="spellEnd"/>
      <w:r>
        <w:t xml:space="preserve"> </w:t>
      </w:r>
      <w:proofErr w:type="spellStart"/>
      <w:r>
        <w:t>câmi</w:t>
      </w:r>
      <w:proofErr w:type="spellEnd"/>
      <w:r>
        <w:t xml:space="preserve"> </w:t>
      </w:r>
      <w:proofErr w:type="spellStart"/>
      <w:r>
        <w:t>bir</w:t>
      </w:r>
      <w:proofErr w:type="spellEnd"/>
      <w:r>
        <w:t xml:space="preserve"> </w:t>
      </w:r>
      <w:proofErr w:type="spellStart"/>
      <w:r>
        <w:t>nüsha</w:t>
      </w:r>
      <w:proofErr w:type="spellEnd"/>
      <w:r>
        <w:t xml:space="preserve"> </w:t>
      </w:r>
      <w:proofErr w:type="spellStart"/>
      <w:r>
        <w:t>ve</w:t>
      </w:r>
      <w:proofErr w:type="spellEnd"/>
      <w:r>
        <w:t xml:space="preserve"> on </w:t>
      </w:r>
      <w:proofErr w:type="spellStart"/>
      <w:r>
        <w:t>sekiz</w:t>
      </w:r>
      <w:proofErr w:type="spellEnd"/>
      <w:r>
        <w:t xml:space="preserve"> bin </w:t>
      </w:r>
      <w:proofErr w:type="spellStart"/>
      <w:r>
        <w:t>âlemi</w:t>
      </w:r>
      <w:proofErr w:type="spellEnd"/>
      <w:r>
        <w:t xml:space="preserve"> </w:t>
      </w:r>
      <w:proofErr w:type="spellStart"/>
      <w:r>
        <w:t>hâvi</w:t>
      </w:r>
      <w:proofErr w:type="spellEnd"/>
      <w:r>
        <w:t xml:space="preserve"> </w:t>
      </w:r>
      <w:proofErr w:type="spellStart"/>
      <w:r>
        <w:t>şu</w:t>
      </w:r>
      <w:proofErr w:type="spellEnd"/>
      <w:r>
        <w:t xml:space="preserve"> </w:t>
      </w:r>
      <w:proofErr w:type="spellStart"/>
      <w:r>
        <w:t>büyük</w:t>
      </w:r>
      <w:proofErr w:type="spellEnd"/>
      <w:r>
        <w:t xml:space="preserve"> </w:t>
      </w:r>
      <w:proofErr w:type="spellStart"/>
      <w:r>
        <w:t>âlemin</w:t>
      </w:r>
      <w:proofErr w:type="spellEnd"/>
      <w:r>
        <w:t xml:space="preserve"> </w:t>
      </w:r>
      <w:proofErr w:type="spellStart"/>
      <w:r>
        <w:t>kitabına</w:t>
      </w:r>
      <w:proofErr w:type="spellEnd"/>
      <w:r>
        <w:t xml:space="preserve"> </w:t>
      </w:r>
      <w:proofErr w:type="spellStart"/>
      <w:r>
        <w:t>bir</w:t>
      </w:r>
      <w:proofErr w:type="spellEnd"/>
      <w:r>
        <w:t xml:space="preserve"> </w:t>
      </w:r>
      <w:proofErr w:type="spellStart"/>
      <w:r>
        <w:t>fihrist</w:t>
      </w:r>
      <w:proofErr w:type="spellEnd"/>
      <w:r>
        <w:t xml:space="preserve"> </w:t>
      </w:r>
      <w:proofErr w:type="spellStart"/>
      <w:r>
        <w:t>olarak</w:t>
      </w:r>
      <w:proofErr w:type="spellEnd"/>
      <w:r>
        <w:t xml:space="preserve"> </w:t>
      </w:r>
      <w:proofErr w:type="spellStart"/>
      <w:r>
        <w:t>yaratmıştır</w:t>
      </w:r>
      <w:proofErr w:type="spellEnd"/>
      <w:r>
        <w:t xml:space="preserve">. </w:t>
      </w:r>
      <w:proofErr w:type="spellStart"/>
      <w:r>
        <w:t>Ve</w:t>
      </w:r>
      <w:proofErr w:type="spellEnd"/>
      <w:r>
        <w:t xml:space="preserve"> </w:t>
      </w:r>
      <w:proofErr w:type="spellStart"/>
      <w:r>
        <w:t>Esmâ-i</w:t>
      </w:r>
      <w:proofErr w:type="spellEnd"/>
      <w:r>
        <w:t xml:space="preserve"> </w:t>
      </w:r>
      <w:proofErr w:type="spellStart"/>
      <w:r>
        <w:t>Hüsnâdan</w:t>
      </w:r>
      <w:proofErr w:type="spellEnd"/>
      <w:r>
        <w:t xml:space="preserve"> </w:t>
      </w:r>
      <w:proofErr w:type="spellStart"/>
      <w:r>
        <w:t>herbirisinin</w:t>
      </w:r>
      <w:proofErr w:type="spellEnd"/>
      <w:r>
        <w:t xml:space="preserve"> </w:t>
      </w:r>
      <w:proofErr w:type="spellStart"/>
      <w:r>
        <w:t>tecellîgâhı</w:t>
      </w:r>
      <w:proofErr w:type="spellEnd"/>
      <w:r>
        <w:t xml:space="preserve"> </w:t>
      </w:r>
      <w:proofErr w:type="spellStart"/>
      <w:r>
        <w:t>olan</w:t>
      </w:r>
      <w:proofErr w:type="spellEnd"/>
      <w:r>
        <w:t xml:space="preserve"> </w:t>
      </w:r>
      <w:proofErr w:type="spellStart"/>
      <w:r>
        <w:t>herbir</w:t>
      </w:r>
      <w:proofErr w:type="spellEnd"/>
      <w:r>
        <w:t xml:space="preserve"> </w:t>
      </w:r>
      <w:proofErr w:type="spellStart"/>
      <w:r>
        <w:t>âlemden</w:t>
      </w:r>
      <w:proofErr w:type="spellEnd"/>
      <w:r>
        <w:t xml:space="preserve"> </w:t>
      </w:r>
      <w:proofErr w:type="spellStart"/>
      <w:r>
        <w:t>bir</w:t>
      </w:r>
      <w:proofErr w:type="spellEnd"/>
      <w:r>
        <w:t xml:space="preserve"> </w:t>
      </w:r>
      <w:proofErr w:type="spellStart"/>
      <w:r>
        <w:t>örnek</w:t>
      </w:r>
      <w:proofErr w:type="spellEnd"/>
      <w:r>
        <w:t xml:space="preserve">, </w:t>
      </w:r>
      <w:proofErr w:type="spellStart"/>
      <w:r>
        <w:t>bir</w:t>
      </w:r>
      <w:proofErr w:type="spellEnd"/>
      <w:r>
        <w:t xml:space="preserve"> </w:t>
      </w:r>
      <w:proofErr w:type="spellStart"/>
      <w:r>
        <w:t>nümune</w:t>
      </w:r>
      <w:proofErr w:type="spellEnd"/>
      <w:r>
        <w:t xml:space="preserve">, </w:t>
      </w:r>
      <w:proofErr w:type="spellStart"/>
      <w:r>
        <w:t>insanı</w:t>
      </w:r>
      <w:r>
        <w:t>n</w:t>
      </w:r>
      <w:proofErr w:type="spellEnd"/>
      <w:r>
        <w:t xml:space="preserve"> </w:t>
      </w:r>
      <w:proofErr w:type="spellStart"/>
      <w:r>
        <w:t>cevherinde</w:t>
      </w:r>
      <w:proofErr w:type="spellEnd"/>
      <w:r>
        <w:t xml:space="preserve"> </w:t>
      </w:r>
      <w:proofErr w:type="spellStart"/>
      <w:r>
        <w:t>vedîa</w:t>
      </w:r>
      <w:proofErr w:type="spellEnd"/>
      <w:r>
        <w:t xml:space="preserve"> </w:t>
      </w:r>
      <w:proofErr w:type="spellStart"/>
      <w:r>
        <w:t>bırakmıştır</w:t>
      </w:r>
      <w:proofErr w:type="spellEnd"/>
      <w:r>
        <w:t xml:space="preserve">. </w:t>
      </w:r>
      <w:proofErr w:type="spellStart"/>
      <w:r>
        <w:t>Eğer</w:t>
      </w:r>
      <w:proofErr w:type="spellEnd"/>
      <w:r>
        <w:t xml:space="preserve"> </w:t>
      </w:r>
      <w:proofErr w:type="spellStart"/>
      <w:r>
        <w:t>insan</w:t>
      </w:r>
      <w:proofErr w:type="spellEnd"/>
      <w:r>
        <w:t xml:space="preserve">, </w:t>
      </w:r>
      <w:proofErr w:type="spellStart"/>
      <w:r>
        <w:t>maddî</w:t>
      </w:r>
      <w:proofErr w:type="spellEnd"/>
      <w:r>
        <w:t xml:space="preserve"> </w:t>
      </w:r>
      <w:proofErr w:type="spellStart"/>
      <w:r>
        <w:t>ve</w:t>
      </w:r>
      <w:proofErr w:type="spellEnd"/>
      <w:r>
        <w:t xml:space="preserve"> </w:t>
      </w:r>
      <w:proofErr w:type="spellStart"/>
      <w:r>
        <w:t>mânevî</w:t>
      </w:r>
      <w:proofErr w:type="spellEnd"/>
      <w:r>
        <w:t xml:space="preserve"> </w:t>
      </w:r>
      <w:proofErr w:type="spellStart"/>
      <w:r>
        <w:t>herbir</w:t>
      </w:r>
      <w:proofErr w:type="spellEnd"/>
      <w:r>
        <w:t xml:space="preserve"> </w:t>
      </w:r>
      <w:proofErr w:type="spellStart"/>
      <w:r>
        <w:t>uzvunu</w:t>
      </w:r>
      <w:proofErr w:type="spellEnd"/>
      <w:r>
        <w:t xml:space="preserve"> </w:t>
      </w:r>
      <w:proofErr w:type="spellStart"/>
      <w:r>
        <w:t>Allah'ın</w:t>
      </w:r>
      <w:proofErr w:type="spellEnd"/>
      <w:r>
        <w:t xml:space="preserve"> </w:t>
      </w:r>
      <w:proofErr w:type="spellStart"/>
      <w:r>
        <w:t>emrettiği</w:t>
      </w:r>
      <w:proofErr w:type="spellEnd"/>
      <w:r>
        <w:t xml:space="preserve"> </w:t>
      </w:r>
      <w:proofErr w:type="spellStart"/>
      <w:r>
        <w:t>yere</w:t>
      </w:r>
      <w:proofErr w:type="spellEnd"/>
      <w:r>
        <w:t xml:space="preserve"> </w:t>
      </w:r>
      <w:proofErr w:type="spellStart"/>
      <w:r>
        <w:t>sarf</w:t>
      </w:r>
      <w:proofErr w:type="spellEnd"/>
      <w:r>
        <w:t xml:space="preserve"> </w:t>
      </w:r>
      <w:proofErr w:type="spellStart"/>
      <w:r>
        <w:t>etmekle</w:t>
      </w:r>
      <w:proofErr w:type="spellEnd"/>
      <w:r>
        <w:t xml:space="preserve"> </w:t>
      </w:r>
      <w:proofErr w:type="spellStart"/>
      <w:r>
        <w:t>hamdin</w:t>
      </w:r>
      <w:proofErr w:type="spellEnd"/>
      <w:r>
        <w:t xml:space="preserve"> </w:t>
      </w:r>
      <w:proofErr w:type="spellStart"/>
      <w:r>
        <w:t>şubelerinden</w:t>
      </w:r>
      <w:proofErr w:type="spellEnd"/>
      <w:r>
        <w:t xml:space="preserve"> </w:t>
      </w:r>
      <w:proofErr w:type="spellStart"/>
      <w:r>
        <w:t>olan</w:t>
      </w:r>
      <w:proofErr w:type="spellEnd"/>
      <w:r>
        <w:t xml:space="preserve"> </w:t>
      </w:r>
      <w:proofErr w:type="spellStart"/>
      <w:r>
        <w:t>şükr</w:t>
      </w:r>
      <w:proofErr w:type="spellEnd"/>
      <w:r>
        <w:t xml:space="preserve">-ü </w:t>
      </w:r>
      <w:proofErr w:type="spellStart"/>
      <w:r>
        <w:t>örfîyi</w:t>
      </w:r>
      <w:proofErr w:type="spellEnd"/>
      <w:r>
        <w:t xml:space="preserve"> </w:t>
      </w:r>
      <w:proofErr w:type="spellStart"/>
      <w:r>
        <w:t>îfa</w:t>
      </w:r>
      <w:proofErr w:type="spellEnd"/>
      <w:r>
        <w:t xml:space="preserve"> </w:t>
      </w:r>
      <w:proofErr w:type="spellStart"/>
      <w:r>
        <w:t>ve</w:t>
      </w:r>
      <w:proofErr w:type="spellEnd"/>
      <w:r>
        <w:t xml:space="preserve"> </w:t>
      </w:r>
      <w:proofErr w:type="spellStart"/>
      <w:r>
        <w:t>şeriate</w:t>
      </w:r>
      <w:proofErr w:type="spellEnd"/>
      <w:r>
        <w:t xml:space="preserve"> </w:t>
      </w:r>
      <w:proofErr w:type="spellStart"/>
      <w:r>
        <w:t>imtisal</w:t>
      </w:r>
      <w:proofErr w:type="spellEnd"/>
      <w:r>
        <w:t xml:space="preserve"> </w:t>
      </w:r>
      <w:proofErr w:type="spellStart"/>
      <w:r>
        <w:t>ederse</w:t>
      </w:r>
      <w:proofErr w:type="spellEnd"/>
      <w:r>
        <w:t xml:space="preserve">, </w:t>
      </w:r>
      <w:proofErr w:type="spellStart"/>
      <w:r>
        <w:t>insanın</w:t>
      </w:r>
      <w:proofErr w:type="spellEnd"/>
      <w:r>
        <w:t xml:space="preserve"> </w:t>
      </w:r>
      <w:proofErr w:type="spellStart"/>
      <w:r>
        <w:t>cevherinde</w:t>
      </w:r>
      <w:proofErr w:type="spellEnd"/>
      <w:r>
        <w:t xml:space="preserve"> </w:t>
      </w:r>
      <w:proofErr w:type="spellStart"/>
      <w:r>
        <w:t>vedîa</w:t>
      </w:r>
      <w:proofErr w:type="spellEnd"/>
      <w:r>
        <w:t xml:space="preserve"> </w:t>
      </w:r>
      <w:proofErr w:type="spellStart"/>
      <w:r>
        <w:t>bırakılan</w:t>
      </w:r>
      <w:proofErr w:type="spellEnd"/>
      <w:r>
        <w:t xml:space="preserve"> o </w:t>
      </w:r>
      <w:proofErr w:type="spellStart"/>
      <w:r>
        <w:t>örneklerin</w:t>
      </w:r>
      <w:proofErr w:type="spellEnd"/>
      <w:r>
        <w:t xml:space="preserve"> </w:t>
      </w:r>
      <w:proofErr w:type="spellStart"/>
      <w:r>
        <w:t>herbirisi</w:t>
      </w:r>
      <w:proofErr w:type="spellEnd"/>
      <w:r>
        <w:t xml:space="preserve">, </w:t>
      </w:r>
      <w:proofErr w:type="spellStart"/>
      <w:r>
        <w:t>kendi</w:t>
      </w:r>
      <w:proofErr w:type="spellEnd"/>
      <w:r>
        <w:t xml:space="preserve"> </w:t>
      </w:r>
      <w:proofErr w:type="spellStart"/>
      <w:r>
        <w:t>âlemine</w:t>
      </w:r>
      <w:proofErr w:type="spellEnd"/>
      <w:r>
        <w:t xml:space="preserve"> </w:t>
      </w:r>
      <w:proofErr w:type="spellStart"/>
      <w:r>
        <w:t>bir</w:t>
      </w:r>
      <w:proofErr w:type="spellEnd"/>
      <w:r>
        <w:t xml:space="preserve"> </w:t>
      </w:r>
      <w:proofErr w:type="spellStart"/>
      <w:r>
        <w:t>pencere</w:t>
      </w:r>
      <w:proofErr w:type="spellEnd"/>
      <w:r>
        <w:t xml:space="preserve"> </w:t>
      </w:r>
      <w:proofErr w:type="spellStart"/>
      <w:r>
        <w:t>olur</w:t>
      </w:r>
      <w:proofErr w:type="spellEnd"/>
      <w:r>
        <w:t xml:space="preserve">. </w:t>
      </w:r>
      <w:proofErr w:type="spellStart"/>
      <w:r>
        <w:t>İnsan</w:t>
      </w:r>
      <w:proofErr w:type="spellEnd"/>
      <w:r>
        <w:t xml:space="preserve">, o </w:t>
      </w:r>
      <w:proofErr w:type="spellStart"/>
      <w:r>
        <w:t>pencereden</w:t>
      </w:r>
      <w:proofErr w:type="spellEnd"/>
      <w:r>
        <w:t xml:space="preserve">, o </w:t>
      </w:r>
      <w:proofErr w:type="spellStart"/>
      <w:r>
        <w:t>âleme</w:t>
      </w:r>
      <w:proofErr w:type="spellEnd"/>
      <w:r>
        <w:t xml:space="preserve"> </w:t>
      </w:r>
      <w:proofErr w:type="spellStart"/>
      <w:r>
        <w:t>bakar</w:t>
      </w:r>
      <w:proofErr w:type="spellEnd"/>
      <w:r>
        <w:t xml:space="preserve"> </w:t>
      </w:r>
      <w:proofErr w:type="spellStart"/>
      <w:r>
        <w:t>ve</w:t>
      </w:r>
      <w:proofErr w:type="spellEnd"/>
      <w:r>
        <w:t xml:space="preserve"> o </w:t>
      </w:r>
      <w:proofErr w:type="spellStart"/>
      <w:r>
        <w:t>âleme</w:t>
      </w:r>
      <w:proofErr w:type="spellEnd"/>
      <w:r>
        <w:t xml:space="preserve"> </w:t>
      </w:r>
      <w:proofErr w:type="spellStart"/>
      <w:r>
        <w:t>tecellî</w:t>
      </w:r>
      <w:proofErr w:type="spellEnd"/>
      <w:r>
        <w:t xml:space="preserve"> </w:t>
      </w:r>
      <w:proofErr w:type="spellStart"/>
      <w:r>
        <w:t>eden</w:t>
      </w:r>
      <w:proofErr w:type="spellEnd"/>
      <w:r>
        <w:t xml:space="preserve"> </w:t>
      </w:r>
      <w:proofErr w:type="spellStart"/>
      <w:r>
        <w:t>sıfatla</w:t>
      </w:r>
      <w:proofErr w:type="spellEnd"/>
      <w:r>
        <w:t xml:space="preserve"> o </w:t>
      </w:r>
      <w:proofErr w:type="spellStart"/>
      <w:r>
        <w:t>âlemden</w:t>
      </w:r>
      <w:proofErr w:type="spellEnd"/>
      <w:r>
        <w:t xml:space="preserve"> </w:t>
      </w:r>
      <w:proofErr w:type="spellStart"/>
      <w:r>
        <w:t>tezahür</w:t>
      </w:r>
      <w:proofErr w:type="spellEnd"/>
      <w:r>
        <w:t xml:space="preserve"> </w:t>
      </w:r>
      <w:proofErr w:type="spellStart"/>
      <w:r>
        <w:t>eden</w:t>
      </w:r>
      <w:proofErr w:type="spellEnd"/>
      <w:r>
        <w:t xml:space="preserve"> </w:t>
      </w:r>
      <w:proofErr w:type="spellStart"/>
      <w:r>
        <w:t>isme</w:t>
      </w:r>
      <w:proofErr w:type="spellEnd"/>
      <w:r>
        <w:t xml:space="preserve"> </w:t>
      </w:r>
      <w:proofErr w:type="spellStart"/>
      <w:r>
        <w:t>bir</w:t>
      </w:r>
      <w:proofErr w:type="spellEnd"/>
      <w:r>
        <w:t xml:space="preserve"> </w:t>
      </w:r>
      <w:proofErr w:type="spellStart"/>
      <w:r>
        <w:t>mir'at</w:t>
      </w:r>
      <w:proofErr w:type="spellEnd"/>
      <w:r>
        <w:t xml:space="preserve"> </w:t>
      </w:r>
      <w:proofErr w:type="spellStart"/>
      <w:r>
        <w:t>ve</w:t>
      </w:r>
      <w:proofErr w:type="spellEnd"/>
      <w:r>
        <w:t xml:space="preserve"> </w:t>
      </w:r>
      <w:proofErr w:type="spellStart"/>
      <w:r>
        <w:t>bir</w:t>
      </w:r>
      <w:proofErr w:type="spellEnd"/>
      <w:r>
        <w:t xml:space="preserve"> </w:t>
      </w:r>
      <w:proofErr w:type="spellStart"/>
      <w:r>
        <w:t>âyine</w:t>
      </w:r>
      <w:proofErr w:type="spellEnd"/>
      <w:r>
        <w:t xml:space="preserve"> </w:t>
      </w:r>
      <w:proofErr w:type="spellStart"/>
      <w:r>
        <w:t>olur</w:t>
      </w:r>
      <w:proofErr w:type="spellEnd"/>
      <w:r>
        <w:t xml:space="preserve">. O </w:t>
      </w:r>
      <w:proofErr w:type="spellStart"/>
      <w:r>
        <w:t>vakit</w:t>
      </w:r>
      <w:proofErr w:type="spellEnd"/>
      <w:r>
        <w:t xml:space="preserve"> </w:t>
      </w:r>
      <w:proofErr w:type="spellStart"/>
      <w:r>
        <w:t>insan</w:t>
      </w:r>
      <w:proofErr w:type="spellEnd"/>
      <w:r>
        <w:t xml:space="preserve">, </w:t>
      </w:r>
      <w:proofErr w:type="spellStart"/>
      <w:r>
        <w:t>ruhuyla</w:t>
      </w:r>
      <w:proofErr w:type="spellEnd"/>
      <w:r>
        <w:t>,</w:t>
      </w:r>
      <w:r>
        <w:t xml:space="preserve"> </w:t>
      </w:r>
      <w:proofErr w:type="spellStart"/>
      <w:r w:rsidRPr="00C91E58">
        <w:t>cismiyle</w:t>
      </w:r>
      <w:proofErr w:type="spellEnd"/>
      <w:r w:rsidRPr="00C91E58">
        <w:t xml:space="preserve"> </w:t>
      </w:r>
      <w:proofErr w:type="spellStart"/>
      <w:r w:rsidRPr="00C91E58">
        <w:t>âlem-i</w:t>
      </w:r>
      <w:proofErr w:type="spellEnd"/>
      <w:r w:rsidRPr="00C91E58">
        <w:t xml:space="preserve"> </w:t>
      </w:r>
      <w:proofErr w:type="spellStart"/>
      <w:r w:rsidRPr="00C91E58">
        <w:t>şehadet</w:t>
      </w:r>
      <w:proofErr w:type="spellEnd"/>
      <w:r w:rsidRPr="00C91E58">
        <w:t xml:space="preserve"> </w:t>
      </w:r>
      <w:proofErr w:type="spellStart"/>
      <w:r w:rsidRPr="00C91E58">
        <w:t>ve</w:t>
      </w:r>
      <w:proofErr w:type="spellEnd"/>
      <w:r w:rsidRPr="00C91E58">
        <w:t xml:space="preserve"> </w:t>
      </w:r>
      <w:proofErr w:type="spellStart"/>
      <w:r w:rsidRPr="00C91E58">
        <w:t>âlem-i</w:t>
      </w:r>
      <w:proofErr w:type="spellEnd"/>
      <w:r w:rsidRPr="00C91E58">
        <w:t xml:space="preserve"> </w:t>
      </w:r>
      <w:proofErr w:type="spellStart"/>
      <w:r w:rsidRPr="00C91E58">
        <w:t>gayba</w:t>
      </w:r>
      <w:proofErr w:type="spellEnd"/>
      <w:r w:rsidRPr="00C91E58">
        <w:t xml:space="preserve"> </w:t>
      </w:r>
      <w:proofErr w:type="spellStart"/>
      <w:r w:rsidRPr="00C91E58">
        <w:t>bir</w:t>
      </w:r>
      <w:proofErr w:type="spellEnd"/>
      <w:r w:rsidRPr="00C91E58">
        <w:t xml:space="preserve"> </w:t>
      </w:r>
      <w:proofErr w:type="spellStart"/>
      <w:r w:rsidRPr="00C91E58">
        <w:t>hülâsa</w:t>
      </w:r>
      <w:proofErr w:type="spellEnd"/>
      <w:r w:rsidRPr="00C91E58">
        <w:t xml:space="preserve"> </w:t>
      </w:r>
      <w:proofErr w:type="spellStart"/>
      <w:r w:rsidRPr="00C91E58">
        <w:t>olur</w:t>
      </w:r>
      <w:proofErr w:type="spellEnd"/>
      <w:r w:rsidRPr="00C91E58">
        <w:t xml:space="preserve"> </w:t>
      </w:r>
      <w:proofErr w:type="spellStart"/>
      <w:r w:rsidRPr="00C91E58">
        <w:t>ve</w:t>
      </w:r>
      <w:proofErr w:type="spellEnd"/>
      <w:r w:rsidRPr="00C91E58">
        <w:t xml:space="preserve"> her </w:t>
      </w:r>
      <w:proofErr w:type="spellStart"/>
      <w:r w:rsidRPr="00C91E58">
        <w:t>iki</w:t>
      </w:r>
      <w:proofErr w:type="spellEnd"/>
      <w:r w:rsidRPr="00C91E58">
        <w:t xml:space="preserve"> </w:t>
      </w:r>
      <w:proofErr w:type="spellStart"/>
      <w:r w:rsidRPr="00C91E58">
        <w:t>âleme</w:t>
      </w:r>
      <w:proofErr w:type="spellEnd"/>
      <w:r w:rsidRPr="00C91E58">
        <w:t xml:space="preserve"> </w:t>
      </w:r>
      <w:proofErr w:type="spellStart"/>
      <w:r w:rsidRPr="00C91E58">
        <w:t>tecellî</w:t>
      </w:r>
      <w:proofErr w:type="spellEnd"/>
      <w:r w:rsidRPr="00C91E58">
        <w:t xml:space="preserve"> </w:t>
      </w:r>
      <w:proofErr w:type="spellStart"/>
      <w:r w:rsidRPr="00C91E58">
        <w:t>eden</w:t>
      </w:r>
      <w:proofErr w:type="spellEnd"/>
      <w:r w:rsidRPr="00C91E58">
        <w:t xml:space="preserve">, </w:t>
      </w:r>
      <w:proofErr w:type="spellStart"/>
      <w:r w:rsidRPr="00C91E58">
        <w:t>insana</w:t>
      </w:r>
      <w:proofErr w:type="spellEnd"/>
      <w:r w:rsidRPr="00C91E58">
        <w:t xml:space="preserve"> da </w:t>
      </w:r>
      <w:proofErr w:type="spellStart"/>
      <w:r w:rsidRPr="00C91E58">
        <w:t>tecellî</w:t>
      </w:r>
      <w:proofErr w:type="spellEnd"/>
      <w:r w:rsidRPr="00C91E58">
        <w:t xml:space="preserve"> </w:t>
      </w:r>
      <w:proofErr w:type="spellStart"/>
      <w:r w:rsidRPr="00C91E58">
        <w:t>eder</w:t>
      </w:r>
      <w:proofErr w:type="spellEnd"/>
      <w:r w:rsidRPr="00C91E58">
        <w:t xml:space="preserve">. </w:t>
      </w:r>
      <w:proofErr w:type="spellStart"/>
      <w:r w:rsidRPr="00C91E58">
        <w:t>İşte</w:t>
      </w:r>
      <w:proofErr w:type="spellEnd"/>
      <w:r w:rsidRPr="00C91E58">
        <w:t xml:space="preserve"> </w:t>
      </w:r>
      <w:proofErr w:type="spellStart"/>
      <w:r w:rsidRPr="00C91E58">
        <w:t>bu</w:t>
      </w:r>
      <w:proofErr w:type="spellEnd"/>
      <w:r w:rsidRPr="00C91E58">
        <w:t xml:space="preserve"> </w:t>
      </w:r>
      <w:proofErr w:type="spellStart"/>
      <w:r w:rsidRPr="00C91E58">
        <w:t>cihetle</w:t>
      </w:r>
      <w:proofErr w:type="spellEnd"/>
      <w:r w:rsidRPr="00C91E58">
        <w:t xml:space="preserve">, </w:t>
      </w:r>
      <w:proofErr w:type="spellStart"/>
      <w:r w:rsidRPr="00C91E58">
        <w:t>insan</w:t>
      </w:r>
      <w:proofErr w:type="spellEnd"/>
      <w:r w:rsidRPr="00C91E58">
        <w:t xml:space="preserve">, </w:t>
      </w:r>
      <w:proofErr w:type="spellStart"/>
      <w:r w:rsidRPr="00C91E58">
        <w:t>sıfât-ı</w:t>
      </w:r>
      <w:proofErr w:type="spellEnd"/>
      <w:r w:rsidRPr="00C91E58">
        <w:t xml:space="preserve"> </w:t>
      </w:r>
      <w:proofErr w:type="spellStart"/>
      <w:r w:rsidRPr="00C91E58">
        <w:t>kemâliye-i</w:t>
      </w:r>
      <w:proofErr w:type="spellEnd"/>
      <w:r w:rsidRPr="00C91E58">
        <w:t xml:space="preserve"> </w:t>
      </w:r>
      <w:proofErr w:type="spellStart"/>
      <w:r w:rsidRPr="00C91E58">
        <w:t>İlâhiyeye</w:t>
      </w:r>
      <w:proofErr w:type="spellEnd"/>
      <w:r w:rsidRPr="00C91E58">
        <w:t xml:space="preserve"> hem </w:t>
      </w:r>
      <w:proofErr w:type="spellStart"/>
      <w:r w:rsidRPr="00C91E58">
        <w:t>mazhar</w:t>
      </w:r>
      <w:proofErr w:type="spellEnd"/>
      <w:r w:rsidRPr="00C91E58">
        <w:t xml:space="preserve"> </w:t>
      </w:r>
      <w:proofErr w:type="spellStart"/>
      <w:r w:rsidRPr="00C91E58">
        <w:t>olur</w:t>
      </w:r>
      <w:proofErr w:type="spellEnd"/>
      <w:r w:rsidRPr="00C91E58">
        <w:t xml:space="preserve">, hem </w:t>
      </w:r>
      <w:proofErr w:type="spellStart"/>
      <w:r w:rsidRPr="00C91E58">
        <w:t>muzhir</w:t>
      </w:r>
      <w:proofErr w:type="spellEnd"/>
      <w:r w:rsidRPr="00C91E58">
        <w:t xml:space="preserve"> </w:t>
      </w:r>
      <w:proofErr w:type="spellStart"/>
      <w:r w:rsidRPr="00C91E58">
        <w:t>olur</w:t>
      </w:r>
      <w:proofErr w:type="spellEnd"/>
      <w:r w:rsidRPr="00C91E58">
        <w:t xml:space="preserve">. </w:t>
      </w:r>
      <w:proofErr w:type="spellStart"/>
      <w:r w:rsidRPr="00C91E58">
        <w:t>Nitekim</w:t>
      </w:r>
      <w:proofErr w:type="spellEnd"/>
      <w:r w:rsidRPr="00C91E58">
        <w:t xml:space="preserve"> </w:t>
      </w:r>
      <w:proofErr w:type="spellStart"/>
      <w:r w:rsidRPr="00C91E58">
        <w:t>Muhyiddin-i</w:t>
      </w:r>
      <w:proofErr w:type="spellEnd"/>
      <w:r w:rsidRPr="00C91E58">
        <w:t xml:space="preserve"> </w:t>
      </w:r>
      <w:proofErr w:type="spellStart"/>
      <w:r w:rsidRPr="00C91E58">
        <w:t>Arabî</w:t>
      </w:r>
      <w:proofErr w:type="spellEnd"/>
      <w:r w:rsidR="00AF0A47">
        <w:t xml:space="preserve">, </w:t>
      </w:r>
      <w:r w:rsidR="00AF0A47" w:rsidRPr="00AF0A47">
        <w:rPr>
          <w:rtl/>
          <w:lang w:bidi="ar-AE"/>
        </w:rPr>
        <w:t>الْخَلْقَ</w:t>
      </w:r>
      <w:r>
        <w:t xml:space="preserve"> </w:t>
      </w:r>
      <w:r w:rsidR="00AF0A47" w:rsidRPr="00AF0A47">
        <w:rPr>
          <w:rtl/>
          <w:lang w:bidi="ar-AE"/>
        </w:rPr>
        <w:t>كُنْتُ كَنْزًا مَخْفِيًّا فَخَلَقْتُ</w:t>
      </w:r>
    </w:p>
    <w:p w:rsidR="00C91E58" w:rsidRDefault="00C91E58" w:rsidP="00C91E58">
      <w:pPr>
        <w:pStyle w:val="Alntlar"/>
        <w:rPr>
          <w:rFonts w:eastAsiaTheme="minorEastAsia"/>
          <w:color w:val="000000" w:themeColor="text1"/>
          <w:kern w:val="24"/>
          <w:szCs w:val="24"/>
          <w:lang w:bidi="ar-AE"/>
        </w:rPr>
      </w:pPr>
      <w:r w:rsidRPr="00C91E58">
        <w:rPr>
          <w:rFonts w:asciiTheme="minorHAnsi" w:eastAsiaTheme="minorEastAsia" w:hAnsi="Arial" w:cstheme="minorBidi"/>
          <w:color w:val="000000" w:themeColor="text1"/>
          <w:kern w:val="24"/>
          <w:sz w:val="24"/>
          <w:szCs w:val="24"/>
          <w:rtl/>
          <w:lang w:bidi="ar-AE"/>
        </w:rPr>
        <w:t>لِيَعْرِفُونِى</w:t>
      </w:r>
      <w:r w:rsidR="00AF0A47">
        <w:rPr>
          <w:rFonts w:asciiTheme="minorHAnsi" w:eastAsiaTheme="minorEastAsia" w:hAnsi="Arial" w:cstheme="minorBidi" w:hint="cs"/>
          <w:color w:val="000000" w:themeColor="text1"/>
          <w:kern w:val="24"/>
          <w:sz w:val="24"/>
          <w:szCs w:val="24"/>
          <w:rtl/>
          <w:lang w:bidi="ar-AE"/>
        </w:rPr>
        <w:t xml:space="preserve">. </w:t>
      </w:r>
      <w:r w:rsidR="00AF0A47">
        <w:rPr>
          <w:rFonts w:asciiTheme="minorHAnsi" w:eastAsiaTheme="minorEastAsia" w:hAnsi="Arial" w:cstheme="minorBidi"/>
          <w:color w:val="000000" w:themeColor="text1"/>
          <w:kern w:val="24"/>
          <w:sz w:val="24"/>
          <w:szCs w:val="24"/>
          <w:lang w:bidi="ar-AE"/>
        </w:rPr>
        <w:t xml:space="preserve"> </w:t>
      </w:r>
      <w:proofErr w:type="spellStart"/>
      <w:r w:rsidR="00AF0A47" w:rsidRPr="00AF0A47">
        <w:rPr>
          <w:rFonts w:eastAsiaTheme="minorEastAsia"/>
          <w:color w:val="000000" w:themeColor="text1"/>
          <w:kern w:val="24"/>
          <w:szCs w:val="24"/>
          <w:lang w:bidi="ar-AE"/>
        </w:rPr>
        <w:t>h</w:t>
      </w:r>
      <w:r w:rsidR="00AF0A47">
        <w:rPr>
          <w:rFonts w:eastAsiaTheme="minorEastAsia"/>
          <w:color w:val="000000" w:themeColor="text1"/>
          <w:kern w:val="24"/>
          <w:szCs w:val="24"/>
          <w:lang w:bidi="ar-AE"/>
        </w:rPr>
        <w:t>adîs-i</w:t>
      </w:r>
      <w:proofErr w:type="spellEnd"/>
      <w:r w:rsidR="00AF0A47">
        <w:rPr>
          <w:rFonts w:eastAsiaTheme="minorEastAsia"/>
          <w:color w:val="000000" w:themeColor="text1"/>
          <w:kern w:val="24"/>
          <w:szCs w:val="24"/>
          <w:lang w:bidi="ar-AE"/>
        </w:rPr>
        <w:t xml:space="preserve"> </w:t>
      </w:r>
      <w:proofErr w:type="spellStart"/>
      <w:r w:rsidR="00AF0A47">
        <w:rPr>
          <w:rFonts w:eastAsiaTheme="minorEastAsia"/>
          <w:color w:val="000000" w:themeColor="text1"/>
          <w:kern w:val="24"/>
          <w:szCs w:val="24"/>
          <w:lang w:bidi="ar-AE"/>
        </w:rPr>
        <w:t>şerifinin</w:t>
      </w:r>
      <w:proofErr w:type="spellEnd"/>
      <w:r w:rsidR="00AF0A47">
        <w:rPr>
          <w:rFonts w:eastAsiaTheme="minorEastAsia"/>
          <w:color w:val="000000" w:themeColor="text1"/>
          <w:kern w:val="24"/>
          <w:szCs w:val="24"/>
          <w:lang w:bidi="ar-AE"/>
        </w:rPr>
        <w:t xml:space="preserve"> </w:t>
      </w:r>
      <w:proofErr w:type="spellStart"/>
      <w:r w:rsidR="00AF0A47">
        <w:rPr>
          <w:rFonts w:eastAsiaTheme="minorEastAsia"/>
          <w:color w:val="000000" w:themeColor="text1"/>
          <w:kern w:val="24"/>
          <w:szCs w:val="24"/>
          <w:lang w:bidi="ar-AE"/>
        </w:rPr>
        <w:t>beyanında</w:t>
      </w:r>
      <w:proofErr w:type="spellEnd"/>
      <w:r w:rsidR="00AF0A47">
        <w:rPr>
          <w:rFonts w:eastAsiaTheme="minorEastAsia"/>
          <w:color w:val="000000" w:themeColor="text1"/>
          <w:kern w:val="24"/>
          <w:szCs w:val="24"/>
          <w:lang w:bidi="ar-AE"/>
        </w:rPr>
        <w:t>, “</w:t>
      </w:r>
      <w:proofErr w:type="spellStart"/>
      <w:r w:rsidR="00AF0A47" w:rsidRPr="00AF0A47">
        <w:rPr>
          <w:rFonts w:eastAsiaTheme="minorEastAsia"/>
          <w:color w:val="000000" w:themeColor="text1"/>
          <w:kern w:val="24"/>
          <w:szCs w:val="24"/>
          <w:lang w:bidi="ar-AE"/>
        </w:rPr>
        <w:t>Mahlûkatı</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yarattım</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ki</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Bana</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bir</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âyine</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olsun</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ve</w:t>
      </w:r>
      <w:proofErr w:type="spellEnd"/>
      <w:r w:rsidR="00AF0A47" w:rsidRPr="00AF0A47">
        <w:rPr>
          <w:rFonts w:eastAsiaTheme="minorEastAsia"/>
          <w:color w:val="000000" w:themeColor="text1"/>
          <w:kern w:val="24"/>
          <w:szCs w:val="24"/>
          <w:lang w:bidi="ar-AE"/>
        </w:rPr>
        <w:t xml:space="preserve"> o </w:t>
      </w:r>
      <w:proofErr w:type="spellStart"/>
      <w:r w:rsidR="00AF0A47" w:rsidRPr="00AF0A47">
        <w:rPr>
          <w:rFonts w:eastAsiaTheme="minorEastAsia"/>
          <w:color w:val="000000" w:themeColor="text1"/>
          <w:kern w:val="24"/>
          <w:szCs w:val="24"/>
          <w:lang w:bidi="ar-AE"/>
        </w:rPr>
        <w:t>âyinede</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cemâlimi</w:t>
      </w:r>
      <w:proofErr w:type="spellEnd"/>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göreyim</w:t>
      </w:r>
      <w:proofErr w:type="spellEnd"/>
      <w:r w:rsidR="00AF0A47">
        <w:rPr>
          <w:rFonts w:eastAsiaTheme="minorEastAsia"/>
          <w:color w:val="000000" w:themeColor="text1"/>
          <w:kern w:val="24"/>
          <w:szCs w:val="24"/>
          <w:lang w:bidi="ar-AE"/>
        </w:rPr>
        <w:t>”</w:t>
      </w:r>
      <w:r w:rsidR="00AF0A47" w:rsidRPr="00AF0A47">
        <w:rPr>
          <w:rFonts w:eastAsiaTheme="minorEastAsia"/>
          <w:color w:val="000000" w:themeColor="text1"/>
          <w:kern w:val="24"/>
          <w:szCs w:val="24"/>
          <w:lang w:bidi="ar-AE"/>
        </w:rPr>
        <w:t xml:space="preserve"> </w:t>
      </w:r>
      <w:proofErr w:type="spellStart"/>
      <w:r w:rsidR="00AF0A47" w:rsidRPr="00AF0A47">
        <w:rPr>
          <w:rFonts w:eastAsiaTheme="minorEastAsia"/>
          <w:color w:val="000000" w:themeColor="text1"/>
          <w:kern w:val="24"/>
          <w:szCs w:val="24"/>
          <w:lang w:bidi="ar-AE"/>
        </w:rPr>
        <w:t>demiştir</w:t>
      </w:r>
      <w:proofErr w:type="spellEnd"/>
      <w:r w:rsidR="00AF0A47" w:rsidRPr="00AF0A47">
        <w:rPr>
          <w:rFonts w:eastAsiaTheme="minorEastAsia"/>
          <w:color w:val="000000" w:themeColor="text1"/>
          <w:kern w:val="24"/>
          <w:szCs w:val="24"/>
          <w:lang w:bidi="ar-AE"/>
        </w:rPr>
        <w:t>.</w:t>
      </w:r>
    </w:p>
    <w:p w:rsidR="00AF0A47" w:rsidRPr="00AF0A47" w:rsidRDefault="00AF0A47" w:rsidP="00AF0A47">
      <w:pPr>
        <w:pStyle w:val="Maintext"/>
      </w:pPr>
      <w:r>
        <w:lastRenderedPageBreak/>
        <w:t>What this means is that if a human being can struggle through spirituality and true service to his/her creator then s/he can develop the spiritual faculties given to him in his nature and begin to observe the realities in those universes. For, s/he already has in his nature a representation to each and every universe.</w:t>
      </w:r>
      <w:bookmarkStart w:id="0" w:name="_GoBack"/>
      <w:bookmarkEnd w:id="0"/>
    </w:p>
    <w:sectPr w:rsidR="00AF0A47" w:rsidRPr="00AF0A47" w:rsidSect="00EF6721">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EA3" w:rsidRDefault="00336EA3" w:rsidP="0057061C">
      <w:pPr>
        <w:spacing w:after="0" w:line="240" w:lineRule="auto"/>
      </w:pPr>
      <w:r>
        <w:separator/>
      </w:r>
    </w:p>
  </w:endnote>
  <w:endnote w:type="continuationSeparator" w:id="0">
    <w:p w:rsidR="00336EA3" w:rsidRDefault="00336EA3" w:rsidP="00570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263951"/>
      <w:docPartObj>
        <w:docPartGallery w:val="Page Numbers (Bottom of Page)"/>
        <w:docPartUnique/>
      </w:docPartObj>
    </w:sdtPr>
    <w:sdtContent>
      <w:p w:rsidR="00EF6721" w:rsidRDefault="00EF6721">
        <w:pPr>
          <w:pStyle w:val="AltBilgi"/>
          <w:jc w:val="center"/>
        </w:pPr>
        <w:r w:rsidRPr="00EF6721">
          <w:rPr>
            <w:rFonts w:ascii="Times New Roman" w:hAnsi="Times New Roman" w:cs="Times New Roman"/>
            <w:sz w:val="20"/>
          </w:rPr>
          <w:fldChar w:fldCharType="begin"/>
        </w:r>
        <w:r w:rsidRPr="00EF6721">
          <w:rPr>
            <w:rFonts w:ascii="Times New Roman" w:hAnsi="Times New Roman" w:cs="Times New Roman"/>
            <w:sz w:val="20"/>
          </w:rPr>
          <w:instrText>PAGE   \* MERGEFORMAT</w:instrText>
        </w:r>
        <w:r w:rsidRPr="00EF6721">
          <w:rPr>
            <w:rFonts w:ascii="Times New Roman" w:hAnsi="Times New Roman" w:cs="Times New Roman"/>
            <w:sz w:val="20"/>
          </w:rPr>
          <w:fldChar w:fldCharType="separate"/>
        </w:r>
        <w:r w:rsidR="00AF0A47">
          <w:rPr>
            <w:rFonts w:ascii="Times New Roman" w:hAnsi="Times New Roman" w:cs="Times New Roman"/>
            <w:noProof/>
            <w:sz w:val="20"/>
          </w:rPr>
          <w:t>19</w:t>
        </w:r>
        <w:r w:rsidRPr="00EF6721">
          <w:rPr>
            <w:rFonts w:ascii="Times New Roman" w:hAnsi="Times New Roman" w:cs="Times New Roman"/>
            <w:sz w:val="20"/>
          </w:rPr>
          <w:fldChar w:fldCharType="end"/>
        </w:r>
      </w:p>
    </w:sdtContent>
  </w:sdt>
  <w:p w:rsidR="00EF6721" w:rsidRDefault="00EF6721">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EA3" w:rsidRDefault="00336EA3" w:rsidP="0057061C">
      <w:pPr>
        <w:spacing w:after="0" w:line="240" w:lineRule="auto"/>
      </w:pPr>
      <w:r>
        <w:separator/>
      </w:r>
    </w:p>
  </w:footnote>
  <w:footnote w:type="continuationSeparator" w:id="0">
    <w:p w:rsidR="00336EA3" w:rsidRDefault="00336EA3" w:rsidP="0057061C">
      <w:pPr>
        <w:spacing w:after="0" w:line="240" w:lineRule="auto"/>
      </w:pPr>
      <w:r>
        <w:continuationSeparator/>
      </w:r>
    </w:p>
  </w:footnote>
  <w:footnote w:id="1">
    <w:p w:rsidR="00EF6721" w:rsidRDefault="00EF6721" w:rsidP="00C212F8">
      <w:pPr>
        <w:pStyle w:val="Footnotes"/>
      </w:pPr>
      <w:r w:rsidRPr="00C212F8">
        <w:rPr>
          <w:rStyle w:val="DipnotBavurusu"/>
        </w:rPr>
        <w:sym w:font="Symbol" w:char="F02A"/>
      </w:r>
      <w:r>
        <w:t xml:space="preserve"> </w:t>
      </w:r>
      <w:r w:rsidRPr="00C212F8">
        <w:t>The research involved in this study and travel to present it in this conference is sponsored by the Turkish Academy of Sciences (TUBA).</w:t>
      </w:r>
    </w:p>
  </w:footnote>
  <w:footnote w:id="2">
    <w:p w:rsidR="00EF6721" w:rsidRPr="00DA602B" w:rsidRDefault="00EF6721" w:rsidP="00DA602B">
      <w:pPr>
        <w:pStyle w:val="Footnotes"/>
      </w:pPr>
      <w:r>
        <w:rPr>
          <w:rStyle w:val="DipnotBavurusu"/>
        </w:rPr>
        <w:footnoteRef/>
      </w:r>
      <w:r>
        <w:t xml:space="preserve"> </w:t>
      </w:r>
      <w:proofErr w:type="spellStart"/>
      <w:r>
        <w:t>Fazlur</w:t>
      </w:r>
      <w:proofErr w:type="spellEnd"/>
      <w:r>
        <w:t xml:space="preserve"> Rahman. </w:t>
      </w:r>
      <w:r>
        <w:rPr>
          <w:i/>
        </w:rPr>
        <w:t>Major Themes of the Qur’an</w:t>
      </w:r>
      <w:r>
        <w:t xml:space="preserve"> (Chicago, Minneapolis: Bibliotheca </w:t>
      </w:r>
      <w:proofErr w:type="spellStart"/>
      <w:r>
        <w:t>Islamica</w:t>
      </w:r>
      <w:proofErr w:type="spellEnd"/>
      <w:r>
        <w:t>, 1980).</w:t>
      </w:r>
    </w:p>
  </w:footnote>
  <w:footnote w:id="3">
    <w:p w:rsidR="00EF6721" w:rsidRDefault="00EF6721" w:rsidP="00F872F2">
      <w:pPr>
        <w:pStyle w:val="Footnotes"/>
      </w:pPr>
      <w:r>
        <w:rPr>
          <w:rStyle w:val="DipnotBavurusu"/>
        </w:rPr>
        <w:footnoteRef/>
      </w:r>
      <w:r>
        <w:t xml:space="preserve"> </w:t>
      </w:r>
      <w:proofErr w:type="spellStart"/>
      <w:r>
        <w:t>Bediuzzaman</w:t>
      </w:r>
      <w:proofErr w:type="spellEnd"/>
      <w:r>
        <w:t xml:space="preserve"> Said </w:t>
      </w:r>
      <w:proofErr w:type="spellStart"/>
      <w:r>
        <w:t>Nursi</w:t>
      </w:r>
      <w:proofErr w:type="spellEnd"/>
      <w:r>
        <w:t xml:space="preserve">. </w:t>
      </w:r>
      <w:proofErr w:type="spellStart"/>
      <w:r w:rsidRPr="00F872F2">
        <w:rPr>
          <w:i/>
        </w:rPr>
        <w:t>Sozler</w:t>
      </w:r>
      <w:proofErr w:type="spellEnd"/>
      <w:r>
        <w:t xml:space="preserve"> (Istanbul: </w:t>
      </w:r>
      <w:proofErr w:type="spellStart"/>
      <w:r>
        <w:t>Envar</w:t>
      </w:r>
      <w:proofErr w:type="spellEnd"/>
      <w:r>
        <w:t xml:space="preserve"> </w:t>
      </w:r>
      <w:proofErr w:type="spellStart"/>
      <w:r>
        <w:t>Nesriyat</w:t>
      </w:r>
      <w:proofErr w:type="spellEnd"/>
      <w:r>
        <w:t>, 1991), 705.</w:t>
      </w:r>
    </w:p>
  </w:footnote>
  <w:footnote w:id="4">
    <w:p w:rsidR="00EF6721" w:rsidRDefault="00EF6721" w:rsidP="00F872F2">
      <w:pPr>
        <w:pStyle w:val="Footnotes"/>
      </w:pPr>
      <w:r>
        <w:rPr>
          <w:rStyle w:val="DipnotBavurusu"/>
        </w:rPr>
        <w:footnoteRef/>
      </w:r>
      <w:r>
        <w:t xml:space="preserve"> </w:t>
      </w:r>
      <w:proofErr w:type="spellStart"/>
      <w:r w:rsidRPr="00F872F2">
        <w:t>Bediuzzaman</w:t>
      </w:r>
      <w:proofErr w:type="spellEnd"/>
      <w:r w:rsidRPr="00F872F2">
        <w:t xml:space="preserve"> Said</w:t>
      </w:r>
      <w:r>
        <w:t xml:space="preserve"> </w:t>
      </w:r>
      <w:r>
        <w:rPr>
          <w:lang w:val="tr-TR"/>
        </w:rPr>
        <w:t>Nursi.</w:t>
      </w:r>
      <w:r w:rsidRPr="00F872F2">
        <w:t xml:space="preserve"> </w:t>
      </w:r>
      <w:proofErr w:type="spellStart"/>
      <w:r w:rsidRPr="00F872F2">
        <w:rPr>
          <w:i/>
        </w:rPr>
        <w:t>Munazarat</w:t>
      </w:r>
      <w:proofErr w:type="spellEnd"/>
      <w:r w:rsidRPr="00F872F2">
        <w:t xml:space="preserve"> (Istanbul: </w:t>
      </w:r>
      <w:proofErr w:type="spellStart"/>
      <w:r w:rsidRPr="00F872F2">
        <w:t>Sozler</w:t>
      </w:r>
      <w:proofErr w:type="spellEnd"/>
      <w:r w:rsidRPr="00F872F2">
        <w:t xml:space="preserve"> </w:t>
      </w:r>
      <w:proofErr w:type="spellStart"/>
      <w:r w:rsidRPr="00F872F2">
        <w:t>Yayinevi</w:t>
      </w:r>
      <w:proofErr w:type="spellEnd"/>
      <w:r w:rsidRPr="00F872F2">
        <w:t>, 1977), 72.</w:t>
      </w:r>
    </w:p>
  </w:footnote>
  <w:footnote w:id="5">
    <w:p w:rsidR="00EF6721" w:rsidRDefault="00EF6721" w:rsidP="00F5734C">
      <w:pPr>
        <w:pStyle w:val="Footnotes"/>
      </w:pPr>
      <w:r>
        <w:rPr>
          <w:rStyle w:val="DipnotBavurusu"/>
        </w:rPr>
        <w:footnoteRef/>
      </w:r>
      <w:r>
        <w:t xml:space="preserve"> </w:t>
      </w:r>
      <w:proofErr w:type="spellStart"/>
      <w:r>
        <w:t>Bediuzzaman</w:t>
      </w:r>
      <w:proofErr w:type="spellEnd"/>
      <w:r>
        <w:t xml:space="preserve"> Said </w:t>
      </w:r>
      <w:proofErr w:type="spellStart"/>
      <w:r>
        <w:t>Nursi</w:t>
      </w:r>
      <w:proofErr w:type="spellEnd"/>
      <w:r>
        <w:t xml:space="preserve">. </w:t>
      </w:r>
      <w:proofErr w:type="spellStart"/>
      <w:r w:rsidRPr="00F5734C">
        <w:rPr>
          <w:i/>
        </w:rPr>
        <w:t>Sozler</w:t>
      </w:r>
      <w:proofErr w:type="spellEnd"/>
      <w:r>
        <w:t xml:space="preserve">, 262-3/ </w:t>
      </w:r>
      <w:r w:rsidRPr="00F5734C">
        <w:rPr>
          <w:i/>
        </w:rPr>
        <w:t>The Words</w:t>
      </w:r>
      <w:r>
        <w:t xml:space="preserve">, Eng. translation by </w:t>
      </w:r>
      <w:proofErr w:type="spellStart"/>
      <w:r>
        <w:t>Şükran</w:t>
      </w:r>
      <w:proofErr w:type="spellEnd"/>
      <w:r>
        <w:t xml:space="preserve"> </w:t>
      </w:r>
      <w:proofErr w:type="spellStart"/>
      <w:r>
        <w:t>Vahide</w:t>
      </w:r>
      <w:proofErr w:type="spellEnd"/>
      <w:r>
        <w:t xml:space="preserve"> (Istanbul: </w:t>
      </w:r>
      <w:proofErr w:type="spellStart"/>
      <w:r>
        <w:t>Sozler</w:t>
      </w:r>
      <w:proofErr w:type="spellEnd"/>
      <w:r>
        <w:t xml:space="preserve"> Publications, 1993), 270.</w:t>
      </w:r>
    </w:p>
  </w:footnote>
  <w:footnote w:id="6">
    <w:p w:rsidR="00EF6721" w:rsidRDefault="00EF6721" w:rsidP="00F5734C">
      <w:pPr>
        <w:pStyle w:val="Footnotes"/>
      </w:pPr>
      <w:r>
        <w:rPr>
          <w:rStyle w:val="DipnotBavurusu"/>
        </w:rPr>
        <w:footnoteRef/>
      </w:r>
      <w:r>
        <w:t xml:space="preserve"> </w:t>
      </w:r>
      <w:proofErr w:type="spellStart"/>
      <w:r w:rsidRPr="00F5734C">
        <w:t>Bediuzzaman</w:t>
      </w:r>
      <w:proofErr w:type="spellEnd"/>
      <w:r w:rsidRPr="00F5734C">
        <w:t xml:space="preserve"> Said </w:t>
      </w:r>
      <w:proofErr w:type="spellStart"/>
      <w:r w:rsidRPr="00F5734C">
        <w:t>Nursi</w:t>
      </w:r>
      <w:proofErr w:type="spellEnd"/>
      <w:r w:rsidRPr="00F5734C">
        <w:t xml:space="preserve">, </w:t>
      </w:r>
      <w:proofErr w:type="spellStart"/>
      <w:r w:rsidRPr="00F5734C">
        <w:rPr>
          <w:i/>
        </w:rPr>
        <w:t>Mektubat</w:t>
      </w:r>
      <w:proofErr w:type="spellEnd"/>
      <w:r w:rsidRPr="00F5734C">
        <w:t xml:space="preserve"> (Istanbul: </w:t>
      </w:r>
      <w:proofErr w:type="spellStart"/>
      <w:r w:rsidRPr="00F5734C">
        <w:t>Envar</w:t>
      </w:r>
      <w:proofErr w:type="spellEnd"/>
      <w:r w:rsidRPr="00F5734C">
        <w:t xml:space="preserve"> </w:t>
      </w:r>
      <w:proofErr w:type="spellStart"/>
      <w:r w:rsidRPr="00F5734C">
        <w:t>Nesriyat</w:t>
      </w:r>
      <w:proofErr w:type="spellEnd"/>
      <w:r w:rsidRPr="00F5734C">
        <w:t xml:space="preserve">, 1991), 369/ </w:t>
      </w:r>
      <w:r w:rsidRPr="00F5734C">
        <w:rPr>
          <w:i/>
        </w:rPr>
        <w:t>Letters</w:t>
      </w:r>
      <w:r w:rsidRPr="00F5734C">
        <w:t xml:space="preserve"> 1928-32, </w:t>
      </w:r>
      <w:proofErr w:type="spellStart"/>
      <w:r w:rsidRPr="00F5734C">
        <w:t>Şükran</w:t>
      </w:r>
      <w:proofErr w:type="spellEnd"/>
      <w:r w:rsidRPr="00F5734C">
        <w:t xml:space="preserve"> </w:t>
      </w:r>
      <w:proofErr w:type="spellStart"/>
      <w:r w:rsidRPr="00F5734C">
        <w:t>Vahide</w:t>
      </w:r>
      <w:proofErr w:type="spellEnd"/>
      <w:r w:rsidRPr="00F5734C">
        <w:t xml:space="preserve"> translation (</w:t>
      </w:r>
      <w:r>
        <w:t xml:space="preserve">Istanbul: </w:t>
      </w:r>
      <w:proofErr w:type="spellStart"/>
      <w:r w:rsidRPr="00F5734C">
        <w:t>Sozler</w:t>
      </w:r>
      <w:proofErr w:type="spellEnd"/>
      <w:r w:rsidRPr="00F5734C">
        <w:t xml:space="preserve"> Publications, 1994), 434.</w:t>
      </w:r>
    </w:p>
  </w:footnote>
  <w:footnote w:id="7">
    <w:p w:rsidR="00EF6721" w:rsidRDefault="00EF6721" w:rsidP="00F5734C">
      <w:pPr>
        <w:pStyle w:val="Footnotes"/>
      </w:pPr>
      <w:r>
        <w:rPr>
          <w:rStyle w:val="DipnotBavurusu"/>
        </w:rPr>
        <w:footnoteRef/>
      </w:r>
      <w:r>
        <w:t xml:space="preserve"> </w:t>
      </w:r>
      <w:proofErr w:type="spellStart"/>
      <w:r w:rsidRPr="00F5734C">
        <w:t>Bediuzzaman</w:t>
      </w:r>
      <w:proofErr w:type="spellEnd"/>
      <w:r w:rsidRPr="00F5734C">
        <w:t xml:space="preserve"> Said </w:t>
      </w:r>
      <w:proofErr w:type="spellStart"/>
      <w:r w:rsidRPr="00F5734C">
        <w:t>Nursi</w:t>
      </w:r>
      <w:proofErr w:type="spellEnd"/>
      <w:r w:rsidRPr="00F5734C">
        <w:t xml:space="preserve">. </w:t>
      </w:r>
      <w:proofErr w:type="spellStart"/>
      <w:r w:rsidRPr="00F5734C">
        <w:rPr>
          <w:i/>
        </w:rPr>
        <w:t>Kastamonu</w:t>
      </w:r>
      <w:proofErr w:type="spellEnd"/>
      <w:r w:rsidRPr="00F5734C">
        <w:rPr>
          <w:i/>
        </w:rPr>
        <w:t xml:space="preserve"> </w:t>
      </w:r>
      <w:proofErr w:type="spellStart"/>
      <w:r w:rsidRPr="00F5734C">
        <w:rPr>
          <w:i/>
        </w:rPr>
        <w:t>Lahikasi</w:t>
      </w:r>
      <w:proofErr w:type="spellEnd"/>
      <w:r w:rsidRPr="00F5734C">
        <w:t xml:space="preserve"> (Istanbul: </w:t>
      </w:r>
      <w:proofErr w:type="spellStart"/>
      <w:r w:rsidRPr="00F5734C">
        <w:t>Envar</w:t>
      </w:r>
      <w:proofErr w:type="spellEnd"/>
      <w:r w:rsidRPr="00F5734C">
        <w:t xml:space="preserve"> </w:t>
      </w:r>
      <w:proofErr w:type="spellStart"/>
      <w:r w:rsidRPr="00F5734C">
        <w:t>Nesriyat</w:t>
      </w:r>
      <w:proofErr w:type="spellEnd"/>
      <w:r w:rsidRPr="00F5734C">
        <w:t>, 1990), 11-12.</w:t>
      </w:r>
    </w:p>
  </w:footnote>
  <w:footnote w:id="8">
    <w:p w:rsidR="00EF6721" w:rsidRDefault="00EF6721" w:rsidP="00F5734C">
      <w:pPr>
        <w:pStyle w:val="Footnotes"/>
      </w:pPr>
      <w:r>
        <w:rPr>
          <w:rStyle w:val="DipnotBavurusu"/>
        </w:rPr>
        <w:footnoteRef/>
      </w:r>
      <w:r>
        <w:t xml:space="preserve"> </w:t>
      </w:r>
      <w:r w:rsidRPr="00F5734C">
        <w:t>Ibid, 30.</w:t>
      </w:r>
    </w:p>
  </w:footnote>
  <w:footnote w:id="9">
    <w:p w:rsidR="00EF6721" w:rsidRPr="00092D9D" w:rsidRDefault="00EF6721" w:rsidP="00C212F8">
      <w:pPr>
        <w:pStyle w:val="Footnotes"/>
      </w:pPr>
      <w:r w:rsidRPr="00092D9D">
        <w:rPr>
          <w:rStyle w:val="DipnotBavurusu"/>
        </w:rPr>
        <w:footnoteRef/>
      </w:r>
      <w:r w:rsidRPr="00092D9D">
        <w:t xml:space="preserve"> </w:t>
      </w:r>
      <w:proofErr w:type="spellStart"/>
      <w:r>
        <w:t>Bediuzzaman</w:t>
      </w:r>
      <w:proofErr w:type="spellEnd"/>
      <w:r>
        <w:t xml:space="preserve"> Said </w:t>
      </w:r>
      <w:proofErr w:type="spellStart"/>
      <w:r>
        <w:t>Nursi</w:t>
      </w:r>
      <w:proofErr w:type="spellEnd"/>
      <w:r>
        <w:t xml:space="preserve">. </w:t>
      </w:r>
      <w:r>
        <w:rPr>
          <w:i/>
        </w:rPr>
        <w:t>The Words</w:t>
      </w:r>
      <w:r>
        <w:t xml:space="preserve">, “Twenty Third Word”, translated into English by Şükran Vahide (Istanbul: </w:t>
      </w:r>
      <w:proofErr w:type="spellStart"/>
      <w:r w:rsidRPr="001F54E2">
        <w:t>Sozler</w:t>
      </w:r>
      <w:proofErr w:type="spellEnd"/>
      <w:r w:rsidRPr="001F54E2">
        <w:t xml:space="preserve"> Publications 1993</w:t>
      </w:r>
      <w:r>
        <w:t>), 319-340.</w:t>
      </w:r>
    </w:p>
  </w:footnote>
  <w:footnote w:id="10">
    <w:p w:rsidR="00EF6721" w:rsidRPr="00B401CE" w:rsidRDefault="00EF6721" w:rsidP="00C212F8">
      <w:pPr>
        <w:pStyle w:val="Footnotes"/>
      </w:pPr>
      <w:r>
        <w:rPr>
          <w:rStyle w:val="DipnotBavurusu"/>
        </w:rPr>
        <w:footnoteRef/>
      </w:r>
      <w:r>
        <w:t xml:space="preserve"> </w:t>
      </w:r>
      <w:proofErr w:type="spellStart"/>
      <w:r w:rsidRPr="00B401CE">
        <w:rPr>
          <w:i/>
        </w:rPr>
        <w:t>Muhakemât</w:t>
      </w:r>
      <w:proofErr w:type="spellEnd"/>
      <w:r w:rsidRPr="00B401CE">
        <w:t xml:space="preserve"> included in </w:t>
      </w:r>
      <w:proofErr w:type="spellStart"/>
      <w:r w:rsidRPr="00B401CE">
        <w:t>Nursi</w:t>
      </w:r>
      <w:r>
        <w:t>’</w:t>
      </w:r>
      <w:r w:rsidRPr="00B401CE">
        <w:t>s</w:t>
      </w:r>
      <w:proofErr w:type="spellEnd"/>
      <w:r w:rsidRPr="00B401CE">
        <w:t xml:space="preserve"> collected works: </w:t>
      </w:r>
      <w:proofErr w:type="spellStart"/>
      <w:r w:rsidRPr="00B401CE">
        <w:rPr>
          <w:i/>
        </w:rPr>
        <w:t>Risâle-i</w:t>
      </w:r>
      <w:proofErr w:type="spellEnd"/>
      <w:r w:rsidRPr="00B401CE">
        <w:rPr>
          <w:i/>
        </w:rPr>
        <w:t xml:space="preserve"> </w:t>
      </w:r>
      <w:proofErr w:type="spellStart"/>
      <w:r w:rsidRPr="00B401CE">
        <w:rPr>
          <w:i/>
        </w:rPr>
        <w:t>Nur</w:t>
      </w:r>
      <w:proofErr w:type="spellEnd"/>
      <w:r w:rsidRPr="00B401CE">
        <w:rPr>
          <w:i/>
        </w:rPr>
        <w:t xml:space="preserve"> </w:t>
      </w:r>
      <w:proofErr w:type="spellStart"/>
      <w:r w:rsidRPr="00B401CE">
        <w:rPr>
          <w:i/>
        </w:rPr>
        <w:t>Külliyâtı</w:t>
      </w:r>
      <w:proofErr w:type="spellEnd"/>
      <w:r w:rsidRPr="00B401CE">
        <w:t xml:space="preserve">, 2 vols. (İstanbul: </w:t>
      </w:r>
      <w:proofErr w:type="spellStart"/>
      <w:r w:rsidRPr="00B401CE">
        <w:t>Nesil</w:t>
      </w:r>
      <w:proofErr w:type="spellEnd"/>
      <w:r w:rsidRPr="00B401CE">
        <w:t xml:space="preserve"> </w:t>
      </w:r>
      <w:proofErr w:type="spellStart"/>
      <w:r w:rsidRPr="00B401CE">
        <w:t>Basım-Yayın</w:t>
      </w:r>
      <w:proofErr w:type="spellEnd"/>
      <w:r w:rsidRPr="00B401CE">
        <w:t xml:space="preserve">, 1996), p. 1994. Henceforth abbreviated as </w:t>
      </w:r>
      <w:proofErr w:type="spellStart"/>
      <w:r w:rsidRPr="00B401CE">
        <w:rPr>
          <w:i/>
        </w:rPr>
        <w:t>Külliyât</w:t>
      </w:r>
      <w:proofErr w:type="spellEnd"/>
      <w:r w:rsidRPr="00B401CE">
        <w:t xml:space="preserve">. Also see </w:t>
      </w:r>
      <w:proofErr w:type="spellStart"/>
      <w:r w:rsidRPr="00B401CE">
        <w:rPr>
          <w:i/>
        </w:rPr>
        <w:t>Mesnevî-i</w:t>
      </w:r>
      <w:proofErr w:type="spellEnd"/>
      <w:r w:rsidRPr="00B401CE">
        <w:rPr>
          <w:i/>
        </w:rPr>
        <w:t xml:space="preserve"> </w:t>
      </w:r>
      <w:proofErr w:type="spellStart"/>
      <w:r w:rsidRPr="00B401CE">
        <w:rPr>
          <w:i/>
        </w:rPr>
        <w:t>Nuriye</w:t>
      </w:r>
      <w:proofErr w:type="spellEnd"/>
      <w:r w:rsidRPr="00B401CE">
        <w:t xml:space="preserve">, </w:t>
      </w:r>
      <w:r>
        <w:t>“</w:t>
      </w:r>
      <w:proofErr w:type="spellStart"/>
      <w:r w:rsidRPr="00B401CE">
        <w:t>Onuncu</w:t>
      </w:r>
      <w:proofErr w:type="spellEnd"/>
      <w:r w:rsidRPr="00B401CE">
        <w:t xml:space="preserve"> </w:t>
      </w:r>
      <w:proofErr w:type="spellStart"/>
      <w:r w:rsidRPr="00B401CE">
        <w:t>Risale</w:t>
      </w:r>
      <w:proofErr w:type="spellEnd"/>
      <w:r>
        <w:t>”</w:t>
      </w:r>
      <w:r w:rsidRPr="00B401CE">
        <w:t xml:space="preserve"> in the </w:t>
      </w:r>
      <w:proofErr w:type="spellStart"/>
      <w:r w:rsidRPr="00B401CE">
        <w:rPr>
          <w:i/>
        </w:rPr>
        <w:t>Külliyât</w:t>
      </w:r>
      <w:proofErr w:type="spellEnd"/>
      <w:r w:rsidRPr="00B401CE">
        <w:t>, 1355.</w:t>
      </w:r>
    </w:p>
  </w:footnote>
  <w:footnote w:id="11">
    <w:p w:rsidR="00EF6721" w:rsidRDefault="00EF6721" w:rsidP="00C212F8">
      <w:pPr>
        <w:pStyle w:val="Footnotes"/>
      </w:pPr>
      <w:r>
        <w:rPr>
          <w:rStyle w:val="DipnotBavurusu"/>
        </w:rPr>
        <w:footnoteRef/>
      </w:r>
      <w:r>
        <w:t xml:space="preserve"> </w:t>
      </w:r>
      <w:r w:rsidRPr="003E7D78">
        <w:rPr>
          <w:i/>
        </w:rPr>
        <w:t>The Words</w:t>
      </w:r>
      <w:r w:rsidRPr="003E7D78">
        <w:t>, op.</w:t>
      </w:r>
      <w:r>
        <w:t xml:space="preserve"> </w:t>
      </w:r>
      <w:r w:rsidRPr="003E7D78">
        <w:t>cit., 324.</w:t>
      </w:r>
    </w:p>
  </w:footnote>
  <w:footnote w:id="12">
    <w:p w:rsidR="00EF6721" w:rsidRPr="00EC3509" w:rsidRDefault="00EF6721" w:rsidP="00EC3509">
      <w:pPr>
        <w:pStyle w:val="Footnotes"/>
      </w:pPr>
      <w:r>
        <w:rPr>
          <w:rStyle w:val="DipnotBavurusu"/>
        </w:rPr>
        <w:footnoteRef/>
      </w:r>
      <w:r>
        <w:t xml:space="preserve"> Ibid, </w:t>
      </w:r>
      <w:r>
        <w:rPr>
          <w:i/>
        </w:rPr>
        <w:t>The Words</w:t>
      </w:r>
      <w:r>
        <w:t>, Twenty Third Word, Second Chapter.</w:t>
      </w:r>
    </w:p>
  </w:footnote>
  <w:footnote w:id="13">
    <w:p w:rsidR="00EF6721" w:rsidRDefault="00EF6721" w:rsidP="00EF6721">
      <w:pPr>
        <w:pStyle w:val="Footnotes"/>
      </w:pPr>
      <w:r>
        <w:rPr>
          <w:rStyle w:val="DipnotBavurusu"/>
        </w:rPr>
        <w:footnoteRef/>
      </w:r>
      <w:r>
        <w:t xml:space="preserve"> </w:t>
      </w:r>
      <w:r w:rsidRPr="00EF6721">
        <w:t xml:space="preserve">Translation of the Qur'an is based on the following translations: A. Yusuf Ali, </w:t>
      </w:r>
      <w:r w:rsidRPr="00EF6721">
        <w:rPr>
          <w:i/>
        </w:rPr>
        <w:t>The Holy Qur'an: Text, Translation and Commentary</w:t>
      </w:r>
      <w:r w:rsidRPr="00EF6721">
        <w:t xml:space="preserve"> (Brentwood</w:t>
      </w:r>
      <w:r w:rsidR="00783780">
        <w:t>, MD: Amana Corp., l983); A. J.</w:t>
      </w:r>
      <w:r w:rsidRPr="00EF6721">
        <w:t xml:space="preserve"> </w:t>
      </w:r>
      <w:proofErr w:type="spellStart"/>
      <w:r>
        <w:t>Arberry</w:t>
      </w:r>
      <w:proofErr w:type="spellEnd"/>
      <w:r>
        <w:t xml:space="preserve">, </w:t>
      </w:r>
      <w:r w:rsidRPr="00EF6721">
        <w:rPr>
          <w:i/>
        </w:rPr>
        <w:t>The Koran Interpreted</w:t>
      </w:r>
      <w:r>
        <w:t xml:space="preserve"> </w:t>
      </w:r>
      <w:r w:rsidRPr="00EF6721">
        <w:t>(New York: Macmillan Publishing Co., 1976).</w:t>
      </w:r>
    </w:p>
  </w:footnote>
  <w:footnote w:id="14">
    <w:p w:rsidR="00783780" w:rsidRDefault="00783780" w:rsidP="00783780">
      <w:pPr>
        <w:pStyle w:val="Footnotes"/>
      </w:pPr>
      <w:r>
        <w:rPr>
          <w:rStyle w:val="DipnotBavurusu"/>
        </w:rPr>
        <w:footnoteRef/>
      </w:r>
      <w:r>
        <w:t xml:space="preserve"> I</w:t>
      </w:r>
      <w:r w:rsidRPr="00783780">
        <w:t xml:space="preserve">n this verse the statement is in negation, I have converted it to affirmative in order to make a </w:t>
      </w:r>
      <w:r>
        <w:t>parallel between the two verses (i.e. 22/Hajj, 46 and 7/</w:t>
      </w:r>
      <w:proofErr w:type="spellStart"/>
      <w:r>
        <w:t>A’</w:t>
      </w:r>
      <w:r w:rsidRPr="00783780">
        <w:t>raf</w:t>
      </w:r>
      <w:proofErr w:type="spellEnd"/>
      <w:r w:rsidRPr="00783780">
        <w:t>, 179), which does not alter my interpretat</w:t>
      </w:r>
      <w:r>
        <w:t>ion of the Qur’anic term ‘heart’</w:t>
      </w:r>
      <w:r w:rsidRPr="00783780">
        <w:t>.</w:t>
      </w:r>
    </w:p>
  </w:footnote>
  <w:footnote w:id="15">
    <w:p w:rsidR="00566201" w:rsidRDefault="00566201" w:rsidP="00566201">
      <w:pPr>
        <w:pStyle w:val="Footnotes"/>
      </w:pPr>
      <w:r>
        <w:rPr>
          <w:rStyle w:val="DipnotBavurusu"/>
        </w:rPr>
        <w:footnoteRef/>
      </w:r>
      <w:r>
        <w:t xml:space="preserve"> </w:t>
      </w:r>
      <w:r w:rsidRPr="00566201">
        <w:rPr>
          <w:i/>
        </w:rPr>
        <w:t>The Words</w:t>
      </w:r>
      <w:r w:rsidRPr="00566201">
        <w:t xml:space="preserve">, </w:t>
      </w:r>
      <w:r>
        <w:t>op. cit., “</w:t>
      </w:r>
      <w:r w:rsidRPr="00566201">
        <w:t>T</w:t>
      </w:r>
      <w:r>
        <w:t>hirty Second</w:t>
      </w:r>
      <w:r w:rsidRPr="00566201">
        <w:t xml:space="preserve"> Word</w:t>
      </w:r>
      <w:r>
        <w:t>”</w:t>
      </w:r>
      <w:r w:rsidRPr="00566201">
        <w:t xml:space="preserve">, Second </w:t>
      </w:r>
      <w:r>
        <w:t xml:space="preserve">Stopping Place, </w:t>
      </w:r>
      <w:r w:rsidRPr="00566201">
        <w:t>Second Comparison.</w:t>
      </w:r>
    </w:p>
  </w:footnote>
  <w:footnote w:id="16">
    <w:p w:rsidR="00C91E58" w:rsidRPr="00C91E58" w:rsidRDefault="00C91E58" w:rsidP="00C91E58">
      <w:pPr>
        <w:pStyle w:val="Footnotes"/>
      </w:pPr>
      <w:r>
        <w:rPr>
          <w:rStyle w:val="DipnotBavurusu"/>
        </w:rPr>
        <w:footnoteRef/>
      </w:r>
      <w:r>
        <w:t xml:space="preserve"> </w:t>
      </w:r>
      <w:proofErr w:type="spellStart"/>
      <w:r>
        <w:t>Bediuzzaman</w:t>
      </w:r>
      <w:proofErr w:type="spellEnd"/>
      <w:r>
        <w:t xml:space="preserve"> Said </w:t>
      </w:r>
      <w:proofErr w:type="spellStart"/>
      <w:r>
        <w:t>Nursi</w:t>
      </w:r>
      <w:proofErr w:type="spellEnd"/>
      <w:r>
        <w:t xml:space="preserve">. </w:t>
      </w:r>
      <w:proofErr w:type="spellStart"/>
      <w:r>
        <w:rPr>
          <w:i/>
        </w:rPr>
        <w:t>Ishârât</w:t>
      </w:r>
      <w:proofErr w:type="spellEnd"/>
      <w:r>
        <w:rPr>
          <w:i/>
        </w:rPr>
        <w:t xml:space="preserve"> al-</w:t>
      </w:r>
      <w:proofErr w:type="spellStart"/>
      <w:r>
        <w:rPr>
          <w:i/>
        </w:rPr>
        <w:t>I’jâz</w:t>
      </w:r>
      <w:proofErr w:type="spellEnd"/>
      <w:r>
        <w:rPr>
          <w:i/>
        </w:rPr>
        <w:t xml:space="preserve"> </w:t>
      </w:r>
      <w:proofErr w:type="spellStart"/>
      <w:r>
        <w:rPr>
          <w:i/>
        </w:rPr>
        <w:t>fî</w:t>
      </w:r>
      <w:proofErr w:type="spellEnd"/>
      <w:r>
        <w:rPr>
          <w:i/>
        </w:rPr>
        <w:t xml:space="preserve"> </w:t>
      </w:r>
      <w:proofErr w:type="spellStart"/>
      <w:r>
        <w:rPr>
          <w:i/>
        </w:rPr>
        <w:t>Mazânn</w:t>
      </w:r>
      <w:proofErr w:type="spellEnd"/>
      <w:r>
        <w:rPr>
          <w:i/>
        </w:rPr>
        <w:t xml:space="preserve"> al </w:t>
      </w:r>
      <w:proofErr w:type="spellStart"/>
      <w:r>
        <w:rPr>
          <w:i/>
        </w:rPr>
        <w:t>Îjâz</w:t>
      </w:r>
      <w:proofErr w:type="spellEnd"/>
      <w:r>
        <w:t xml:space="preserve">, ed. </w:t>
      </w:r>
      <w:proofErr w:type="spellStart"/>
      <w:r>
        <w:t>Ihsan</w:t>
      </w:r>
      <w:proofErr w:type="spellEnd"/>
      <w:r>
        <w:t xml:space="preserve"> </w:t>
      </w:r>
      <w:proofErr w:type="spellStart"/>
      <w:r>
        <w:t>Kasım</w:t>
      </w:r>
      <w:proofErr w:type="spellEnd"/>
      <w:r>
        <w:t xml:space="preserve"> </w:t>
      </w:r>
      <w:proofErr w:type="spellStart"/>
      <w:r>
        <w:t>Salihi</w:t>
      </w:r>
      <w:proofErr w:type="spellEnd"/>
      <w:r>
        <w:t xml:space="preserve">, et. al. (Ankara: </w:t>
      </w:r>
      <w:proofErr w:type="spellStart"/>
      <w:r>
        <w:t>Diyanet</w:t>
      </w:r>
      <w:proofErr w:type="spellEnd"/>
      <w:r>
        <w:t xml:space="preserve"> </w:t>
      </w:r>
      <w:proofErr w:type="spellStart"/>
      <w:r>
        <w:t>İşleri</w:t>
      </w:r>
      <w:proofErr w:type="spellEnd"/>
      <w:r>
        <w:t xml:space="preserve"> </w:t>
      </w:r>
      <w:proofErr w:type="spellStart"/>
      <w:r>
        <w:t>Başkanlığı</w:t>
      </w:r>
      <w:proofErr w:type="spellEnd"/>
      <w:r>
        <w:t xml:space="preserve"> </w:t>
      </w:r>
      <w:proofErr w:type="spellStart"/>
      <w:r>
        <w:t>Yayınları</w:t>
      </w:r>
      <w:proofErr w:type="spellEnd"/>
      <w:r>
        <w:t>, 2015), 108.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749F4"/>
    <w:multiLevelType w:val="hybridMultilevel"/>
    <w:tmpl w:val="A8BCC174"/>
    <w:lvl w:ilvl="0" w:tplc="7B04B68C">
      <w:start w:val="1"/>
      <w:numFmt w:val="decimal"/>
      <w:lvlText w:val="%1."/>
      <w:lvlJc w:val="left"/>
      <w:pPr>
        <w:ind w:left="757" w:hanging="360"/>
      </w:pPr>
      <w:rPr>
        <w:rFonts w:hint="default"/>
      </w:rPr>
    </w:lvl>
    <w:lvl w:ilvl="1" w:tplc="041F0019" w:tentative="1">
      <w:start w:val="1"/>
      <w:numFmt w:val="lowerLetter"/>
      <w:lvlText w:val="%2."/>
      <w:lvlJc w:val="left"/>
      <w:pPr>
        <w:ind w:left="1477" w:hanging="360"/>
      </w:pPr>
    </w:lvl>
    <w:lvl w:ilvl="2" w:tplc="041F001B" w:tentative="1">
      <w:start w:val="1"/>
      <w:numFmt w:val="lowerRoman"/>
      <w:lvlText w:val="%3."/>
      <w:lvlJc w:val="right"/>
      <w:pPr>
        <w:ind w:left="2197" w:hanging="180"/>
      </w:pPr>
    </w:lvl>
    <w:lvl w:ilvl="3" w:tplc="041F000F" w:tentative="1">
      <w:start w:val="1"/>
      <w:numFmt w:val="decimal"/>
      <w:lvlText w:val="%4."/>
      <w:lvlJc w:val="left"/>
      <w:pPr>
        <w:ind w:left="2917" w:hanging="360"/>
      </w:pPr>
    </w:lvl>
    <w:lvl w:ilvl="4" w:tplc="041F0019" w:tentative="1">
      <w:start w:val="1"/>
      <w:numFmt w:val="lowerLetter"/>
      <w:lvlText w:val="%5."/>
      <w:lvlJc w:val="left"/>
      <w:pPr>
        <w:ind w:left="3637" w:hanging="360"/>
      </w:pPr>
    </w:lvl>
    <w:lvl w:ilvl="5" w:tplc="041F001B" w:tentative="1">
      <w:start w:val="1"/>
      <w:numFmt w:val="lowerRoman"/>
      <w:lvlText w:val="%6."/>
      <w:lvlJc w:val="right"/>
      <w:pPr>
        <w:ind w:left="4357" w:hanging="180"/>
      </w:pPr>
    </w:lvl>
    <w:lvl w:ilvl="6" w:tplc="041F000F" w:tentative="1">
      <w:start w:val="1"/>
      <w:numFmt w:val="decimal"/>
      <w:lvlText w:val="%7."/>
      <w:lvlJc w:val="left"/>
      <w:pPr>
        <w:ind w:left="5077" w:hanging="360"/>
      </w:pPr>
    </w:lvl>
    <w:lvl w:ilvl="7" w:tplc="041F0019" w:tentative="1">
      <w:start w:val="1"/>
      <w:numFmt w:val="lowerLetter"/>
      <w:lvlText w:val="%8."/>
      <w:lvlJc w:val="left"/>
      <w:pPr>
        <w:ind w:left="5797" w:hanging="360"/>
      </w:pPr>
    </w:lvl>
    <w:lvl w:ilvl="8" w:tplc="041F001B" w:tentative="1">
      <w:start w:val="1"/>
      <w:numFmt w:val="lowerRoman"/>
      <w:lvlText w:val="%9."/>
      <w:lvlJc w:val="right"/>
      <w:pPr>
        <w:ind w:left="6517" w:hanging="180"/>
      </w:pPr>
    </w:lvl>
  </w:abstractNum>
  <w:abstractNum w:abstractNumId="1" w15:restartNumberingAfterBreak="0">
    <w:nsid w:val="65F47C16"/>
    <w:multiLevelType w:val="hybridMultilevel"/>
    <w:tmpl w:val="BC6AACEA"/>
    <w:lvl w:ilvl="0" w:tplc="082CD0BE">
      <w:start w:val="1"/>
      <w:numFmt w:val="upperRoman"/>
      <w:pStyle w:val="Balk1"/>
      <w:lvlText w:val="%1."/>
      <w:lvlJc w:val="left"/>
      <w:pPr>
        <w:ind w:left="1117" w:hanging="720"/>
      </w:pPr>
      <w:rPr>
        <w:rFonts w:hint="default"/>
      </w:rPr>
    </w:lvl>
    <w:lvl w:ilvl="1" w:tplc="041F0019" w:tentative="1">
      <w:start w:val="1"/>
      <w:numFmt w:val="lowerLetter"/>
      <w:lvlText w:val="%2."/>
      <w:lvlJc w:val="left"/>
      <w:pPr>
        <w:ind w:left="1477" w:hanging="360"/>
      </w:pPr>
    </w:lvl>
    <w:lvl w:ilvl="2" w:tplc="041F001B" w:tentative="1">
      <w:start w:val="1"/>
      <w:numFmt w:val="lowerRoman"/>
      <w:lvlText w:val="%3."/>
      <w:lvlJc w:val="right"/>
      <w:pPr>
        <w:ind w:left="2197" w:hanging="180"/>
      </w:pPr>
    </w:lvl>
    <w:lvl w:ilvl="3" w:tplc="041F000F" w:tentative="1">
      <w:start w:val="1"/>
      <w:numFmt w:val="decimal"/>
      <w:lvlText w:val="%4."/>
      <w:lvlJc w:val="left"/>
      <w:pPr>
        <w:ind w:left="2917" w:hanging="360"/>
      </w:pPr>
    </w:lvl>
    <w:lvl w:ilvl="4" w:tplc="041F0019" w:tentative="1">
      <w:start w:val="1"/>
      <w:numFmt w:val="lowerLetter"/>
      <w:lvlText w:val="%5."/>
      <w:lvlJc w:val="left"/>
      <w:pPr>
        <w:ind w:left="3637" w:hanging="360"/>
      </w:pPr>
    </w:lvl>
    <w:lvl w:ilvl="5" w:tplc="041F001B" w:tentative="1">
      <w:start w:val="1"/>
      <w:numFmt w:val="lowerRoman"/>
      <w:lvlText w:val="%6."/>
      <w:lvlJc w:val="right"/>
      <w:pPr>
        <w:ind w:left="4357" w:hanging="180"/>
      </w:pPr>
    </w:lvl>
    <w:lvl w:ilvl="6" w:tplc="041F000F" w:tentative="1">
      <w:start w:val="1"/>
      <w:numFmt w:val="decimal"/>
      <w:lvlText w:val="%7."/>
      <w:lvlJc w:val="left"/>
      <w:pPr>
        <w:ind w:left="5077" w:hanging="360"/>
      </w:pPr>
    </w:lvl>
    <w:lvl w:ilvl="7" w:tplc="041F0019" w:tentative="1">
      <w:start w:val="1"/>
      <w:numFmt w:val="lowerLetter"/>
      <w:lvlText w:val="%8."/>
      <w:lvlJc w:val="left"/>
      <w:pPr>
        <w:ind w:left="5797" w:hanging="360"/>
      </w:pPr>
    </w:lvl>
    <w:lvl w:ilvl="8" w:tplc="041F001B" w:tentative="1">
      <w:start w:val="1"/>
      <w:numFmt w:val="lowerRoman"/>
      <w:lvlText w:val="%9."/>
      <w:lvlJc w:val="right"/>
      <w:pPr>
        <w:ind w:left="651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D1D"/>
    <w:rsid w:val="00095051"/>
    <w:rsid w:val="000950A6"/>
    <w:rsid w:val="001360F6"/>
    <w:rsid w:val="001A5D2B"/>
    <w:rsid w:val="001B1FDD"/>
    <w:rsid w:val="001D09EC"/>
    <w:rsid w:val="00207472"/>
    <w:rsid w:val="0021290C"/>
    <w:rsid w:val="002137F7"/>
    <w:rsid w:val="00336EA3"/>
    <w:rsid w:val="004E1D1D"/>
    <w:rsid w:val="0050069E"/>
    <w:rsid w:val="00515E04"/>
    <w:rsid w:val="00541D57"/>
    <w:rsid w:val="005529D4"/>
    <w:rsid w:val="00566201"/>
    <w:rsid w:val="0057061C"/>
    <w:rsid w:val="005E3D1E"/>
    <w:rsid w:val="006127DA"/>
    <w:rsid w:val="00616AC5"/>
    <w:rsid w:val="0068061E"/>
    <w:rsid w:val="006F1294"/>
    <w:rsid w:val="006F4CF7"/>
    <w:rsid w:val="007066BC"/>
    <w:rsid w:val="00712E73"/>
    <w:rsid w:val="00765170"/>
    <w:rsid w:val="00783780"/>
    <w:rsid w:val="0089540B"/>
    <w:rsid w:val="008A1358"/>
    <w:rsid w:val="008B76B3"/>
    <w:rsid w:val="008E71F0"/>
    <w:rsid w:val="00906B9D"/>
    <w:rsid w:val="00941F93"/>
    <w:rsid w:val="00955AD0"/>
    <w:rsid w:val="00962D11"/>
    <w:rsid w:val="009811CE"/>
    <w:rsid w:val="00992807"/>
    <w:rsid w:val="009D6BF7"/>
    <w:rsid w:val="00A24275"/>
    <w:rsid w:val="00A50849"/>
    <w:rsid w:val="00AB2409"/>
    <w:rsid w:val="00AE5279"/>
    <w:rsid w:val="00AF0A47"/>
    <w:rsid w:val="00B401CE"/>
    <w:rsid w:val="00B75216"/>
    <w:rsid w:val="00BB0842"/>
    <w:rsid w:val="00C15FE6"/>
    <w:rsid w:val="00C212F8"/>
    <w:rsid w:val="00C40B09"/>
    <w:rsid w:val="00C91E58"/>
    <w:rsid w:val="00CA5938"/>
    <w:rsid w:val="00D16F51"/>
    <w:rsid w:val="00D2300B"/>
    <w:rsid w:val="00D60B70"/>
    <w:rsid w:val="00DA602B"/>
    <w:rsid w:val="00E71295"/>
    <w:rsid w:val="00E80AEE"/>
    <w:rsid w:val="00EB12A2"/>
    <w:rsid w:val="00EC3509"/>
    <w:rsid w:val="00EF6721"/>
    <w:rsid w:val="00F15747"/>
    <w:rsid w:val="00F26457"/>
    <w:rsid w:val="00F5734C"/>
    <w:rsid w:val="00F872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2D30C"/>
  <w15:chartTrackingRefBased/>
  <w15:docId w15:val="{8D27B89C-D74A-4433-9BD3-250FFAF4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Maintext"/>
    <w:next w:val="Normal"/>
    <w:link w:val="Balk1Char"/>
    <w:uiPriority w:val="9"/>
    <w:qFormat/>
    <w:rsid w:val="00F872F2"/>
    <w:pPr>
      <w:numPr>
        <w:numId w:val="2"/>
      </w:numPr>
      <w:ind w:left="1701" w:hanging="266"/>
      <w:outlineLvl w:val="0"/>
    </w:pPr>
    <w:rPr>
      <w:b/>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intext">
    <w:name w:val="Maintext"/>
    <w:basedOn w:val="Normal"/>
    <w:qFormat/>
    <w:rsid w:val="00AE5279"/>
    <w:pPr>
      <w:spacing w:after="120" w:line="360" w:lineRule="auto"/>
      <w:ind w:firstLine="397"/>
      <w:jc w:val="both"/>
    </w:pPr>
    <w:rPr>
      <w:rFonts w:ascii="Times New Roman" w:hAnsi="Times New Roman" w:cs="Times New Roman"/>
      <w:sz w:val="24"/>
      <w:lang w:val="en-US"/>
    </w:rPr>
  </w:style>
  <w:style w:type="paragraph" w:styleId="DipnotMetni">
    <w:name w:val="footnote text"/>
    <w:basedOn w:val="Normal"/>
    <w:link w:val="DipnotMetniChar"/>
    <w:uiPriority w:val="99"/>
    <w:semiHidden/>
    <w:unhideWhenUsed/>
    <w:rsid w:val="0057061C"/>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57061C"/>
    <w:rPr>
      <w:sz w:val="20"/>
      <w:szCs w:val="20"/>
    </w:rPr>
  </w:style>
  <w:style w:type="character" w:styleId="DipnotBavurusu">
    <w:name w:val="footnote reference"/>
    <w:basedOn w:val="VarsaylanParagrafYazTipi"/>
    <w:uiPriority w:val="99"/>
    <w:semiHidden/>
    <w:unhideWhenUsed/>
    <w:rsid w:val="0057061C"/>
    <w:rPr>
      <w:vertAlign w:val="superscript"/>
    </w:rPr>
  </w:style>
  <w:style w:type="paragraph" w:customStyle="1" w:styleId="Footnotes">
    <w:name w:val="Footnotes"/>
    <w:basedOn w:val="DipnotMetni"/>
    <w:qFormat/>
    <w:rsid w:val="008A1358"/>
    <w:pPr>
      <w:spacing w:after="60"/>
      <w:ind w:left="170" w:hanging="170"/>
      <w:jc w:val="both"/>
    </w:pPr>
    <w:rPr>
      <w:rFonts w:ascii="Times New Roman" w:hAnsi="Times New Roman" w:cs="Times New Roman"/>
      <w:lang w:val="en-US"/>
    </w:rPr>
  </w:style>
  <w:style w:type="paragraph" w:customStyle="1" w:styleId="Alntlar">
    <w:name w:val="Alıntılar"/>
    <w:basedOn w:val="Maintext"/>
    <w:qFormat/>
    <w:rsid w:val="00616AC5"/>
    <w:pPr>
      <w:spacing w:line="240" w:lineRule="auto"/>
      <w:ind w:left="993" w:right="992" w:firstLine="0"/>
    </w:pPr>
    <w:rPr>
      <w:sz w:val="20"/>
    </w:rPr>
  </w:style>
  <w:style w:type="character" w:customStyle="1" w:styleId="Balk1Char">
    <w:name w:val="Başlık 1 Char"/>
    <w:basedOn w:val="VarsaylanParagrafYazTipi"/>
    <w:link w:val="Balk1"/>
    <w:uiPriority w:val="9"/>
    <w:rsid w:val="00F872F2"/>
    <w:rPr>
      <w:rFonts w:ascii="Times New Roman" w:hAnsi="Times New Roman" w:cs="Times New Roman"/>
      <w:b/>
      <w:sz w:val="24"/>
      <w:lang w:val="en-US"/>
    </w:rPr>
  </w:style>
  <w:style w:type="paragraph" w:styleId="NormalWeb">
    <w:name w:val="Normal (Web)"/>
    <w:basedOn w:val="Normal"/>
    <w:uiPriority w:val="99"/>
    <w:semiHidden/>
    <w:unhideWhenUsed/>
    <w:rsid w:val="00C15FE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F672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F6721"/>
  </w:style>
  <w:style w:type="paragraph" w:styleId="AltBilgi">
    <w:name w:val="footer"/>
    <w:basedOn w:val="Normal"/>
    <w:link w:val="AltBilgiChar"/>
    <w:uiPriority w:val="99"/>
    <w:unhideWhenUsed/>
    <w:rsid w:val="00EF672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F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246351">
      <w:bodyDiv w:val="1"/>
      <w:marLeft w:val="0"/>
      <w:marRight w:val="0"/>
      <w:marTop w:val="0"/>
      <w:marBottom w:val="0"/>
      <w:divBdr>
        <w:top w:val="none" w:sz="0" w:space="0" w:color="auto"/>
        <w:left w:val="none" w:sz="0" w:space="0" w:color="auto"/>
        <w:bottom w:val="none" w:sz="0" w:space="0" w:color="auto"/>
        <w:right w:val="none" w:sz="0" w:space="0" w:color="auto"/>
      </w:divBdr>
    </w:div>
    <w:div w:id="1996640401">
      <w:bodyDiv w:val="1"/>
      <w:marLeft w:val="0"/>
      <w:marRight w:val="0"/>
      <w:marTop w:val="0"/>
      <w:marBottom w:val="0"/>
      <w:divBdr>
        <w:top w:val="none" w:sz="0" w:space="0" w:color="auto"/>
        <w:left w:val="none" w:sz="0" w:space="0" w:color="auto"/>
        <w:bottom w:val="none" w:sz="0" w:space="0" w:color="auto"/>
        <w:right w:val="none" w:sz="0" w:space="0" w:color="auto"/>
      </w:divBdr>
      <w:divsChild>
        <w:div w:id="724910477">
          <w:marLeft w:val="0"/>
          <w:marRight w:val="0"/>
          <w:marTop w:val="0"/>
          <w:marBottom w:val="0"/>
          <w:divBdr>
            <w:top w:val="none" w:sz="0" w:space="0" w:color="auto"/>
            <w:left w:val="none" w:sz="0" w:space="0" w:color="auto"/>
            <w:bottom w:val="dashed" w:sz="6" w:space="0" w:color="C0C0C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4623D-5EC9-49B6-ABBA-FBE29B96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19</Pages>
  <Words>8459</Words>
  <Characters>48218</Characters>
  <Application>Microsoft Office Word</Application>
  <DocSecurity>0</DocSecurity>
  <Lines>401</Lines>
  <Paragraphs>113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Alparslan AÇIKGENÇ</dc:creator>
  <cp:keywords/>
  <dc:description/>
  <cp:lastModifiedBy>Alparslan AÇIKGENÇ</cp:lastModifiedBy>
  <cp:revision>19</cp:revision>
  <dcterms:created xsi:type="dcterms:W3CDTF">2019-07-11T21:29:00Z</dcterms:created>
  <dcterms:modified xsi:type="dcterms:W3CDTF">2019-07-13T12:52:00Z</dcterms:modified>
</cp:coreProperties>
</file>