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27AF" w:rsidRPr="00656C0F" w:rsidRDefault="00656C0F" w:rsidP="00656C0F">
      <w:pPr>
        <w:pStyle w:val="Balk1"/>
        <w:spacing w:after="120"/>
        <w:ind w:left="0" w:right="-1" w:firstLine="567"/>
        <w:rPr>
          <w:rFonts w:asciiTheme="minorHAnsi" w:hAnsiTheme="minorHAnsi" w:cstheme="minorHAnsi"/>
          <w:sz w:val="22"/>
          <w:szCs w:val="22"/>
        </w:rPr>
      </w:pPr>
      <w:r w:rsidRPr="00656C0F">
        <w:rPr>
          <w:rFonts w:asciiTheme="minorHAnsi" w:hAnsiTheme="minorHAnsi" w:cstheme="minorHAnsi"/>
          <w:color w:val="222222"/>
          <w:sz w:val="22"/>
          <w:szCs w:val="22"/>
        </w:rPr>
        <w:t>THE SCIENCE OF CONSCIOUS HUMANITY AND WELLBEING:                                                             PROMOTING POSITIVE MUTUAL UNDERSTANDING</w:t>
      </w:r>
    </w:p>
    <w:p w:rsidR="009427AF" w:rsidRPr="00656C0F" w:rsidRDefault="004D00B7" w:rsidP="00656C0F">
      <w:pPr>
        <w:pStyle w:val="GvdeMetni"/>
        <w:spacing w:after="120"/>
        <w:ind w:right="-1" w:firstLine="567"/>
        <w:jc w:val="right"/>
        <w:rPr>
          <w:rFonts w:asciiTheme="minorHAnsi" w:hAnsiTheme="minorHAnsi" w:cstheme="minorHAnsi"/>
          <w:b/>
          <w:bCs/>
          <w:sz w:val="22"/>
          <w:szCs w:val="22"/>
        </w:rPr>
      </w:pPr>
      <w:r w:rsidRPr="00656C0F">
        <w:rPr>
          <w:rFonts w:asciiTheme="minorHAnsi" w:hAnsiTheme="minorHAnsi" w:cstheme="minorHAnsi"/>
          <w:b/>
          <w:bCs/>
          <w:color w:val="222222"/>
          <w:sz w:val="22"/>
          <w:szCs w:val="22"/>
        </w:rPr>
        <w:t xml:space="preserve">Carina H. </w:t>
      </w:r>
      <w:proofErr w:type="spellStart"/>
      <w:r w:rsidRPr="00656C0F">
        <w:rPr>
          <w:rFonts w:asciiTheme="minorHAnsi" w:hAnsiTheme="minorHAnsi" w:cstheme="minorHAnsi"/>
          <w:b/>
          <w:bCs/>
          <w:color w:val="222222"/>
          <w:sz w:val="22"/>
          <w:szCs w:val="22"/>
        </w:rPr>
        <w:t>Chatlani</w:t>
      </w:r>
      <w:proofErr w:type="spellEnd"/>
      <w:r w:rsidR="00395993">
        <w:rPr>
          <w:rStyle w:val="DipnotBavurusu"/>
          <w:rFonts w:asciiTheme="minorHAnsi" w:hAnsiTheme="minorHAnsi" w:cstheme="minorHAnsi"/>
          <w:b/>
          <w:bCs/>
          <w:sz w:val="22"/>
          <w:szCs w:val="22"/>
        </w:rPr>
        <w:footnoteReference w:customMarkFollows="1" w:id="1"/>
        <w:t>*</w:t>
      </w:r>
    </w:p>
    <w:p w:rsidR="009427AF" w:rsidRPr="00656C0F" w:rsidRDefault="004D00B7" w:rsidP="00656C0F">
      <w:pPr>
        <w:spacing w:after="120"/>
        <w:ind w:right="113" w:firstLine="567"/>
        <w:jc w:val="right"/>
        <w:rPr>
          <w:rFonts w:asciiTheme="minorHAnsi" w:hAnsiTheme="minorHAnsi" w:cstheme="minorHAnsi"/>
          <w:i/>
        </w:rPr>
      </w:pPr>
      <w:r w:rsidRPr="00656C0F">
        <w:rPr>
          <w:rFonts w:asciiTheme="minorHAnsi" w:hAnsiTheme="minorHAnsi" w:cstheme="minorHAnsi"/>
          <w:i/>
        </w:rPr>
        <w:t>“The mirror to the beautiful is beautiful</w:t>
      </w:r>
      <w:r w:rsidR="00395993">
        <w:rPr>
          <w:rFonts w:asciiTheme="minorHAnsi" w:hAnsiTheme="minorHAnsi" w:cstheme="minorHAnsi"/>
          <w:i/>
        </w:rPr>
        <w:t>.</w:t>
      </w:r>
      <w:r w:rsidRPr="00656C0F">
        <w:rPr>
          <w:rFonts w:asciiTheme="minorHAnsi" w:hAnsiTheme="minorHAnsi" w:cstheme="minorHAnsi"/>
          <w:i/>
        </w:rPr>
        <w:t xml:space="preserve">”  </w:t>
      </w:r>
      <w:proofErr w:type="gramStart"/>
      <w:r w:rsidRPr="00656C0F">
        <w:rPr>
          <w:rFonts w:asciiTheme="minorHAnsi" w:hAnsiTheme="minorHAnsi" w:cstheme="minorHAnsi"/>
          <w:i/>
        </w:rPr>
        <w:t>S</w:t>
      </w:r>
      <w:bookmarkStart w:id="0" w:name="_GoBack"/>
      <w:bookmarkEnd w:id="0"/>
      <w:r w:rsidRPr="00656C0F">
        <w:rPr>
          <w:rFonts w:asciiTheme="minorHAnsi" w:hAnsiTheme="minorHAnsi" w:cstheme="minorHAnsi"/>
          <w:i/>
        </w:rPr>
        <w:t>aid</w:t>
      </w:r>
      <w:proofErr w:type="gramEnd"/>
      <w:r w:rsidRPr="00656C0F">
        <w:rPr>
          <w:rFonts w:asciiTheme="minorHAnsi" w:hAnsiTheme="minorHAnsi" w:cstheme="minorHAnsi"/>
          <w:i/>
        </w:rPr>
        <w:t xml:space="preserve"> </w:t>
      </w:r>
      <w:proofErr w:type="spellStart"/>
      <w:r w:rsidRPr="00656C0F">
        <w:rPr>
          <w:rFonts w:asciiTheme="minorHAnsi" w:hAnsiTheme="minorHAnsi" w:cstheme="minorHAnsi"/>
          <w:i/>
        </w:rPr>
        <w:t>Nursi</w:t>
      </w:r>
      <w:proofErr w:type="spellEnd"/>
      <w:r w:rsidRPr="00656C0F">
        <w:rPr>
          <w:rFonts w:asciiTheme="minorHAnsi" w:hAnsiTheme="minorHAnsi" w:cstheme="minorHAnsi"/>
          <w:i/>
        </w:rPr>
        <w:t xml:space="preserve"> </w:t>
      </w:r>
    </w:p>
    <w:p w:rsidR="00FB726D" w:rsidRDefault="00FB726D" w:rsidP="00656C0F">
      <w:pPr>
        <w:pStyle w:val="GvdeMetni"/>
        <w:spacing w:after="120"/>
        <w:ind w:right="113" w:firstLine="567"/>
        <w:jc w:val="both"/>
        <w:rPr>
          <w:rFonts w:asciiTheme="minorHAnsi" w:hAnsiTheme="minorHAnsi" w:cstheme="minorHAnsi"/>
          <w:sz w:val="22"/>
          <w:szCs w:val="22"/>
        </w:rPr>
      </w:pPr>
      <w:r>
        <w:rPr>
          <w:rFonts w:asciiTheme="minorHAnsi" w:hAnsiTheme="minorHAnsi" w:cstheme="minorHAnsi"/>
          <w:b/>
          <w:bCs/>
          <w:sz w:val="22"/>
          <w:szCs w:val="22"/>
        </w:rPr>
        <w:t xml:space="preserve">Abstract </w:t>
      </w:r>
    </w:p>
    <w:p w:rsidR="00FB726D" w:rsidRPr="00FB726D" w:rsidRDefault="00FB726D" w:rsidP="00FB726D">
      <w:pPr>
        <w:pStyle w:val="GvdeMetni"/>
        <w:spacing w:after="120"/>
        <w:ind w:right="113" w:firstLine="567"/>
        <w:jc w:val="both"/>
        <w:rPr>
          <w:rFonts w:asciiTheme="minorHAnsi" w:hAnsiTheme="minorHAnsi" w:cstheme="minorHAnsi"/>
          <w:sz w:val="20"/>
          <w:szCs w:val="20"/>
        </w:rPr>
      </w:pPr>
      <w:r w:rsidRPr="00FB726D">
        <w:rPr>
          <w:rFonts w:asciiTheme="minorHAnsi" w:hAnsiTheme="minorHAnsi" w:cstheme="minorHAnsi"/>
          <w:sz w:val="20"/>
          <w:szCs w:val="20"/>
        </w:rPr>
        <w:t xml:space="preserve">We propose an exploration of the neural correlates of harmony and disorder. Previously, few concrete parameters existed for the states of positive and purposeful human behavior however recent scientific evidence suggests that altruism is an innate biological foundation of human empathy and compassion. We will investigate motivation and bias, coherence of the heart and mind, and validation of a deeper level of information as revealed in Said </w:t>
      </w:r>
      <w:proofErr w:type="spellStart"/>
      <w:r w:rsidRPr="00FB726D">
        <w:rPr>
          <w:rFonts w:asciiTheme="minorHAnsi" w:hAnsiTheme="minorHAnsi" w:cstheme="minorHAnsi"/>
          <w:sz w:val="20"/>
          <w:szCs w:val="20"/>
        </w:rPr>
        <w:t>Nursi’s</w:t>
      </w:r>
      <w:proofErr w:type="spellEnd"/>
      <w:r w:rsidRPr="00FB726D">
        <w:rPr>
          <w:rFonts w:asciiTheme="minorHAnsi" w:hAnsiTheme="minorHAnsi" w:cstheme="minorHAnsi"/>
          <w:sz w:val="20"/>
          <w:szCs w:val="20"/>
        </w:rPr>
        <w:t xml:space="preserve"> illumination of humans as the, “comprehensive index of the universe.” The scholarship promotes a psychological enquiry into the conventional and ultimate truths of “a map of a thousand worlds” as an intelligent blueprint that can offer insights into sustainable codes to consciousness, compassion and connectedness.</w:t>
      </w:r>
    </w:p>
    <w:p w:rsidR="00FB726D" w:rsidRPr="00FB726D" w:rsidRDefault="00FB726D" w:rsidP="00FB726D">
      <w:pPr>
        <w:pStyle w:val="GvdeMetni"/>
        <w:spacing w:after="120"/>
        <w:ind w:right="113" w:firstLine="567"/>
        <w:jc w:val="both"/>
        <w:rPr>
          <w:rFonts w:asciiTheme="minorHAnsi" w:hAnsiTheme="minorHAnsi" w:cstheme="minorHAnsi"/>
          <w:sz w:val="20"/>
          <w:szCs w:val="20"/>
        </w:rPr>
      </w:pPr>
      <w:r>
        <w:rPr>
          <w:rFonts w:asciiTheme="minorHAnsi" w:hAnsiTheme="minorHAnsi" w:cstheme="minorHAnsi"/>
          <w:b/>
          <w:bCs/>
          <w:sz w:val="22"/>
          <w:szCs w:val="22"/>
        </w:rPr>
        <w:t xml:space="preserve">Keywords: </w:t>
      </w:r>
      <w:r w:rsidRPr="00FB726D">
        <w:rPr>
          <w:rFonts w:asciiTheme="minorHAnsi" w:hAnsiTheme="minorHAnsi" w:cstheme="minorHAnsi"/>
          <w:sz w:val="20"/>
          <w:szCs w:val="20"/>
        </w:rPr>
        <w:t>Consciousness, Humanity, Spiritual, Diversity, Tolerance, Psychology, Belief, Faith,</w:t>
      </w:r>
      <w:r>
        <w:rPr>
          <w:rFonts w:asciiTheme="minorHAnsi" w:hAnsiTheme="minorHAnsi" w:cstheme="minorHAnsi"/>
          <w:sz w:val="20"/>
          <w:szCs w:val="20"/>
        </w:rPr>
        <w:t xml:space="preserve"> </w:t>
      </w:r>
      <w:r w:rsidRPr="00FB726D">
        <w:rPr>
          <w:rFonts w:asciiTheme="minorHAnsi" w:hAnsiTheme="minorHAnsi" w:cstheme="minorHAnsi"/>
          <w:sz w:val="20"/>
          <w:szCs w:val="20"/>
        </w:rPr>
        <w:t>Coherence, Neuroscience, Cognitive, Mutual, Equitable, Wellbeing</w:t>
      </w:r>
      <w:r>
        <w:rPr>
          <w:rFonts w:asciiTheme="minorHAnsi" w:hAnsiTheme="minorHAnsi" w:cstheme="minorHAnsi"/>
          <w:sz w:val="20"/>
          <w:szCs w:val="20"/>
        </w:rPr>
        <w:t xml:space="preserve">, Said </w:t>
      </w:r>
      <w:proofErr w:type="spellStart"/>
      <w:r>
        <w:rPr>
          <w:rFonts w:asciiTheme="minorHAnsi" w:hAnsiTheme="minorHAnsi" w:cstheme="minorHAnsi"/>
          <w:sz w:val="20"/>
          <w:szCs w:val="20"/>
        </w:rPr>
        <w:t>Nursi</w:t>
      </w:r>
      <w:proofErr w:type="spellEnd"/>
      <w:r>
        <w:rPr>
          <w:rFonts w:asciiTheme="minorHAnsi" w:hAnsiTheme="minorHAnsi" w:cstheme="minorHAnsi"/>
          <w:sz w:val="20"/>
          <w:szCs w:val="20"/>
        </w:rPr>
        <w:t xml:space="preserve">, </w:t>
      </w:r>
      <w:r w:rsidRPr="00FB726D">
        <w:rPr>
          <w:rFonts w:asciiTheme="minorHAnsi" w:hAnsiTheme="minorHAnsi" w:cstheme="minorHAnsi"/>
          <w:sz w:val="20"/>
          <w:szCs w:val="20"/>
        </w:rPr>
        <w:t xml:space="preserve">Index </w:t>
      </w:r>
      <w:r>
        <w:rPr>
          <w:rFonts w:asciiTheme="minorHAnsi" w:hAnsiTheme="minorHAnsi" w:cstheme="minorHAnsi"/>
          <w:sz w:val="20"/>
          <w:szCs w:val="20"/>
        </w:rPr>
        <w:t>o</w:t>
      </w:r>
      <w:r w:rsidRPr="00FB726D">
        <w:rPr>
          <w:rFonts w:asciiTheme="minorHAnsi" w:hAnsiTheme="minorHAnsi" w:cstheme="minorHAnsi"/>
          <w:sz w:val="20"/>
          <w:szCs w:val="20"/>
        </w:rPr>
        <w:t xml:space="preserve">f </w:t>
      </w:r>
      <w:r>
        <w:rPr>
          <w:rFonts w:asciiTheme="minorHAnsi" w:hAnsiTheme="minorHAnsi" w:cstheme="minorHAnsi"/>
          <w:sz w:val="20"/>
          <w:szCs w:val="20"/>
        </w:rPr>
        <w:t>t</w:t>
      </w:r>
      <w:r w:rsidRPr="00FB726D">
        <w:rPr>
          <w:rFonts w:asciiTheme="minorHAnsi" w:hAnsiTheme="minorHAnsi" w:cstheme="minorHAnsi"/>
          <w:sz w:val="20"/>
          <w:szCs w:val="20"/>
        </w:rPr>
        <w:t>he Universe</w:t>
      </w:r>
      <w:r>
        <w:rPr>
          <w:rFonts w:asciiTheme="minorHAnsi" w:hAnsiTheme="minorHAnsi" w:cstheme="minorHAnsi"/>
          <w:sz w:val="20"/>
          <w:szCs w:val="20"/>
        </w:rPr>
        <w:t>.</w:t>
      </w:r>
    </w:p>
    <w:p w:rsidR="00611BA7" w:rsidRDefault="004D00B7" w:rsidP="00656C0F">
      <w:pPr>
        <w:pStyle w:val="GvdeMetni"/>
        <w:spacing w:after="120"/>
        <w:ind w:right="113" w:firstLine="567"/>
        <w:jc w:val="both"/>
        <w:rPr>
          <w:rFonts w:asciiTheme="minorHAnsi" w:hAnsiTheme="minorHAnsi" w:cstheme="minorHAnsi"/>
          <w:sz w:val="22"/>
          <w:szCs w:val="22"/>
        </w:rPr>
      </w:pPr>
      <w:r w:rsidRPr="00656C0F">
        <w:rPr>
          <w:rFonts w:asciiTheme="minorHAnsi" w:hAnsiTheme="minorHAnsi" w:cstheme="minorHAnsi"/>
          <w:sz w:val="22"/>
          <w:szCs w:val="22"/>
        </w:rPr>
        <w:t xml:space="preserve">We propose an exploration of the neural correlates of </w:t>
      </w:r>
      <w:r w:rsidRPr="00656C0F">
        <w:rPr>
          <w:rFonts w:asciiTheme="minorHAnsi" w:hAnsiTheme="minorHAnsi" w:cstheme="minorHAnsi"/>
          <w:b/>
          <w:sz w:val="22"/>
          <w:szCs w:val="22"/>
        </w:rPr>
        <w:t xml:space="preserve">harmony </w:t>
      </w:r>
      <w:r w:rsidRPr="00656C0F">
        <w:rPr>
          <w:rFonts w:asciiTheme="minorHAnsi" w:hAnsiTheme="minorHAnsi" w:cstheme="minorHAnsi"/>
          <w:sz w:val="22"/>
          <w:szCs w:val="22"/>
        </w:rPr>
        <w:t xml:space="preserve">and </w:t>
      </w:r>
      <w:r w:rsidRPr="00656C0F">
        <w:rPr>
          <w:rFonts w:asciiTheme="minorHAnsi" w:hAnsiTheme="minorHAnsi" w:cstheme="minorHAnsi"/>
          <w:b/>
          <w:sz w:val="22"/>
          <w:szCs w:val="22"/>
        </w:rPr>
        <w:t xml:space="preserve">disorder </w:t>
      </w:r>
      <w:r w:rsidRPr="00656C0F">
        <w:rPr>
          <w:rFonts w:asciiTheme="minorHAnsi" w:hAnsiTheme="minorHAnsi" w:cstheme="minorHAnsi"/>
          <w:sz w:val="22"/>
          <w:szCs w:val="22"/>
        </w:rPr>
        <w:t xml:space="preserve">and further examine these concepts as representations of </w:t>
      </w:r>
      <w:r w:rsidRPr="00656C0F">
        <w:rPr>
          <w:rFonts w:asciiTheme="minorHAnsi" w:hAnsiTheme="minorHAnsi" w:cstheme="minorHAnsi"/>
          <w:b/>
          <w:sz w:val="22"/>
          <w:szCs w:val="22"/>
        </w:rPr>
        <w:t xml:space="preserve">belief </w:t>
      </w:r>
      <w:r w:rsidRPr="00656C0F">
        <w:rPr>
          <w:rFonts w:asciiTheme="minorHAnsi" w:hAnsiTheme="minorHAnsi" w:cstheme="minorHAnsi"/>
          <w:sz w:val="22"/>
          <w:szCs w:val="22"/>
        </w:rPr>
        <w:t xml:space="preserve">and </w:t>
      </w:r>
      <w:r w:rsidRPr="00656C0F">
        <w:rPr>
          <w:rFonts w:asciiTheme="minorHAnsi" w:hAnsiTheme="minorHAnsi" w:cstheme="minorHAnsi"/>
          <w:b/>
          <w:sz w:val="22"/>
          <w:szCs w:val="22"/>
        </w:rPr>
        <w:t>disbelief</w:t>
      </w:r>
      <w:r w:rsidRPr="00656C0F">
        <w:rPr>
          <w:rFonts w:asciiTheme="minorHAnsi" w:hAnsiTheme="minorHAnsi" w:cstheme="minorHAnsi"/>
          <w:sz w:val="22"/>
          <w:szCs w:val="22"/>
        </w:rPr>
        <w:t xml:space="preserve">. Bediuzzaman Said </w:t>
      </w:r>
      <w:proofErr w:type="spellStart"/>
      <w:r w:rsidRPr="00656C0F">
        <w:rPr>
          <w:rFonts w:asciiTheme="minorHAnsi" w:hAnsiTheme="minorHAnsi" w:cstheme="minorHAnsi"/>
          <w:sz w:val="22"/>
          <w:szCs w:val="22"/>
        </w:rPr>
        <w:t>Nursi</w:t>
      </w:r>
      <w:proofErr w:type="spellEnd"/>
      <w:r w:rsidRPr="00656C0F">
        <w:rPr>
          <w:rFonts w:asciiTheme="minorHAnsi" w:hAnsiTheme="minorHAnsi" w:cstheme="minorHAnsi"/>
          <w:sz w:val="22"/>
          <w:szCs w:val="22"/>
        </w:rPr>
        <w:t xml:space="preserve"> in his elucidation of “Positive Action” in </w:t>
      </w:r>
      <w:proofErr w:type="spellStart"/>
      <w:r w:rsidRPr="00656C0F">
        <w:rPr>
          <w:rFonts w:asciiTheme="minorHAnsi" w:hAnsiTheme="minorHAnsi" w:cstheme="minorHAnsi"/>
          <w:sz w:val="22"/>
          <w:szCs w:val="22"/>
        </w:rPr>
        <w:t>Risale</w:t>
      </w:r>
      <w:proofErr w:type="spellEnd"/>
      <w:r w:rsidRPr="00656C0F">
        <w:rPr>
          <w:rFonts w:asciiTheme="minorHAnsi" w:hAnsiTheme="minorHAnsi" w:cstheme="minorHAnsi"/>
          <w:sz w:val="22"/>
          <w:szCs w:val="22"/>
        </w:rPr>
        <w:t>-</w:t>
      </w:r>
      <w:proofErr w:type="spellStart"/>
      <w:r w:rsidRPr="00656C0F">
        <w:rPr>
          <w:rFonts w:asciiTheme="minorHAnsi" w:hAnsiTheme="minorHAnsi" w:cstheme="minorHAnsi"/>
          <w:sz w:val="22"/>
          <w:szCs w:val="22"/>
        </w:rPr>
        <w:t>i</w:t>
      </w:r>
      <w:proofErr w:type="spellEnd"/>
      <w:r w:rsidRPr="00656C0F">
        <w:rPr>
          <w:rFonts w:asciiTheme="minorHAnsi" w:hAnsiTheme="minorHAnsi" w:cstheme="minorHAnsi"/>
          <w:sz w:val="22"/>
          <w:szCs w:val="22"/>
        </w:rPr>
        <w:t>-Nur (</w:t>
      </w:r>
      <w:r w:rsidR="00611BA7">
        <w:rPr>
          <w:rFonts w:asciiTheme="minorHAnsi" w:hAnsiTheme="minorHAnsi" w:cstheme="minorHAnsi"/>
          <w:sz w:val="22"/>
          <w:szCs w:val="22"/>
        </w:rPr>
        <w:t>Epistles of</w:t>
      </w:r>
      <w:r w:rsidRPr="00656C0F">
        <w:rPr>
          <w:rFonts w:asciiTheme="minorHAnsi" w:hAnsiTheme="minorHAnsi" w:cstheme="minorHAnsi"/>
          <w:sz w:val="22"/>
          <w:szCs w:val="22"/>
        </w:rPr>
        <w:t xml:space="preserve"> Light) assigns a strong correlation between an individual’s optimistic behavior and belief to his ultimate wellbeing; offering a direct way to </w:t>
      </w:r>
      <w:proofErr w:type="gramStart"/>
      <w:r w:rsidRPr="00656C0F">
        <w:rPr>
          <w:rFonts w:asciiTheme="minorHAnsi" w:hAnsiTheme="minorHAnsi" w:cstheme="minorHAnsi"/>
          <w:sz w:val="22"/>
          <w:szCs w:val="22"/>
        </w:rPr>
        <w:t>being</w:t>
      </w:r>
      <w:proofErr w:type="gramEnd"/>
      <w:r w:rsidRPr="00656C0F">
        <w:rPr>
          <w:rFonts w:asciiTheme="minorHAnsi" w:hAnsiTheme="minorHAnsi" w:cstheme="minorHAnsi"/>
          <w:sz w:val="22"/>
          <w:szCs w:val="22"/>
        </w:rPr>
        <w:t xml:space="preserve"> a part of a conscious humanity. </w:t>
      </w:r>
    </w:p>
    <w:p w:rsidR="009427AF" w:rsidRPr="00656C0F" w:rsidRDefault="004D00B7" w:rsidP="00656C0F">
      <w:pPr>
        <w:pStyle w:val="GvdeMetni"/>
        <w:spacing w:after="120"/>
        <w:ind w:right="113" w:firstLine="567"/>
        <w:jc w:val="both"/>
        <w:rPr>
          <w:rFonts w:asciiTheme="minorHAnsi" w:hAnsiTheme="minorHAnsi" w:cstheme="minorHAnsi"/>
          <w:sz w:val="22"/>
          <w:szCs w:val="22"/>
        </w:rPr>
      </w:pPr>
      <w:r w:rsidRPr="00656C0F">
        <w:rPr>
          <w:rFonts w:asciiTheme="minorHAnsi" w:hAnsiTheme="minorHAnsi" w:cstheme="minorHAnsi"/>
          <w:sz w:val="22"/>
          <w:szCs w:val="22"/>
        </w:rPr>
        <w:t xml:space="preserve">For the purpose of this talk the emphasis is on the </w:t>
      </w:r>
      <w:r w:rsidRPr="00656C0F">
        <w:rPr>
          <w:rFonts w:asciiTheme="minorHAnsi" w:hAnsiTheme="minorHAnsi" w:cstheme="minorHAnsi"/>
          <w:i/>
          <w:sz w:val="22"/>
          <w:szCs w:val="22"/>
        </w:rPr>
        <w:t xml:space="preserve">Psychology of belief </w:t>
      </w:r>
      <w:r w:rsidRPr="00656C0F">
        <w:rPr>
          <w:rFonts w:asciiTheme="minorHAnsi" w:hAnsiTheme="minorHAnsi" w:cstheme="minorHAnsi"/>
          <w:sz w:val="22"/>
          <w:szCs w:val="22"/>
        </w:rPr>
        <w:t xml:space="preserve">as a core concept in promoting positive action in practice and mutual understanding. Instruction in the direct way to reality as </w:t>
      </w:r>
      <w:r w:rsidRPr="00656C0F">
        <w:rPr>
          <w:rFonts w:asciiTheme="minorHAnsi" w:hAnsiTheme="minorHAnsi" w:cstheme="minorHAnsi"/>
          <w:i/>
          <w:sz w:val="22"/>
          <w:szCs w:val="22"/>
        </w:rPr>
        <w:t>(</w:t>
      </w:r>
      <w:proofErr w:type="spellStart"/>
      <w:r w:rsidRPr="00656C0F">
        <w:rPr>
          <w:rFonts w:asciiTheme="minorHAnsi" w:hAnsiTheme="minorHAnsi" w:cstheme="minorHAnsi"/>
          <w:i/>
          <w:sz w:val="22"/>
          <w:szCs w:val="22"/>
        </w:rPr>
        <w:t>hakikat</w:t>
      </w:r>
      <w:proofErr w:type="spellEnd"/>
      <w:r w:rsidRPr="00656C0F">
        <w:rPr>
          <w:rFonts w:asciiTheme="minorHAnsi" w:hAnsiTheme="minorHAnsi" w:cstheme="minorHAnsi"/>
          <w:i/>
          <w:sz w:val="22"/>
          <w:szCs w:val="22"/>
        </w:rPr>
        <w:t xml:space="preserve">) </w:t>
      </w:r>
      <w:r w:rsidRPr="00656C0F">
        <w:rPr>
          <w:rFonts w:asciiTheme="minorHAnsi" w:hAnsiTheme="minorHAnsi" w:cstheme="minorHAnsi"/>
          <w:sz w:val="22"/>
          <w:szCs w:val="22"/>
        </w:rPr>
        <w:t xml:space="preserve">can be most directly obtained from the experience of illness. As, “the most effective whip driving human beings to the Divine Court” as </w:t>
      </w:r>
      <w:proofErr w:type="spellStart"/>
      <w:r w:rsidRPr="00656C0F">
        <w:rPr>
          <w:rFonts w:asciiTheme="minorHAnsi" w:hAnsiTheme="minorHAnsi" w:cstheme="minorHAnsi"/>
          <w:sz w:val="22"/>
          <w:szCs w:val="22"/>
        </w:rPr>
        <w:t>Nursi</w:t>
      </w:r>
      <w:proofErr w:type="spellEnd"/>
      <w:r w:rsidRPr="00656C0F">
        <w:rPr>
          <w:rFonts w:asciiTheme="minorHAnsi" w:hAnsiTheme="minorHAnsi" w:cstheme="minorHAnsi"/>
          <w:sz w:val="22"/>
          <w:szCs w:val="22"/>
        </w:rPr>
        <w:t xml:space="preserve"> expounds further, “to the number of all diseases and their cures,” I see the earth in the form of a hospital and am able to sense the obvious existence of the True Healer – the One Who provides remedies for all physical and spiritual diseases, and </w:t>
      </w:r>
      <w:r w:rsidRPr="00656C0F">
        <w:rPr>
          <w:rFonts w:asciiTheme="minorHAnsi" w:hAnsiTheme="minorHAnsi" w:cstheme="minorHAnsi"/>
          <w:sz w:val="22"/>
          <w:szCs w:val="22"/>
        </w:rPr>
        <w:lastRenderedPageBreak/>
        <w:t>answers all needs (</w:t>
      </w:r>
      <w:proofErr w:type="spellStart"/>
      <w:r w:rsidRPr="00656C0F">
        <w:rPr>
          <w:rFonts w:asciiTheme="minorHAnsi" w:hAnsiTheme="minorHAnsi" w:cstheme="minorHAnsi"/>
          <w:sz w:val="22"/>
          <w:szCs w:val="22"/>
        </w:rPr>
        <w:t>Nursi</w:t>
      </w:r>
      <w:proofErr w:type="spellEnd"/>
      <w:r w:rsidRPr="00656C0F">
        <w:rPr>
          <w:rFonts w:asciiTheme="minorHAnsi" w:hAnsiTheme="minorHAnsi" w:cstheme="minorHAnsi"/>
          <w:sz w:val="22"/>
          <w:szCs w:val="22"/>
        </w:rPr>
        <w:t>, B.S., 2010). This is further corroborated by science which shows that a large scale or emotional illness can truly impel a human to change and directly engage the practice of positive action motivated by belief - empowered to a proactive approach to health and wellbeing.</w:t>
      </w:r>
    </w:p>
    <w:p w:rsidR="009427AF" w:rsidRPr="00656C0F" w:rsidRDefault="004D00B7" w:rsidP="00656C0F">
      <w:pPr>
        <w:pStyle w:val="GvdeMetni"/>
        <w:spacing w:after="120"/>
        <w:ind w:right="113" w:firstLine="567"/>
        <w:jc w:val="both"/>
        <w:rPr>
          <w:rFonts w:asciiTheme="minorHAnsi" w:hAnsiTheme="minorHAnsi" w:cstheme="minorHAnsi"/>
          <w:sz w:val="22"/>
          <w:szCs w:val="22"/>
        </w:rPr>
      </w:pPr>
      <w:r w:rsidRPr="00656C0F">
        <w:rPr>
          <w:rFonts w:asciiTheme="minorHAnsi" w:hAnsiTheme="minorHAnsi" w:cstheme="minorHAnsi"/>
          <w:sz w:val="22"/>
          <w:szCs w:val="22"/>
        </w:rPr>
        <w:t xml:space="preserve">Previously, few concrete parameters existed for the states of positive and purposeful human behavior. However, recent </w:t>
      </w:r>
      <w:r w:rsidR="00611BA7" w:rsidRPr="00656C0F">
        <w:rPr>
          <w:rFonts w:asciiTheme="minorHAnsi" w:hAnsiTheme="minorHAnsi" w:cstheme="minorHAnsi"/>
          <w:sz w:val="22"/>
          <w:szCs w:val="22"/>
        </w:rPr>
        <w:t xml:space="preserve">scientific </w:t>
      </w:r>
      <w:r w:rsidR="00B7102F" w:rsidRPr="00656C0F">
        <w:rPr>
          <w:rFonts w:asciiTheme="minorHAnsi" w:hAnsiTheme="minorHAnsi" w:cstheme="minorHAnsi"/>
          <w:sz w:val="22"/>
          <w:szCs w:val="22"/>
        </w:rPr>
        <w:t xml:space="preserve">evidence suggests </w:t>
      </w:r>
      <w:r w:rsidR="0096239D" w:rsidRPr="00656C0F">
        <w:rPr>
          <w:rFonts w:asciiTheme="minorHAnsi" w:hAnsiTheme="minorHAnsi" w:cstheme="minorHAnsi"/>
          <w:sz w:val="22"/>
          <w:szCs w:val="22"/>
        </w:rPr>
        <w:t>that altruism</w:t>
      </w:r>
      <w:r w:rsidRPr="00656C0F">
        <w:rPr>
          <w:rFonts w:asciiTheme="minorHAnsi" w:hAnsiTheme="minorHAnsi" w:cstheme="minorHAnsi"/>
          <w:sz w:val="22"/>
          <w:szCs w:val="22"/>
        </w:rPr>
        <w:t>, a form of love that originates within the self and does not require an outside object of attachment, is both an original emotion and a key component to psychological wellbeing and public health. As an innate biological foundation of human empathy and compassion it originates from a divinely guided and inner self-sustaining motivation not needing direction</w:t>
      </w:r>
      <w:r w:rsidRPr="00656C0F">
        <w:rPr>
          <w:rFonts w:asciiTheme="minorHAnsi" w:hAnsiTheme="minorHAnsi" w:cstheme="minorHAnsi"/>
          <w:spacing w:val="26"/>
          <w:sz w:val="22"/>
          <w:szCs w:val="22"/>
        </w:rPr>
        <w:t xml:space="preserve"> </w:t>
      </w:r>
      <w:r w:rsidRPr="00656C0F">
        <w:rPr>
          <w:rFonts w:asciiTheme="minorHAnsi" w:hAnsiTheme="minorHAnsi" w:cstheme="minorHAnsi"/>
          <w:sz w:val="22"/>
          <w:szCs w:val="22"/>
        </w:rPr>
        <w:t>from</w:t>
      </w:r>
      <w:r w:rsidRPr="00656C0F">
        <w:rPr>
          <w:rFonts w:asciiTheme="minorHAnsi" w:hAnsiTheme="minorHAnsi" w:cstheme="minorHAnsi"/>
          <w:spacing w:val="26"/>
          <w:sz w:val="22"/>
          <w:szCs w:val="22"/>
        </w:rPr>
        <w:t xml:space="preserve"> </w:t>
      </w:r>
      <w:r w:rsidRPr="00656C0F">
        <w:rPr>
          <w:rFonts w:asciiTheme="minorHAnsi" w:hAnsiTheme="minorHAnsi" w:cstheme="minorHAnsi"/>
          <w:sz w:val="22"/>
          <w:szCs w:val="22"/>
        </w:rPr>
        <w:t>outside</w:t>
      </w:r>
      <w:r w:rsidRPr="00656C0F">
        <w:rPr>
          <w:rFonts w:asciiTheme="minorHAnsi" w:hAnsiTheme="minorHAnsi" w:cstheme="minorHAnsi"/>
          <w:spacing w:val="26"/>
          <w:sz w:val="22"/>
          <w:szCs w:val="22"/>
        </w:rPr>
        <w:t xml:space="preserve"> </w:t>
      </w:r>
      <w:r w:rsidRPr="00656C0F">
        <w:rPr>
          <w:rFonts w:asciiTheme="minorHAnsi" w:hAnsiTheme="minorHAnsi" w:cstheme="minorHAnsi"/>
          <w:sz w:val="22"/>
          <w:szCs w:val="22"/>
        </w:rPr>
        <w:t>interference.</w:t>
      </w:r>
      <w:r w:rsidRPr="00656C0F">
        <w:rPr>
          <w:rFonts w:asciiTheme="minorHAnsi" w:hAnsiTheme="minorHAnsi" w:cstheme="minorHAnsi"/>
          <w:spacing w:val="26"/>
          <w:sz w:val="22"/>
          <w:szCs w:val="22"/>
        </w:rPr>
        <w:t xml:space="preserve"> </w:t>
      </w:r>
      <w:r w:rsidRPr="00656C0F">
        <w:rPr>
          <w:rFonts w:asciiTheme="minorHAnsi" w:hAnsiTheme="minorHAnsi" w:cstheme="minorHAnsi"/>
          <w:sz w:val="22"/>
          <w:szCs w:val="22"/>
        </w:rPr>
        <w:t>Therefore,</w:t>
      </w:r>
      <w:r w:rsidRPr="00656C0F">
        <w:rPr>
          <w:rFonts w:asciiTheme="minorHAnsi" w:hAnsiTheme="minorHAnsi" w:cstheme="minorHAnsi"/>
          <w:spacing w:val="27"/>
          <w:sz w:val="22"/>
          <w:szCs w:val="22"/>
        </w:rPr>
        <w:t xml:space="preserve"> </w:t>
      </w:r>
      <w:r w:rsidRPr="00656C0F">
        <w:rPr>
          <w:rFonts w:asciiTheme="minorHAnsi" w:hAnsiTheme="minorHAnsi" w:cstheme="minorHAnsi"/>
          <w:sz w:val="22"/>
          <w:szCs w:val="22"/>
        </w:rPr>
        <w:t>as</w:t>
      </w:r>
      <w:r w:rsidRPr="00656C0F">
        <w:rPr>
          <w:rFonts w:asciiTheme="minorHAnsi" w:hAnsiTheme="minorHAnsi" w:cstheme="minorHAnsi"/>
          <w:spacing w:val="26"/>
          <w:sz w:val="22"/>
          <w:szCs w:val="22"/>
        </w:rPr>
        <w:t xml:space="preserve"> </w:t>
      </w:r>
      <w:proofErr w:type="spellStart"/>
      <w:r w:rsidRPr="00656C0F">
        <w:rPr>
          <w:rFonts w:asciiTheme="minorHAnsi" w:hAnsiTheme="minorHAnsi" w:cstheme="minorHAnsi"/>
          <w:sz w:val="22"/>
          <w:szCs w:val="22"/>
        </w:rPr>
        <w:t>Nursi</w:t>
      </w:r>
      <w:proofErr w:type="spellEnd"/>
      <w:r w:rsidRPr="00656C0F">
        <w:rPr>
          <w:rFonts w:asciiTheme="minorHAnsi" w:hAnsiTheme="minorHAnsi" w:cstheme="minorHAnsi"/>
          <w:spacing w:val="26"/>
          <w:sz w:val="22"/>
          <w:szCs w:val="22"/>
        </w:rPr>
        <w:t xml:space="preserve"> </w:t>
      </w:r>
      <w:r w:rsidRPr="00656C0F">
        <w:rPr>
          <w:rFonts w:asciiTheme="minorHAnsi" w:hAnsiTheme="minorHAnsi" w:cstheme="minorHAnsi"/>
          <w:sz w:val="22"/>
          <w:szCs w:val="22"/>
        </w:rPr>
        <w:t>designated</w:t>
      </w:r>
      <w:r w:rsidR="00B7102F">
        <w:rPr>
          <w:rFonts w:asciiTheme="minorHAnsi" w:hAnsiTheme="minorHAnsi" w:cstheme="minorHAnsi"/>
          <w:sz w:val="22"/>
          <w:szCs w:val="22"/>
        </w:rPr>
        <w:t>,</w:t>
      </w:r>
      <w:r w:rsidRPr="00656C0F">
        <w:rPr>
          <w:rFonts w:asciiTheme="minorHAnsi" w:hAnsiTheme="minorHAnsi" w:cstheme="minorHAnsi"/>
          <w:spacing w:val="26"/>
          <w:sz w:val="22"/>
          <w:szCs w:val="22"/>
        </w:rPr>
        <w:t xml:space="preserve"> </w:t>
      </w:r>
      <w:r w:rsidRPr="00656C0F">
        <w:rPr>
          <w:rFonts w:asciiTheme="minorHAnsi" w:hAnsiTheme="minorHAnsi" w:cstheme="minorHAnsi"/>
          <w:sz w:val="22"/>
          <w:szCs w:val="22"/>
        </w:rPr>
        <w:t>it</w:t>
      </w:r>
      <w:r w:rsidRPr="00656C0F">
        <w:rPr>
          <w:rFonts w:asciiTheme="minorHAnsi" w:hAnsiTheme="minorHAnsi" w:cstheme="minorHAnsi"/>
          <w:spacing w:val="26"/>
          <w:sz w:val="22"/>
          <w:szCs w:val="22"/>
        </w:rPr>
        <w:t xml:space="preserve"> </w:t>
      </w:r>
      <w:r w:rsidRPr="00656C0F">
        <w:rPr>
          <w:rFonts w:asciiTheme="minorHAnsi" w:hAnsiTheme="minorHAnsi" w:cstheme="minorHAnsi"/>
          <w:sz w:val="22"/>
          <w:szCs w:val="22"/>
        </w:rPr>
        <w:t>is</w:t>
      </w:r>
      <w:r w:rsidRPr="00656C0F">
        <w:rPr>
          <w:rFonts w:asciiTheme="minorHAnsi" w:hAnsiTheme="minorHAnsi" w:cstheme="minorHAnsi"/>
          <w:spacing w:val="27"/>
          <w:sz w:val="22"/>
          <w:szCs w:val="22"/>
        </w:rPr>
        <w:t xml:space="preserve"> </w:t>
      </w:r>
      <w:r w:rsidRPr="00656C0F">
        <w:rPr>
          <w:rFonts w:asciiTheme="minorHAnsi" w:hAnsiTheme="minorHAnsi" w:cstheme="minorHAnsi"/>
          <w:sz w:val="22"/>
          <w:szCs w:val="22"/>
        </w:rPr>
        <w:t>accurate</w:t>
      </w:r>
      <w:r w:rsidRPr="00656C0F">
        <w:rPr>
          <w:rFonts w:asciiTheme="minorHAnsi" w:hAnsiTheme="minorHAnsi" w:cstheme="minorHAnsi"/>
          <w:spacing w:val="26"/>
          <w:sz w:val="22"/>
          <w:szCs w:val="22"/>
        </w:rPr>
        <w:t xml:space="preserve"> </w:t>
      </w:r>
      <w:r w:rsidRPr="00656C0F">
        <w:rPr>
          <w:rFonts w:asciiTheme="minorHAnsi" w:hAnsiTheme="minorHAnsi" w:cstheme="minorHAnsi"/>
          <w:sz w:val="22"/>
          <w:szCs w:val="22"/>
        </w:rPr>
        <w:t>to</w:t>
      </w:r>
      <w:r w:rsidRPr="00656C0F">
        <w:rPr>
          <w:rFonts w:asciiTheme="minorHAnsi" w:hAnsiTheme="minorHAnsi" w:cstheme="minorHAnsi"/>
          <w:spacing w:val="26"/>
          <w:sz w:val="22"/>
          <w:szCs w:val="22"/>
        </w:rPr>
        <w:t xml:space="preserve"> </w:t>
      </w:r>
      <w:r w:rsidRPr="00656C0F">
        <w:rPr>
          <w:rFonts w:asciiTheme="minorHAnsi" w:hAnsiTheme="minorHAnsi" w:cstheme="minorHAnsi"/>
          <w:sz w:val="22"/>
          <w:szCs w:val="22"/>
        </w:rPr>
        <w:t>say</w:t>
      </w:r>
      <w:r w:rsidR="00656C0F" w:rsidRPr="00656C0F">
        <w:rPr>
          <w:rFonts w:asciiTheme="minorHAnsi" w:hAnsiTheme="minorHAnsi" w:cstheme="minorHAnsi"/>
          <w:sz w:val="22"/>
          <w:szCs w:val="22"/>
        </w:rPr>
        <w:t xml:space="preserve"> </w:t>
      </w:r>
      <w:r w:rsidRPr="00656C0F">
        <w:rPr>
          <w:rFonts w:asciiTheme="minorHAnsi" w:hAnsiTheme="minorHAnsi" w:cstheme="minorHAnsi"/>
          <w:sz w:val="22"/>
          <w:szCs w:val="22"/>
        </w:rPr>
        <w:t xml:space="preserve">that a ‘Conscious Screen’ is adopted but highly dependent on one’s resonance to their genetic influences and indeed provides a person the ability to offer unconditional actions of love and benevolence to society. It is apparent from </w:t>
      </w:r>
      <w:proofErr w:type="spellStart"/>
      <w:r w:rsidRPr="00656C0F">
        <w:rPr>
          <w:rFonts w:asciiTheme="minorHAnsi" w:hAnsiTheme="minorHAnsi" w:cstheme="minorHAnsi"/>
          <w:sz w:val="22"/>
          <w:szCs w:val="22"/>
        </w:rPr>
        <w:t>Nursi's</w:t>
      </w:r>
      <w:proofErr w:type="spellEnd"/>
      <w:r w:rsidRPr="00656C0F">
        <w:rPr>
          <w:rFonts w:asciiTheme="minorHAnsi" w:hAnsiTheme="minorHAnsi" w:cstheme="minorHAnsi"/>
          <w:sz w:val="22"/>
          <w:szCs w:val="22"/>
        </w:rPr>
        <w:t xml:space="preserve"> compositions that there is agreement that studies confirm being grateful and looking after others provides a healing experience for others and mutually for themselves (</w:t>
      </w:r>
      <w:proofErr w:type="spellStart"/>
      <w:r w:rsidRPr="00656C0F">
        <w:rPr>
          <w:rFonts w:asciiTheme="minorHAnsi" w:hAnsiTheme="minorHAnsi" w:cstheme="minorHAnsi"/>
          <w:sz w:val="22"/>
          <w:szCs w:val="22"/>
        </w:rPr>
        <w:t>Nursi</w:t>
      </w:r>
      <w:proofErr w:type="spellEnd"/>
      <w:r w:rsidRPr="00656C0F">
        <w:rPr>
          <w:rFonts w:asciiTheme="minorHAnsi" w:hAnsiTheme="minorHAnsi" w:cstheme="minorHAnsi"/>
          <w:sz w:val="22"/>
          <w:szCs w:val="22"/>
        </w:rPr>
        <w:t>, S. 2010). For the purpose of this exploration, I refer to this concept of equilateral and mutual receptivity as ‘</w:t>
      </w:r>
      <w:r w:rsidRPr="00656C0F">
        <w:rPr>
          <w:rFonts w:asciiTheme="minorHAnsi" w:hAnsiTheme="minorHAnsi" w:cstheme="minorHAnsi"/>
          <w:b/>
          <w:sz w:val="22"/>
          <w:szCs w:val="22"/>
        </w:rPr>
        <w:t xml:space="preserve">Equitable Wellness’ </w:t>
      </w:r>
      <w:r w:rsidRPr="00656C0F">
        <w:rPr>
          <w:rFonts w:asciiTheme="minorHAnsi" w:hAnsiTheme="minorHAnsi" w:cstheme="minorHAnsi"/>
          <w:sz w:val="22"/>
          <w:szCs w:val="22"/>
        </w:rPr>
        <w:t>(</w:t>
      </w:r>
      <w:proofErr w:type="spellStart"/>
      <w:r w:rsidRPr="00656C0F">
        <w:rPr>
          <w:rFonts w:asciiTheme="minorHAnsi" w:hAnsiTheme="minorHAnsi" w:cstheme="minorHAnsi"/>
          <w:sz w:val="22"/>
          <w:szCs w:val="22"/>
        </w:rPr>
        <w:t>Chatlani</w:t>
      </w:r>
      <w:proofErr w:type="spellEnd"/>
      <w:r w:rsidRPr="00656C0F">
        <w:rPr>
          <w:rFonts w:asciiTheme="minorHAnsi" w:hAnsiTheme="minorHAnsi" w:cstheme="minorHAnsi"/>
          <w:sz w:val="22"/>
          <w:szCs w:val="22"/>
        </w:rPr>
        <w:t>, C., 2009) and unless we adopt a vigilant attitude of optimism and self-regulation with observing the mind at all times, ultimately we can prevent the disintegration of humanity and wellbeing.</w:t>
      </w:r>
    </w:p>
    <w:p w:rsidR="009427AF" w:rsidRPr="00FB726D" w:rsidRDefault="00FB726D" w:rsidP="00656C0F">
      <w:pPr>
        <w:pStyle w:val="Balk1"/>
        <w:spacing w:after="120"/>
        <w:ind w:left="0" w:firstLine="567"/>
        <w:jc w:val="both"/>
        <w:rPr>
          <w:rFonts w:asciiTheme="minorHAnsi" w:hAnsiTheme="minorHAnsi" w:cstheme="minorHAnsi"/>
          <w:sz w:val="22"/>
          <w:szCs w:val="22"/>
        </w:rPr>
      </w:pPr>
      <w:r>
        <w:rPr>
          <w:rFonts w:asciiTheme="minorHAnsi" w:hAnsiTheme="minorHAnsi" w:cstheme="minorHAnsi"/>
          <w:sz w:val="22"/>
          <w:szCs w:val="22"/>
        </w:rPr>
        <w:t xml:space="preserve">1. </w:t>
      </w:r>
      <w:r w:rsidR="004D00B7" w:rsidRPr="00FB726D">
        <w:rPr>
          <w:rFonts w:asciiTheme="minorHAnsi" w:hAnsiTheme="minorHAnsi" w:cstheme="minorHAnsi"/>
          <w:sz w:val="22"/>
          <w:szCs w:val="22"/>
        </w:rPr>
        <w:t>The Door to the Outside</w:t>
      </w:r>
    </w:p>
    <w:p w:rsidR="009427AF" w:rsidRPr="00656C0F" w:rsidRDefault="004D00B7" w:rsidP="00656C0F">
      <w:pPr>
        <w:pStyle w:val="GvdeMetni"/>
        <w:spacing w:after="120"/>
        <w:ind w:right="113" w:firstLine="567"/>
        <w:jc w:val="both"/>
        <w:rPr>
          <w:rFonts w:asciiTheme="minorHAnsi" w:hAnsiTheme="minorHAnsi" w:cstheme="minorHAnsi"/>
          <w:sz w:val="22"/>
          <w:szCs w:val="22"/>
        </w:rPr>
      </w:pPr>
      <w:r w:rsidRPr="00656C0F">
        <w:rPr>
          <w:rFonts w:asciiTheme="minorHAnsi" w:hAnsiTheme="minorHAnsi" w:cstheme="minorHAnsi"/>
          <w:sz w:val="22"/>
          <w:szCs w:val="22"/>
        </w:rPr>
        <w:t xml:space="preserve">As we explore motivation and bias, coherence of the heart and mind, and validation of a deeper level of information as revealed in Said </w:t>
      </w:r>
      <w:proofErr w:type="spellStart"/>
      <w:r w:rsidRPr="00656C0F">
        <w:rPr>
          <w:rFonts w:asciiTheme="minorHAnsi" w:hAnsiTheme="minorHAnsi" w:cstheme="minorHAnsi"/>
          <w:sz w:val="22"/>
          <w:szCs w:val="22"/>
        </w:rPr>
        <w:t>Nursi’s</w:t>
      </w:r>
      <w:proofErr w:type="spellEnd"/>
      <w:r w:rsidRPr="00656C0F">
        <w:rPr>
          <w:rFonts w:asciiTheme="minorHAnsi" w:hAnsiTheme="minorHAnsi" w:cstheme="minorHAnsi"/>
          <w:sz w:val="22"/>
          <w:szCs w:val="22"/>
        </w:rPr>
        <w:t xml:space="preserve"> illumination of humans as the “comprehensive index of the universe.” A meaningful perspective of this level of empowerment is offered in the </w:t>
      </w:r>
      <w:proofErr w:type="spellStart"/>
      <w:r w:rsidRPr="00656C0F">
        <w:rPr>
          <w:rFonts w:asciiTheme="minorHAnsi" w:hAnsiTheme="minorHAnsi" w:cstheme="minorHAnsi"/>
          <w:sz w:val="22"/>
          <w:szCs w:val="22"/>
        </w:rPr>
        <w:t>Risale</w:t>
      </w:r>
      <w:proofErr w:type="spellEnd"/>
      <w:r w:rsidRPr="00656C0F">
        <w:rPr>
          <w:rFonts w:asciiTheme="minorHAnsi" w:hAnsiTheme="minorHAnsi" w:cstheme="minorHAnsi"/>
          <w:sz w:val="22"/>
          <w:szCs w:val="22"/>
        </w:rPr>
        <w:t>-</w:t>
      </w:r>
      <w:proofErr w:type="spellStart"/>
      <w:r w:rsidRPr="00656C0F">
        <w:rPr>
          <w:rFonts w:asciiTheme="minorHAnsi" w:hAnsiTheme="minorHAnsi" w:cstheme="minorHAnsi"/>
          <w:sz w:val="22"/>
          <w:szCs w:val="22"/>
        </w:rPr>
        <w:t>i</w:t>
      </w:r>
      <w:proofErr w:type="spellEnd"/>
      <w:r w:rsidRPr="00656C0F">
        <w:rPr>
          <w:rFonts w:asciiTheme="minorHAnsi" w:hAnsiTheme="minorHAnsi" w:cstheme="minorHAnsi"/>
          <w:sz w:val="22"/>
          <w:szCs w:val="22"/>
        </w:rPr>
        <w:t xml:space="preserve">-Nur’s </w:t>
      </w:r>
      <w:r w:rsidRPr="00656C0F">
        <w:rPr>
          <w:rFonts w:asciiTheme="minorHAnsi" w:hAnsiTheme="minorHAnsi" w:cstheme="minorHAnsi"/>
          <w:i/>
          <w:sz w:val="22"/>
          <w:szCs w:val="22"/>
        </w:rPr>
        <w:t>Words</w:t>
      </w:r>
      <w:r w:rsidRPr="00656C0F">
        <w:rPr>
          <w:rFonts w:asciiTheme="minorHAnsi" w:hAnsiTheme="minorHAnsi" w:cstheme="minorHAnsi"/>
          <w:sz w:val="22"/>
          <w:szCs w:val="22"/>
        </w:rPr>
        <w:t>, “due to our essential weakness and helplessness, which attract Divine aid. Our poverty is the source of Divine provision, our ignorance is compensated for by Divine inspiration, and our need draws Divine favors (</w:t>
      </w:r>
      <w:proofErr w:type="spellStart"/>
      <w:r w:rsidRPr="00656C0F">
        <w:rPr>
          <w:rFonts w:asciiTheme="minorHAnsi" w:hAnsiTheme="minorHAnsi" w:cstheme="minorHAnsi"/>
          <w:sz w:val="22"/>
          <w:szCs w:val="22"/>
        </w:rPr>
        <w:t>Nursi</w:t>
      </w:r>
      <w:proofErr w:type="spellEnd"/>
      <w:r w:rsidRPr="00656C0F">
        <w:rPr>
          <w:rFonts w:asciiTheme="minorHAnsi" w:hAnsiTheme="minorHAnsi" w:cstheme="minorHAnsi"/>
          <w:sz w:val="22"/>
          <w:szCs w:val="22"/>
        </w:rPr>
        <w:t xml:space="preserve">, B. S., 2010). Always remembering that we are humans of the </w:t>
      </w:r>
      <w:r w:rsidR="0096239D" w:rsidRPr="00656C0F">
        <w:rPr>
          <w:rFonts w:asciiTheme="minorHAnsi" w:hAnsiTheme="minorHAnsi" w:cstheme="minorHAnsi"/>
          <w:sz w:val="22"/>
          <w:szCs w:val="22"/>
        </w:rPr>
        <w:t xml:space="preserve">Divine </w:t>
      </w:r>
      <w:r w:rsidRPr="00656C0F">
        <w:rPr>
          <w:rFonts w:asciiTheme="minorHAnsi" w:hAnsiTheme="minorHAnsi" w:cstheme="minorHAnsi"/>
          <w:sz w:val="22"/>
          <w:szCs w:val="22"/>
        </w:rPr>
        <w:t xml:space="preserve">and thus cared for. If an individual or group of people </w:t>
      </w:r>
      <w:r w:rsidRPr="00656C0F">
        <w:rPr>
          <w:rFonts w:asciiTheme="minorHAnsi" w:hAnsiTheme="minorHAnsi" w:cstheme="minorHAnsi"/>
          <w:sz w:val="22"/>
          <w:szCs w:val="22"/>
        </w:rPr>
        <w:lastRenderedPageBreak/>
        <w:t>veers of course they will receive the reckoning because of ignorance. Illness, catastrophe, and obstacles can demonstrate the immediacy of losing connection with ultimate source. New frontiers in brain research now corroborate this type of connection and witness the real potential of self-healing, self-diagnosis, etc. The purpose is designed to incorporate reliance, co-creation, and self- determination (Ryan and Deci’s, 2006) - a perspective that shows the driver is remembering our divinity. Studies show hormonal changes, diminished stress levels, and clarity of mind after one week of practice of focused positive thought. In some circles it is none as meditation and in others it is referred to as mind</w:t>
      </w:r>
      <w:r w:rsidRPr="00656C0F">
        <w:rPr>
          <w:rFonts w:asciiTheme="minorHAnsi" w:hAnsiTheme="minorHAnsi" w:cstheme="minorHAnsi"/>
          <w:spacing w:val="-5"/>
          <w:sz w:val="22"/>
          <w:szCs w:val="22"/>
        </w:rPr>
        <w:t xml:space="preserve"> </w:t>
      </w:r>
      <w:r w:rsidRPr="00656C0F">
        <w:rPr>
          <w:rFonts w:asciiTheme="minorHAnsi" w:hAnsiTheme="minorHAnsi" w:cstheme="minorHAnsi"/>
          <w:sz w:val="22"/>
          <w:szCs w:val="22"/>
        </w:rPr>
        <w:t>training.</w:t>
      </w:r>
    </w:p>
    <w:p w:rsidR="009427AF" w:rsidRPr="00656C0F" w:rsidRDefault="00FB726D" w:rsidP="00656C0F">
      <w:pPr>
        <w:pStyle w:val="Balk1"/>
        <w:spacing w:after="120"/>
        <w:ind w:left="0" w:firstLine="567"/>
        <w:jc w:val="both"/>
        <w:rPr>
          <w:rFonts w:asciiTheme="minorHAnsi" w:hAnsiTheme="minorHAnsi" w:cstheme="minorHAnsi"/>
          <w:sz w:val="22"/>
          <w:szCs w:val="22"/>
        </w:rPr>
      </w:pPr>
      <w:r>
        <w:rPr>
          <w:rFonts w:asciiTheme="minorHAnsi" w:hAnsiTheme="minorHAnsi" w:cstheme="minorHAnsi"/>
          <w:sz w:val="22"/>
          <w:szCs w:val="22"/>
        </w:rPr>
        <w:t xml:space="preserve">2. </w:t>
      </w:r>
      <w:r w:rsidR="004D00B7" w:rsidRPr="00656C0F">
        <w:rPr>
          <w:rFonts w:asciiTheme="minorHAnsi" w:hAnsiTheme="minorHAnsi" w:cstheme="minorHAnsi"/>
          <w:sz w:val="22"/>
          <w:szCs w:val="22"/>
        </w:rPr>
        <w:t>Epiphany to Higher Knowledge</w:t>
      </w:r>
    </w:p>
    <w:p w:rsidR="009427AF" w:rsidRPr="00656C0F" w:rsidRDefault="004D00B7" w:rsidP="00656C0F">
      <w:pPr>
        <w:pStyle w:val="GvdeMetni"/>
        <w:spacing w:after="120"/>
        <w:ind w:right="113" w:firstLine="567"/>
        <w:jc w:val="both"/>
        <w:rPr>
          <w:rFonts w:asciiTheme="minorHAnsi" w:hAnsiTheme="minorHAnsi" w:cstheme="minorHAnsi"/>
          <w:sz w:val="22"/>
          <w:szCs w:val="22"/>
        </w:rPr>
      </w:pPr>
      <w:r w:rsidRPr="00656C0F">
        <w:rPr>
          <w:rFonts w:asciiTheme="minorHAnsi" w:hAnsiTheme="minorHAnsi" w:cstheme="minorHAnsi"/>
          <w:sz w:val="22"/>
          <w:szCs w:val="22"/>
        </w:rPr>
        <w:t>How do</w:t>
      </w:r>
      <w:r w:rsidR="0096239D">
        <w:rPr>
          <w:rFonts w:asciiTheme="minorHAnsi" w:hAnsiTheme="minorHAnsi" w:cstheme="minorHAnsi"/>
          <w:sz w:val="22"/>
          <w:szCs w:val="22"/>
        </w:rPr>
        <w:t xml:space="preserve"> you k</w:t>
      </w:r>
      <w:r w:rsidRPr="00656C0F">
        <w:rPr>
          <w:rFonts w:asciiTheme="minorHAnsi" w:hAnsiTheme="minorHAnsi" w:cstheme="minorHAnsi"/>
          <w:sz w:val="22"/>
          <w:szCs w:val="22"/>
        </w:rPr>
        <w:t>now the Divine change</w:t>
      </w:r>
      <w:r w:rsidR="0096239D">
        <w:rPr>
          <w:rFonts w:asciiTheme="minorHAnsi" w:hAnsiTheme="minorHAnsi" w:cstheme="minorHAnsi"/>
          <w:sz w:val="22"/>
          <w:szCs w:val="22"/>
        </w:rPr>
        <w:t>s</w:t>
      </w:r>
      <w:r w:rsidRPr="00656C0F">
        <w:rPr>
          <w:rFonts w:asciiTheme="minorHAnsi" w:hAnsiTheme="minorHAnsi" w:cstheme="minorHAnsi"/>
          <w:sz w:val="22"/>
          <w:szCs w:val="22"/>
        </w:rPr>
        <w:t xml:space="preserve"> your brain? Revelations or epiphan</w:t>
      </w:r>
      <w:r w:rsidR="0096239D">
        <w:rPr>
          <w:rFonts w:asciiTheme="minorHAnsi" w:hAnsiTheme="minorHAnsi" w:cstheme="minorHAnsi"/>
          <w:sz w:val="22"/>
          <w:szCs w:val="22"/>
        </w:rPr>
        <w:t>ie</w:t>
      </w:r>
      <w:r w:rsidRPr="00656C0F">
        <w:rPr>
          <w:rFonts w:asciiTheme="minorHAnsi" w:hAnsiTheme="minorHAnsi" w:cstheme="minorHAnsi"/>
          <w:sz w:val="22"/>
          <w:szCs w:val="22"/>
        </w:rPr>
        <w:t xml:space="preserve">s can </w:t>
      </w:r>
      <w:r w:rsidR="0096239D">
        <w:rPr>
          <w:rFonts w:asciiTheme="minorHAnsi" w:hAnsiTheme="minorHAnsi" w:cstheme="minorHAnsi"/>
          <w:sz w:val="22"/>
          <w:szCs w:val="22"/>
        </w:rPr>
        <w:t>influence</w:t>
      </w:r>
      <w:r w:rsidRPr="00656C0F">
        <w:rPr>
          <w:rFonts w:asciiTheme="minorHAnsi" w:hAnsiTheme="minorHAnsi" w:cstheme="minorHAnsi"/>
          <w:sz w:val="22"/>
          <w:szCs w:val="22"/>
        </w:rPr>
        <w:t xml:space="preserve"> the inward nature of your life. </w:t>
      </w:r>
      <w:r w:rsidR="0096239D" w:rsidRPr="00656C0F">
        <w:rPr>
          <w:rFonts w:asciiTheme="minorHAnsi" w:hAnsiTheme="minorHAnsi" w:cstheme="minorHAnsi"/>
          <w:sz w:val="22"/>
          <w:szCs w:val="22"/>
        </w:rPr>
        <w:t>Generally,</w:t>
      </w:r>
      <w:r w:rsidRPr="00656C0F">
        <w:rPr>
          <w:rFonts w:asciiTheme="minorHAnsi" w:hAnsiTheme="minorHAnsi" w:cstheme="minorHAnsi"/>
          <w:sz w:val="22"/>
          <w:szCs w:val="22"/>
        </w:rPr>
        <w:t xml:space="preserve"> when there is a faith in the heavenly, we experience epiphanies and the scholarship shows this is critical for the personal satisfaction and higher quality of life. </w:t>
      </w:r>
      <w:r w:rsidR="002441E8">
        <w:rPr>
          <w:rFonts w:asciiTheme="minorHAnsi" w:hAnsiTheme="minorHAnsi" w:cstheme="minorHAnsi"/>
          <w:sz w:val="22"/>
          <w:szCs w:val="22"/>
        </w:rPr>
        <w:t>It e</w:t>
      </w:r>
      <w:r w:rsidRPr="00656C0F">
        <w:rPr>
          <w:rFonts w:asciiTheme="minorHAnsi" w:hAnsiTheme="minorHAnsi" w:cstheme="minorHAnsi"/>
          <w:sz w:val="22"/>
          <w:szCs w:val="22"/>
        </w:rPr>
        <w:t>ncourag</w:t>
      </w:r>
      <w:r w:rsidR="002441E8">
        <w:rPr>
          <w:rFonts w:asciiTheme="minorHAnsi" w:hAnsiTheme="minorHAnsi" w:cstheme="minorHAnsi"/>
          <w:sz w:val="22"/>
          <w:szCs w:val="22"/>
        </w:rPr>
        <w:t>es</w:t>
      </w:r>
      <w:r w:rsidRPr="00656C0F">
        <w:rPr>
          <w:rFonts w:asciiTheme="minorHAnsi" w:hAnsiTheme="minorHAnsi" w:cstheme="minorHAnsi"/>
          <w:sz w:val="22"/>
          <w:szCs w:val="22"/>
        </w:rPr>
        <w:t xml:space="preserve"> higher confidence and feelings of dignity and morality </w:t>
      </w:r>
      <w:r w:rsidR="002441E8">
        <w:rPr>
          <w:rFonts w:asciiTheme="minorHAnsi" w:hAnsiTheme="minorHAnsi" w:cstheme="minorHAnsi"/>
          <w:sz w:val="22"/>
          <w:szCs w:val="22"/>
        </w:rPr>
        <w:t xml:space="preserve">and </w:t>
      </w:r>
      <w:r w:rsidRPr="00656C0F">
        <w:rPr>
          <w:rFonts w:asciiTheme="minorHAnsi" w:hAnsiTheme="minorHAnsi" w:cstheme="minorHAnsi"/>
          <w:sz w:val="22"/>
          <w:szCs w:val="22"/>
        </w:rPr>
        <w:t>promot</w:t>
      </w:r>
      <w:r w:rsidR="002441E8">
        <w:rPr>
          <w:rFonts w:asciiTheme="minorHAnsi" w:hAnsiTheme="minorHAnsi" w:cstheme="minorHAnsi"/>
          <w:sz w:val="22"/>
          <w:szCs w:val="22"/>
        </w:rPr>
        <w:t>es</w:t>
      </w:r>
      <w:r w:rsidRPr="00656C0F">
        <w:rPr>
          <w:rFonts w:asciiTheme="minorHAnsi" w:hAnsiTheme="minorHAnsi" w:cstheme="minorHAnsi"/>
          <w:sz w:val="22"/>
          <w:szCs w:val="22"/>
        </w:rPr>
        <w:t xml:space="preserve"> the pursuit </w:t>
      </w:r>
      <w:r w:rsidR="002441E8">
        <w:rPr>
          <w:rFonts w:asciiTheme="minorHAnsi" w:hAnsiTheme="minorHAnsi" w:cstheme="minorHAnsi"/>
          <w:sz w:val="22"/>
          <w:szCs w:val="22"/>
        </w:rPr>
        <w:t xml:space="preserve">of </w:t>
      </w:r>
      <w:r w:rsidRPr="00656C0F">
        <w:rPr>
          <w:rFonts w:asciiTheme="minorHAnsi" w:hAnsiTheme="minorHAnsi" w:cstheme="minorHAnsi"/>
          <w:sz w:val="22"/>
          <w:szCs w:val="22"/>
        </w:rPr>
        <w:t>appropriate practices in day-to-day life. It supports a feeling of steadiness and strength while dissipating the sense of negativity and victimization (</w:t>
      </w:r>
      <w:r w:rsidRPr="00656C0F">
        <w:rPr>
          <w:rFonts w:asciiTheme="minorHAnsi" w:hAnsiTheme="minorHAnsi" w:cstheme="minorHAnsi"/>
          <w:color w:val="333333"/>
          <w:sz w:val="22"/>
          <w:szCs w:val="22"/>
        </w:rPr>
        <w:t>Newberg, A., 2014). One who practices meditation or mind training receiving epiphanies often obtain messages or guidance from divine source which some have said can over-ride preexisting generational genetic templates of belief and tolerance.</w:t>
      </w:r>
    </w:p>
    <w:p w:rsidR="009427AF" w:rsidRPr="00656C0F" w:rsidRDefault="00FB726D" w:rsidP="00656C0F">
      <w:pPr>
        <w:pStyle w:val="Balk1"/>
        <w:spacing w:after="120"/>
        <w:ind w:left="0" w:firstLine="567"/>
        <w:jc w:val="both"/>
        <w:rPr>
          <w:rFonts w:asciiTheme="minorHAnsi" w:hAnsiTheme="minorHAnsi" w:cstheme="minorHAnsi"/>
          <w:sz w:val="22"/>
          <w:szCs w:val="22"/>
        </w:rPr>
      </w:pPr>
      <w:r>
        <w:rPr>
          <w:rFonts w:asciiTheme="minorHAnsi" w:hAnsiTheme="minorHAnsi" w:cstheme="minorHAnsi"/>
          <w:color w:val="333333"/>
          <w:sz w:val="22"/>
          <w:szCs w:val="22"/>
        </w:rPr>
        <w:t xml:space="preserve">3. </w:t>
      </w:r>
      <w:r w:rsidR="004D00B7" w:rsidRPr="00656C0F">
        <w:rPr>
          <w:rFonts w:asciiTheme="minorHAnsi" w:hAnsiTheme="minorHAnsi" w:cstheme="minorHAnsi"/>
          <w:color w:val="333333"/>
          <w:sz w:val="22"/>
          <w:szCs w:val="22"/>
        </w:rPr>
        <w:t>Finding Modern Truth in Old Wisdom</w:t>
      </w:r>
    </w:p>
    <w:p w:rsidR="009427AF" w:rsidRPr="00656C0F" w:rsidRDefault="004D00B7" w:rsidP="00656C0F">
      <w:pPr>
        <w:pStyle w:val="GvdeMetni"/>
        <w:spacing w:after="120"/>
        <w:ind w:right="113" w:firstLine="567"/>
        <w:jc w:val="both"/>
        <w:rPr>
          <w:rFonts w:asciiTheme="minorHAnsi" w:hAnsiTheme="minorHAnsi" w:cstheme="minorHAnsi"/>
          <w:sz w:val="22"/>
          <w:szCs w:val="22"/>
        </w:rPr>
      </w:pPr>
      <w:proofErr w:type="spellStart"/>
      <w:r w:rsidRPr="00656C0F">
        <w:rPr>
          <w:rFonts w:asciiTheme="minorHAnsi" w:hAnsiTheme="minorHAnsi" w:cstheme="minorHAnsi"/>
          <w:color w:val="333333"/>
          <w:sz w:val="22"/>
          <w:szCs w:val="22"/>
        </w:rPr>
        <w:t>Nursi</w:t>
      </w:r>
      <w:proofErr w:type="spellEnd"/>
      <w:r w:rsidRPr="00656C0F">
        <w:rPr>
          <w:rFonts w:asciiTheme="minorHAnsi" w:hAnsiTheme="minorHAnsi" w:cstheme="minorHAnsi"/>
          <w:color w:val="333333"/>
          <w:sz w:val="22"/>
          <w:szCs w:val="22"/>
        </w:rPr>
        <w:t xml:space="preserve"> believed acceptance of the truth of belief was a union of “our reason, intellect, and heart” giving the supplication and willful surrender to </w:t>
      </w:r>
      <w:r w:rsidR="002441E8" w:rsidRPr="00656C0F">
        <w:rPr>
          <w:rFonts w:asciiTheme="minorHAnsi" w:hAnsiTheme="minorHAnsi" w:cstheme="minorHAnsi"/>
          <w:color w:val="333333"/>
          <w:sz w:val="22"/>
          <w:szCs w:val="22"/>
        </w:rPr>
        <w:t>Divine</w:t>
      </w:r>
      <w:r w:rsidRPr="00656C0F">
        <w:rPr>
          <w:rFonts w:asciiTheme="minorHAnsi" w:hAnsiTheme="minorHAnsi" w:cstheme="minorHAnsi"/>
          <w:color w:val="333333"/>
          <w:sz w:val="22"/>
          <w:szCs w:val="22"/>
        </w:rPr>
        <w:t>, in exchange gives the individual the strength for their pursuits (Words, 2010). The study of the brain during meditation or divine encounters is not a new quest, however the rise in advanced technology has enhanced the spectrum of evidence available. Studies show the areas of the brain involved in attention, focus and controlled behavior are improved and heightened while decreased activation of the amygdala and fear centers (</w:t>
      </w:r>
      <w:r w:rsidRPr="00656C0F">
        <w:rPr>
          <w:rFonts w:asciiTheme="minorHAnsi" w:hAnsiTheme="minorHAnsi" w:cstheme="minorHAnsi"/>
          <w:i/>
          <w:color w:val="333333"/>
          <w:sz w:val="22"/>
          <w:szCs w:val="22"/>
        </w:rPr>
        <w:t>the seat of worry and anxiety</w:t>
      </w:r>
      <w:r w:rsidRPr="00656C0F">
        <w:rPr>
          <w:rFonts w:asciiTheme="minorHAnsi" w:hAnsiTheme="minorHAnsi" w:cstheme="minorHAnsi"/>
          <w:color w:val="333333"/>
          <w:sz w:val="22"/>
          <w:szCs w:val="22"/>
        </w:rPr>
        <w:t>) is observed (</w:t>
      </w:r>
      <w:r w:rsidRPr="00656C0F">
        <w:rPr>
          <w:rFonts w:asciiTheme="minorHAnsi" w:hAnsiTheme="minorHAnsi" w:cstheme="minorHAnsi"/>
          <w:sz w:val="22"/>
          <w:szCs w:val="22"/>
        </w:rPr>
        <w:t>Newberg et al., 2005</w:t>
      </w:r>
      <w:r w:rsidRPr="00656C0F">
        <w:rPr>
          <w:rFonts w:asciiTheme="minorHAnsi" w:hAnsiTheme="minorHAnsi" w:cstheme="minorHAnsi"/>
          <w:color w:val="3E3D40"/>
          <w:sz w:val="22"/>
          <w:szCs w:val="22"/>
        </w:rPr>
        <w:t>)</w:t>
      </w:r>
      <w:r w:rsidRPr="00656C0F">
        <w:rPr>
          <w:rFonts w:asciiTheme="minorHAnsi" w:hAnsiTheme="minorHAnsi" w:cstheme="minorHAnsi"/>
          <w:color w:val="333333"/>
          <w:sz w:val="22"/>
          <w:szCs w:val="22"/>
        </w:rPr>
        <w:t xml:space="preserve">. A certain amount of stress is important and the human from the psychological and holistic perspective would require the ability to respond to </w:t>
      </w:r>
      <w:r w:rsidRPr="00656C0F">
        <w:rPr>
          <w:rFonts w:asciiTheme="minorHAnsi" w:hAnsiTheme="minorHAnsi" w:cstheme="minorHAnsi"/>
          <w:color w:val="333333"/>
          <w:sz w:val="22"/>
          <w:szCs w:val="22"/>
        </w:rPr>
        <w:lastRenderedPageBreak/>
        <w:t xml:space="preserve">danger and threats. However, what mind training seems to offer is the facility to be able to respond appropriately. From a spiritual perspective, </w:t>
      </w:r>
      <w:proofErr w:type="spellStart"/>
      <w:r w:rsidRPr="00656C0F">
        <w:rPr>
          <w:rFonts w:asciiTheme="minorHAnsi" w:hAnsiTheme="minorHAnsi" w:cstheme="minorHAnsi"/>
          <w:color w:val="333333"/>
          <w:sz w:val="22"/>
          <w:szCs w:val="22"/>
        </w:rPr>
        <w:t>Nursi’s</w:t>
      </w:r>
      <w:proofErr w:type="spellEnd"/>
      <w:r w:rsidRPr="00656C0F">
        <w:rPr>
          <w:rFonts w:asciiTheme="minorHAnsi" w:hAnsiTheme="minorHAnsi" w:cstheme="minorHAnsi"/>
          <w:color w:val="333333"/>
          <w:sz w:val="22"/>
          <w:szCs w:val="22"/>
        </w:rPr>
        <w:t xml:space="preserve"> reference to ‘Divine Mirrors’ continue to play the reflection of any adverse behavior back to the individual through relationships and interactions with others. Prayer seems to incorporate more verbal </w:t>
      </w:r>
      <w:r w:rsidR="002441E8" w:rsidRPr="00656C0F">
        <w:rPr>
          <w:rFonts w:asciiTheme="minorHAnsi" w:hAnsiTheme="minorHAnsi" w:cstheme="minorHAnsi"/>
          <w:color w:val="333333"/>
          <w:sz w:val="22"/>
          <w:szCs w:val="22"/>
        </w:rPr>
        <w:t>input,</w:t>
      </w:r>
      <w:r w:rsidRPr="00656C0F">
        <w:rPr>
          <w:rFonts w:asciiTheme="minorHAnsi" w:hAnsiTheme="minorHAnsi" w:cstheme="minorHAnsi"/>
          <w:color w:val="333333"/>
          <w:sz w:val="22"/>
          <w:szCs w:val="22"/>
        </w:rPr>
        <w:t xml:space="preserve"> so the language areas are </w:t>
      </w:r>
      <w:r w:rsidR="002441E8" w:rsidRPr="00656C0F">
        <w:rPr>
          <w:rFonts w:asciiTheme="minorHAnsi" w:hAnsiTheme="minorHAnsi" w:cstheme="minorHAnsi"/>
          <w:color w:val="333333"/>
          <w:sz w:val="22"/>
          <w:szCs w:val="22"/>
        </w:rPr>
        <w:t>activated,</w:t>
      </w:r>
      <w:r w:rsidRPr="00656C0F">
        <w:rPr>
          <w:rFonts w:asciiTheme="minorHAnsi" w:hAnsiTheme="minorHAnsi" w:cstheme="minorHAnsi"/>
          <w:color w:val="333333"/>
          <w:sz w:val="22"/>
          <w:szCs w:val="22"/>
        </w:rPr>
        <w:t xml:space="preserve"> and certain practitioners incorporate divine visualization, which activates the areas of imagination, and spatial reasoning</w:t>
      </w:r>
      <w:r w:rsidR="002441E8">
        <w:rPr>
          <w:rFonts w:asciiTheme="minorHAnsi" w:hAnsiTheme="minorHAnsi" w:cstheme="minorHAnsi"/>
          <w:color w:val="333333"/>
          <w:sz w:val="22"/>
          <w:szCs w:val="22"/>
        </w:rPr>
        <w:t>. It also</w:t>
      </w:r>
      <w:r w:rsidRPr="00656C0F">
        <w:rPr>
          <w:rFonts w:asciiTheme="minorHAnsi" w:hAnsiTheme="minorHAnsi" w:cstheme="minorHAnsi"/>
          <w:color w:val="333333"/>
          <w:sz w:val="22"/>
          <w:szCs w:val="22"/>
        </w:rPr>
        <w:t xml:space="preserve"> incorporates the different brain regions suggesting coherence from multiple regions</w:t>
      </w:r>
      <w:r w:rsidR="002441E8">
        <w:rPr>
          <w:rFonts w:asciiTheme="minorHAnsi" w:hAnsiTheme="minorHAnsi" w:cstheme="minorHAnsi"/>
          <w:color w:val="333333"/>
          <w:sz w:val="22"/>
          <w:szCs w:val="22"/>
        </w:rPr>
        <w:t>.</w:t>
      </w:r>
      <w:r w:rsidRPr="00656C0F">
        <w:rPr>
          <w:rFonts w:asciiTheme="minorHAnsi" w:hAnsiTheme="minorHAnsi" w:cstheme="minorHAnsi"/>
          <w:color w:val="333333"/>
          <w:sz w:val="22"/>
          <w:szCs w:val="22"/>
        </w:rPr>
        <w:t xml:space="preserve"> The single most vital component to achieving this level</w:t>
      </w:r>
      <w:r w:rsidRPr="00656C0F">
        <w:rPr>
          <w:rFonts w:asciiTheme="minorHAnsi" w:hAnsiTheme="minorHAnsi" w:cstheme="minorHAnsi"/>
          <w:color w:val="333333"/>
          <w:spacing w:val="38"/>
          <w:sz w:val="22"/>
          <w:szCs w:val="22"/>
        </w:rPr>
        <w:t xml:space="preserve"> </w:t>
      </w:r>
      <w:r w:rsidRPr="00656C0F">
        <w:rPr>
          <w:rFonts w:asciiTheme="minorHAnsi" w:hAnsiTheme="minorHAnsi" w:cstheme="minorHAnsi"/>
          <w:color w:val="333333"/>
          <w:sz w:val="22"/>
          <w:szCs w:val="22"/>
        </w:rPr>
        <w:t>of</w:t>
      </w:r>
      <w:r w:rsidR="00656C0F" w:rsidRPr="00656C0F">
        <w:rPr>
          <w:rFonts w:asciiTheme="minorHAnsi" w:hAnsiTheme="minorHAnsi" w:cstheme="minorHAnsi"/>
          <w:sz w:val="22"/>
          <w:szCs w:val="22"/>
        </w:rPr>
        <w:t xml:space="preserve"> </w:t>
      </w:r>
      <w:r w:rsidRPr="00656C0F">
        <w:rPr>
          <w:rFonts w:asciiTheme="minorHAnsi" w:hAnsiTheme="minorHAnsi" w:cstheme="minorHAnsi"/>
          <w:color w:val="333333"/>
          <w:sz w:val="22"/>
          <w:szCs w:val="22"/>
        </w:rPr>
        <w:t xml:space="preserve">resonance and effectiveness is belief. Those who are non-believers (or Atheists) show little or no improvements in many of the brain regions we speak about. While those with belief seem to display great improvement the anterior cingulate (center of empathy and reason) suggesting that for improvement to take place, the individual has to feel strongly about or believe in something, it must have meaning to cause the shift to occur. There seems to be a categorization of </w:t>
      </w:r>
      <w:r w:rsidRPr="00656C0F">
        <w:rPr>
          <w:rFonts w:asciiTheme="minorHAnsi" w:hAnsiTheme="minorHAnsi" w:cstheme="minorHAnsi"/>
          <w:sz w:val="22"/>
          <w:szCs w:val="22"/>
        </w:rPr>
        <w:t>two possible causes of reality: Conventional and Ultimate. Conventional reality can be defined as that which is considered the cognitive perception, which possesses labels, is apparent (</w:t>
      </w:r>
      <w:r w:rsidR="002441E8" w:rsidRPr="00656C0F">
        <w:rPr>
          <w:rFonts w:asciiTheme="minorHAnsi" w:hAnsiTheme="minorHAnsi" w:cstheme="minorHAnsi"/>
          <w:sz w:val="22"/>
          <w:szCs w:val="22"/>
        </w:rPr>
        <w:t>willful</w:t>
      </w:r>
      <w:r w:rsidRPr="00656C0F">
        <w:rPr>
          <w:rFonts w:asciiTheme="minorHAnsi" w:hAnsiTheme="minorHAnsi" w:cstheme="minorHAnsi"/>
          <w:sz w:val="22"/>
          <w:szCs w:val="22"/>
        </w:rPr>
        <w:t xml:space="preserve">, perceived) and directed by free will. The other is real (actual), ‘worldly’ ultimate reality directed by divine determining (purpose/mission) and destiny. For those who seek to sustain moments of this kind of happiness on a long-term basis ought </w:t>
      </w:r>
      <w:r w:rsidR="002441E8" w:rsidRPr="00656C0F">
        <w:rPr>
          <w:rFonts w:asciiTheme="minorHAnsi" w:hAnsiTheme="minorHAnsi" w:cstheme="minorHAnsi"/>
          <w:sz w:val="22"/>
          <w:szCs w:val="22"/>
        </w:rPr>
        <w:t>to vary</w:t>
      </w:r>
      <w:r w:rsidRPr="00656C0F">
        <w:rPr>
          <w:rFonts w:asciiTheme="minorHAnsi" w:hAnsiTheme="minorHAnsi" w:cstheme="minorHAnsi"/>
          <w:sz w:val="22"/>
          <w:szCs w:val="22"/>
        </w:rPr>
        <w:t xml:space="preserve"> the frequency and duration of their preferred pursuits or activities (Lyubomirsky et al., 2011). Emphasizing activities that increase flow experiences and that help to savor life’s joys (</w:t>
      </w:r>
      <w:r w:rsidRPr="00656C0F">
        <w:rPr>
          <w:rFonts w:asciiTheme="minorHAnsi" w:hAnsiTheme="minorHAnsi" w:cstheme="minorHAnsi"/>
          <w:i/>
          <w:sz w:val="22"/>
          <w:szCs w:val="22"/>
        </w:rPr>
        <w:t>living in the present</w:t>
      </w:r>
      <w:r w:rsidRPr="00656C0F">
        <w:rPr>
          <w:rFonts w:asciiTheme="minorHAnsi" w:hAnsiTheme="minorHAnsi" w:cstheme="minorHAnsi"/>
          <w:sz w:val="22"/>
          <w:szCs w:val="22"/>
        </w:rPr>
        <w:t xml:space="preserve">) can be quite useful. </w:t>
      </w:r>
      <w:r w:rsidRPr="00656C0F">
        <w:rPr>
          <w:rFonts w:asciiTheme="minorHAnsi" w:hAnsiTheme="minorHAnsi" w:cstheme="minorHAnsi"/>
          <w:i/>
          <w:sz w:val="22"/>
          <w:szCs w:val="22"/>
        </w:rPr>
        <w:t xml:space="preserve">Expressing gratitude and practicing acts of kindness </w:t>
      </w:r>
      <w:r w:rsidRPr="00656C0F">
        <w:rPr>
          <w:rFonts w:asciiTheme="minorHAnsi" w:hAnsiTheme="minorHAnsi" w:cstheme="minorHAnsi"/>
          <w:sz w:val="22"/>
          <w:szCs w:val="22"/>
        </w:rPr>
        <w:t xml:space="preserve">increase happiness and provide the relevance to the continued benefit for the individual. However, since </w:t>
      </w:r>
      <w:r w:rsidRPr="00656C0F">
        <w:rPr>
          <w:rFonts w:asciiTheme="minorHAnsi" w:hAnsiTheme="minorHAnsi" w:cstheme="minorHAnsi"/>
          <w:i/>
          <w:sz w:val="22"/>
          <w:szCs w:val="22"/>
        </w:rPr>
        <w:t xml:space="preserve">that </w:t>
      </w:r>
      <w:r w:rsidRPr="00656C0F">
        <w:rPr>
          <w:rFonts w:asciiTheme="minorHAnsi" w:hAnsiTheme="minorHAnsi" w:cstheme="minorHAnsi"/>
          <w:sz w:val="22"/>
          <w:szCs w:val="22"/>
        </w:rPr>
        <w:t xml:space="preserve">was already a top activity from my results, I looked elsewhere: If I had </w:t>
      </w:r>
      <w:r w:rsidRPr="00656C0F">
        <w:rPr>
          <w:rFonts w:asciiTheme="minorHAnsi" w:hAnsiTheme="minorHAnsi" w:cstheme="minorHAnsi"/>
          <w:i/>
          <w:sz w:val="22"/>
          <w:szCs w:val="22"/>
        </w:rPr>
        <w:t xml:space="preserve">Practicing Acts of Kindness </w:t>
      </w:r>
      <w:r w:rsidRPr="00656C0F">
        <w:rPr>
          <w:rFonts w:asciiTheme="minorHAnsi" w:hAnsiTheme="minorHAnsi" w:cstheme="minorHAnsi"/>
          <w:sz w:val="22"/>
          <w:szCs w:val="22"/>
        </w:rPr>
        <w:t xml:space="preserve">then try Savoring Life’s Joys or Increasing Flow Experiences – all of which were top results </w:t>
      </w:r>
      <w:r w:rsidRPr="00656C0F">
        <w:rPr>
          <w:rFonts w:asciiTheme="minorHAnsi" w:hAnsiTheme="minorHAnsi" w:cstheme="minorHAnsi"/>
          <w:i/>
          <w:sz w:val="22"/>
          <w:szCs w:val="22"/>
        </w:rPr>
        <w:t>anyhow</w:t>
      </w:r>
      <w:r w:rsidRPr="00656C0F">
        <w:rPr>
          <w:rFonts w:asciiTheme="minorHAnsi" w:hAnsiTheme="minorHAnsi" w:cstheme="minorHAnsi"/>
          <w:sz w:val="22"/>
          <w:szCs w:val="22"/>
        </w:rPr>
        <w:t xml:space="preserve">. While certain features of positive activities influence the success of increasing happiness, certain types of activities are better for certain types of people I acknowledge I may not represent a totality of population response and the specificity of which I derive happiness from certain activities may vary from individual to individual (Lyubomirsky, 2008). Another varietal of influence might incorporate how familial or </w:t>
      </w:r>
      <w:r w:rsidRPr="00656C0F">
        <w:rPr>
          <w:rFonts w:asciiTheme="minorHAnsi" w:hAnsiTheme="minorHAnsi" w:cstheme="minorHAnsi"/>
          <w:sz w:val="22"/>
          <w:szCs w:val="22"/>
        </w:rPr>
        <w:lastRenderedPageBreak/>
        <w:t xml:space="preserve">societal influences on how often an individual continues their pursuits (Gruber, </w:t>
      </w:r>
      <w:proofErr w:type="spellStart"/>
      <w:r w:rsidRPr="00656C0F">
        <w:rPr>
          <w:rFonts w:asciiTheme="minorHAnsi" w:hAnsiTheme="minorHAnsi" w:cstheme="minorHAnsi"/>
          <w:sz w:val="22"/>
          <w:szCs w:val="22"/>
        </w:rPr>
        <w:t>Mauss</w:t>
      </w:r>
      <w:proofErr w:type="spellEnd"/>
      <w:r w:rsidRPr="00656C0F">
        <w:rPr>
          <w:rFonts w:asciiTheme="minorHAnsi" w:hAnsiTheme="minorHAnsi" w:cstheme="minorHAnsi"/>
          <w:sz w:val="22"/>
          <w:szCs w:val="22"/>
        </w:rPr>
        <w:t>, &amp; Tamir,</w:t>
      </w:r>
      <w:r w:rsidRPr="00656C0F">
        <w:rPr>
          <w:rFonts w:asciiTheme="minorHAnsi" w:hAnsiTheme="minorHAnsi" w:cstheme="minorHAnsi"/>
          <w:spacing w:val="-1"/>
          <w:sz w:val="22"/>
          <w:szCs w:val="22"/>
        </w:rPr>
        <w:t xml:space="preserve"> </w:t>
      </w:r>
      <w:r w:rsidRPr="00656C0F">
        <w:rPr>
          <w:rFonts w:asciiTheme="minorHAnsi" w:hAnsiTheme="minorHAnsi" w:cstheme="minorHAnsi"/>
          <w:sz w:val="22"/>
          <w:szCs w:val="22"/>
        </w:rPr>
        <w:t>2011).</w:t>
      </w:r>
    </w:p>
    <w:p w:rsidR="009427AF" w:rsidRPr="00656C0F" w:rsidRDefault="004D00B7" w:rsidP="00656C0F">
      <w:pPr>
        <w:pStyle w:val="GvdeMetni"/>
        <w:spacing w:after="120"/>
        <w:ind w:right="113" w:firstLine="567"/>
        <w:jc w:val="both"/>
        <w:rPr>
          <w:rFonts w:asciiTheme="minorHAnsi" w:hAnsiTheme="minorHAnsi" w:cstheme="minorHAnsi"/>
          <w:sz w:val="22"/>
          <w:szCs w:val="22"/>
        </w:rPr>
      </w:pPr>
      <w:r w:rsidRPr="00656C0F">
        <w:rPr>
          <w:rFonts w:asciiTheme="minorHAnsi" w:hAnsiTheme="minorHAnsi" w:cstheme="minorHAnsi"/>
          <w:sz w:val="22"/>
          <w:szCs w:val="22"/>
        </w:rPr>
        <w:t xml:space="preserve">Separation is heard in the mouths of those who incorporate a fractured mental disposition and is a critical ingredient in disharmony. Science has duplicated the explanations </w:t>
      </w:r>
      <w:proofErr w:type="spellStart"/>
      <w:r w:rsidRPr="00656C0F">
        <w:rPr>
          <w:rFonts w:asciiTheme="minorHAnsi" w:hAnsiTheme="minorHAnsi" w:cstheme="minorHAnsi"/>
          <w:sz w:val="22"/>
          <w:szCs w:val="22"/>
        </w:rPr>
        <w:t>Nursi</w:t>
      </w:r>
      <w:proofErr w:type="spellEnd"/>
      <w:r w:rsidRPr="00656C0F">
        <w:rPr>
          <w:rFonts w:asciiTheme="minorHAnsi" w:hAnsiTheme="minorHAnsi" w:cstheme="minorHAnsi"/>
          <w:sz w:val="22"/>
          <w:szCs w:val="22"/>
        </w:rPr>
        <w:t xml:space="preserve"> divinely received; when practitioners surrender their will, the activity in important brain regions are appropriately regulated displaying a reduction in preplanning, control, calm, clarity and has a profound effect on people emotionally (Thayer and Lane, 2000)</w:t>
      </w:r>
      <w:r w:rsidR="004C0B69">
        <w:rPr>
          <w:rFonts w:asciiTheme="minorHAnsi" w:hAnsiTheme="minorHAnsi" w:cstheme="minorHAnsi"/>
          <w:sz w:val="22"/>
          <w:szCs w:val="22"/>
        </w:rPr>
        <w:t>. B</w:t>
      </w:r>
      <w:r w:rsidRPr="00656C0F">
        <w:rPr>
          <w:rFonts w:asciiTheme="minorHAnsi" w:hAnsiTheme="minorHAnsi" w:cstheme="minorHAnsi"/>
          <w:sz w:val="22"/>
          <w:szCs w:val="22"/>
        </w:rPr>
        <w:t>rain operates from a holistic point of view involving parietal lobes – when people lose sense</w:t>
      </w:r>
      <w:r w:rsidR="00656C0F" w:rsidRPr="00656C0F">
        <w:rPr>
          <w:rFonts w:asciiTheme="minorHAnsi" w:hAnsiTheme="minorHAnsi" w:cstheme="minorHAnsi"/>
          <w:sz w:val="22"/>
          <w:szCs w:val="22"/>
        </w:rPr>
        <w:t xml:space="preserve"> </w:t>
      </w:r>
      <w:r w:rsidRPr="00656C0F">
        <w:rPr>
          <w:rFonts w:asciiTheme="minorHAnsi" w:hAnsiTheme="minorHAnsi" w:cstheme="minorHAnsi"/>
          <w:sz w:val="22"/>
          <w:szCs w:val="22"/>
        </w:rPr>
        <w:t xml:space="preserve">of their ‘self’ – or become one with spirit, it decreases activity of the parietal lobe which indicates the dissolution of the sense of self and barriers and increases the sense of becoming one (oneness). </w:t>
      </w:r>
      <w:proofErr w:type="spellStart"/>
      <w:r w:rsidRPr="00656C0F">
        <w:rPr>
          <w:rFonts w:asciiTheme="minorHAnsi" w:hAnsiTheme="minorHAnsi" w:cstheme="minorHAnsi"/>
          <w:sz w:val="22"/>
          <w:szCs w:val="22"/>
        </w:rPr>
        <w:t>Nursi’s</w:t>
      </w:r>
      <w:proofErr w:type="spellEnd"/>
      <w:r w:rsidRPr="00656C0F">
        <w:rPr>
          <w:rFonts w:asciiTheme="minorHAnsi" w:hAnsiTheme="minorHAnsi" w:cstheme="minorHAnsi"/>
          <w:sz w:val="22"/>
          <w:szCs w:val="22"/>
        </w:rPr>
        <w:t xml:space="preserve"> reference to the absolutes of oneness as, “love and enmity are contrary to one another, like light and darkness, they cannot truly combine. The opposite of whichever is predominant in the heart cannot at the same time be truly present (The Damascus Sermon / Fourth Word).</w:t>
      </w:r>
    </w:p>
    <w:p w:rsidR="009427AF" w:rsidRPr="00656C0F" w:rsidRDefault="00FB726D" w:rsidP="00656C0F">
      <w:pPr>
        <w:pStyle w:val="Balk1"/>
        <w:spacing w:after="120"/>
        <w:ind w:left="0" w:firstLine="567"/>
        <w:jc w:val="left"/>
        <w:rPr>
          <w:rFonts w:asciiTheme="minorHAnsi" w:hAnsiTheme="minorHAnsi" w:cstheme="minorHAnsi"/>
          <w:sz w:val="22"/>
          <w:szCs w:val="22"/>
        </w:rPr>
      </w:pPr>
      <w:r>
        <w:rPr>
          <w:rFonts w:asciiTheme="minorHAnsi" w:hAnsiTheme="minorHAnsi" w:cstheme="minorHAnsi"/>
          <w:sz w:val="22"/>
          <w:szCs w:val="22"/>
        </w:rPr>
        <w:t xml:space="preserve">4. </w:t>
      </w:r>
      <w:r w:rsidR="004D00B7" w:rsidRPr="00656C0F">
        <w:rPr>
          <w:rFonts w:asciiTheme="minorHAnsi" w:hAnsiTheme="minorHAnsi" w:cstheme="minorHAnsi"/>
          <w:sz w:val="22"/>
          <w:szCs w:val="22"/>
        </w:rPr>
        <w:t>The Partnership of Faith and Belief</w:t>
      </w:r>
    </w:p>
    <w:p w:rsidR="009427AF" w:rsidRPr="00656C0F" w:rsidRDefault="004D00B7" w:rsidP="00656C0F">
      <w:pPr>
        <w:pStyle w:val="GvdeMetni"/>
        <w:spacing w:after="120"/>
        <w:ind w:right="113" w:firstLine="567"/>
        <w:jc w:val="both"/>
        <w:rPr>
          <w:rFonts w:asciiTheme="minorHAnsi" w:hAnsiTheme="minorHAnsi" w:cstheme="minorHAnsi"/>
          <w:sz w:val="22"/>
          <w:szCs w:val="22"/>
        </w:rPr>
      </w:pPr>
      <w:r w:rsidRPr="00656C0F">
        <w:rPr>
          <w:rFonts w:asciiTheme="minorHAnsi" w:hAnsiTheme="minorHAnsi" w:cstheme="minorHAnsi"/>
          <w:sz w:val="22"/>
          <w:szCs w:val="22"/>
        </w:rPr>
        <w:t xml:space="preserve">Faith is a higher octave of belief. As a product of a mental decision, belief can sometimes feel like grasping at straws. </w:t>
      </w:r>
      <w:r w:rsidR="004C0B69" w:rsidRPr="00656C0F">
        <w:rPr>
          <w:rFonts w:asciiTheme="minorHAnsi" w:hAnsiTheme="minorHAnsi" w:cstheme="minorHAnsi"/>
          <w:sz w:val="22"/>
          <w:szCs w:val="22"/>
        </w:rPr>
        <w:t>However,</w:t>
      </w:r>
      <w:r w:rsidRPr="00656C0F">
        <w:rPr>
          <w:rFonts w:asciiTheme="minorHAnsi" w:hAnsiTheme="minorHAnsi" w:cstheme="minorHAnsi"/>
          <w:sz w:val="22"/>
          <w:szCs w:val="22"/>
        </w:rPr>
        <w:t xml:space="preserve"> faith is all encompassing, a spiritual decision which allows nature to flow within. When the heart becomes dormant, dispelling negative actions and lack or despondency it’s enough to mystify the mystics. Doubts in belief allow for analysis and intellectual study, once this stage has been explored as </w:t>
      </w:r>
      <w:proofErr w:type="spellStart"/>
      <w:r w:rsidRPr="00656C0F">
        <w:rPr>
          <w:rFonts w:asciiTheme="minorHAnsi" w:hAnsiTheme="minorHAnsi" w:cstheme="minorHAnsi"/>
          <w:sz w:val="22"/>
          <w:szCs w:val="22"/>
        </w:rPr>
        <w:t>Nursi</w:t>
      </w:r>
      <w:proofErr w:type="spellEnd"/>
      <w:r w:rsidRPr="00656C0F">
        <w:rPr>
          <w:rFonts w:asciiTheme="minorHAnsi" w:hAnsiTheme="minorHAnsi" w:cstheme="minorHAnsi"/>
          <w:sz w:val="22"/>
          <w:szCs w:val="22"/>
        </w:rPr>
        <w:t xml:space="preserve"> says, “something which is of itself possible is not opposed to the certainty afforded by knowledge” (The Flashes / The Thirteenth Flash). Consciousness and humanity are built in essentials of the human constitution; sometimes all that is required is analysis and persistence. We may be hardwired for faith and </w:t>
      </w:r>
      <w:r w:rsidR="004C0B69" w:rsidRPr="00656C0F">
        <w:rPr>
          <w:rFonts w:asciiTheme="minorHAnsi" w:hAnsiTheme="minorHAnsi" w:cstheme="minorHAnsi"/>
          <w:sz w:val="22"/>
          <w:szCs w:val="22"/>
        </w:rPr>
        <w:t>worry,</w:t>
      </w:r>
      <w:r w:rsidRPr="00656C0F">
        <w:rPr>
          <w:rFonts w:asciiTheme="minorHAnsi" w:hAnsiTheme="minorHAnsi" w:cstheme="minorHAnsi"/>
          <w:sz w:val="22"/>
          <w:szCs w:val="22"/>
        </w:rPr>
        <w:t xml:space="preserve"> and anxiety may also be pre-existing genetic traits, however we know that neurogenesis (stimulation of new pathways in the brain) is a continuous and </w:t>
      </w:r>
      <w:r w:rsidR="004C0B69" w:rsidRPr="00656C0F">
        <w:rPr>
          <w:rFonts w:asciiTheme="minorHAnsi" w:hAnsiTheme="minorHAnsi" w:cstheme="minorHAnsi"/>
          <w:sz w:val="22"/>
          <w:szCs w:val="22"/>
        </w:rPr>
        <w:t>everlasting</w:t>
      </w:r>
      <w:r w:rsidRPr="00656C0F">
        <w:rPr>
          <w:rFonts w:asciiTheme="minorHAnsi" w:hAnsiTheme="minorHAnsi" w:cstheme="minorHAnsi"/>
          <w:sz w:val="22"/>
          <w:szCs w:val="22"/>
        </w:rPr>
        <w:t xml:space="preserve"> process and should never in any way disrupt the evolution of oneness.</w:t>
      </w:r>
    </w:p>
    <w:p w:rsidR="009427AF" w:rsidRPr="00656C0F" w:rsidRDefault="004D00B7" w:rsidP="00656C0F">
      <w:pPr>
        <w:pStyle w:val="Balk1"/>
        <w:spacing w:after="120"/>
        <w:ind w:left="0" w:firstLine="567"/>
        <w:jc w:val="left"/>
        <w:rPr>
          <w:rFonts w:asciiTheme="minorHAnsi" w:hAnsiTheme="minorHAnsi" w:cstheme="minorHAnsi"/>
          <w:sz w:val="22"/>
          <w:szCs w:val="22"/>
        </w:rPr>
      </w:pPr>
      <w:r w:rsidRPr="00656C0F">
        <w:rPr>
          <w:rFonts w:asciiTheme="minorHAnsi" w:hAnsiTheme="minorHAnsi" w:cstheme="minorHAnsi"/>
          <w:sz w:val="22"/>
          <w:szCs w:val="22"/>
        </w:rPr>
        <w:t>Reference:</w:t>
      </w:r>
    </w:p>
    <w:p w:rsidR="009427AF" w:rsidRPr="007F4DF4" w:rsidRDefault="004D00B7" w:rsidP="007F4DF4">
      <w:pPr>
        <w:pStyle w:val="GvdeMetni"/>
        <w:spacing w:after="120"/>
        <w:ind w:left="567" w:hanging="567"/>
        <w:rPr>
          <w:rFonts w:asciiTheme="minorHAnsi" w:hAnsiTheme="minorHAnsi" w:cstheme="minorHAnsi"/>
          <w:sz w:val="20"/>
          <w:szCs w:val="20"/>
        </w:rPr>
      </w:pPr>
      <w:proofErr w:type="spellStart"/>
      <w:r w:rsidRPr="007F4DF4">
        <w:rPr>
          <w:rFonts w:asciiTheme="minorHAnsi" w:hAnsiTheme="minorHAnsi" w:cstheme="minorHAnsi"/>
          <w:sz w:val="20"/>
          <w:szCs w:val="20"/>
        </w:rPr>
        <w:t>Nursi</w:t>
      </w:r>
      <w:proofErr w:type="spellEnd"/>
      <w:r w:rsidRPr="007F4DF4">
        <w:rPr>
          <w:rFonts w:asciiTheme="minorHAnsi" w:hAnsiTheme="minorHAnsi" w:cstheme="minorHAnsi"/>
          <w:sz w:val="20"/>
          <w:szCs w:val="20"/>
        </w:rPr>
        <w:t xml:space="preserve">, S. (2010). The letters, twenty-eighth letter, fifth matter ‘On Thanks’. </w:t>
      </w:r>
      <w:r w:rsidR="00B7102F" w:rsidRPr="007F4DF4">
        <w:rPr>
          <w:rFonts w:asciiTheme="minorHAnsi" w:hAnsiTheme="minorHAnsi" w:cstheme="minorHAnsi"/>
          <w:sz w:val="20"/>
          <w:szCs w:val="20"/>
        </w:rPr>
        <w:t xml:space="preserve">İstanbul: </w:t>
      </w:r>
      <w:proofErr w:type="spellStart"/>
      <w:r w:rsidR="00B7102F" w:rsidRPr="007F4DF4">
        <w:rPr>
          <w:rFonts w:asciiTheme="minorHAnsi" w:hAnsiTheme="minorHAnsi" w:cstheme="minorHAnsi"/>
          <w:sz w:val="20"/>
          <w:szCs w:val="20"/>
        </w:rPr>
        <w:t>Sözler</w:t>
      </w:r>
      <w:proofErr w:type="spellEnd"/>
      <w:r w:rsidR="00B7102F" w:rsidRPr="007F4DF4">
        <w:rPr>
          <w:rFonts w:asciiTheme="minorHAnsi" w:hAnsiTheme="minorHAnsi" w:cstheme="minorHAnsi"/>
          <w:sz w:val="20"/>
          <w:szCs w:val="20"/>
        </w:rPr>
        <w:t xml:space="preserve"> </w:t>
      </w:r>
      <w:proofErr w:type="spellStart"/>
      <w:r w:rsidR="00B7102F" w:rsidRPr="007F4DF4">
        <w:rPr>
          <w:rFonts w:asciiTheme="minorHAnsi" w:hAnsiTheme="minorHAnsi" w:cstheme="minorHAnsi"/>
          <w:sz w:val="20"/>
          <w:szCs w:val="20"/>
        </w:rPr>
        <w:t>Neşriyat</w:t>
      </w:r>
      <w:proofErr w:type="spellEnd"/>
      <w:r w:rsidR="00B7102F" w:rsidRPr="007F4DF4">
        <w:rPr>
          <w:rFonts w:asciiTheme="minorHAnsi" w:hAnsiTheme="minorHAnsi" w:cstheme="minorHAnsi"/>
          <w:sz w:val="20"/>
          <w:szCs w:val="20"/>
        </w:rPr>
        <w:t xml:space="preserve"> A.Ş. </w:t>
      </w:r>
      <w:r w:rsidRPr="007F4DF4">
        <w:rPr>
          <w:rFonts w:asciiTheme="minorHAnsi" w:hAnsiTheme="minorHAnsi" w:cstheme="minorHAnsi"/>
          <w:sz w:val="20"/>
          <w:szCs w:val="20"/>
        </w:rPr>
        <w:t>p. 422.</w:t>
      </w:r>
    </w:p>
    <w:p w:rsidR="009427AF" w:rsidRPr="007F4DF4" w:rsidRDefault="004D00B7" w:rsidP="007F4DF4">
      <w:pPr>
        <w:pStyle w:val="GvdeMetni"/>
        <w:spacing w:after="120"/>
        <w:ind w:left="567" w:right="277" w:hanging="567"/>
        <w:rPr>
          <w:rFonts w:asciiTheme="minorHAnsi" w:hAnsiTheme="minorHAnsi" w:cstheme="minorHAnsi"/>
          <w:sz w:val="20"/>
          <w:szCs w:val="20"/>
        </w:rPr>
      </w:pPr>
      <w:r w:rsidRPr="007F4DF4">
        <w:rPr>
          <w:rFonts w:asciiTheme="minorHAnsi" w:hAnsiTheme="minorHAnsi" w:cstheme="minorHAnsi"/>
          <w:sz w:val="20"/>
          <w:szCs w:val="20"/>
        </w:rPr>
        <w:lastRenderedPageBreak/>
        <w:t>Abu-</w:t>
      </w:r>
      <w:proofErr w:type="spellStart"/>
      <w:r w:rsidRPr="007F4DF4">
        <w:rPr>
          <w:rFonts w:asciiTheme="minorHAnsi" w:hAnsiTheme="minorHAnsi" w:cstheme="minorHAnsi"/>
          <w:sz w:val="20"/>
          <w:szCs w:val="20"/>
        </w:rPr>
        <w:t>Rabiʻ</w:t>
      </w:r>
      <w:proofErr w:type="spellEnd"/>
      <w:r w:rsidRPr="007F4DF4">
        <w:rPr>
          <w:rFonts w:asciiTheme="minorHAnsi" w:hAnsiTheme="minorHAnsi" w:cstheme="minorHAnsi"/>
          <w:sz w:val="20"/>
          <w:szCs w:val="20"/>
        </w:rPr>
        <w:t xml:space="preserve">, I. M., &amp; </w:t>
      </w:r>
      <w:proofErr w:type="spellStart"/>
      <w:r w:rsidRPr="007F4DF4">
        <w:rPr>
          <w:rFonts w:asciiTheme="minorHAnsi" w:hAnsiTheme="minorHAnsi" w:cstheme="minorHAnsi"/>
          <w:sz w:val="20"/>
          <w:szCs w:val="20"/>
        </w:rPr>
        <w:t>Nursi</w:t>
      </w:r>
      <w:proofErr w:type="spellEnd"/>
      <w:r w:rsidRPr="007F4DF4">
        <w:rPr>
          <w:rFonts w:asciiTheme="minorHAnsi" w:hAnsiTheme="minorHAnsi" w:cstheme="minorHAnsi"/>
          <w:sz w:val="20"/>
          <w:szCs w:val="20"/>
        </w:rPr>
        <w:t xml:space="preserve">, S. (2008). Spiritual dimensions of Bediuzzaman Said </w:t>
      </w:r>
      <w:proofErr w:type="spellStart"/>
      <w:r w:rsidRPr="007F4DF4">
        <w:rPr>
          <w:rFonts w:asciiTheme="minorHAnsi" w:hAnsiTheme="minorHAnsi" w:cstheme="minorHAnsi"/>
          <w:sz w:val="20"/>
          <w:szCs w:val="20"/>
        </w:rPr>
        <w:t>Nursi's</w:t>
      </w:r>
      <w:proofErr w:type="spellEnd"/>
      <w:r w:rsidRPr="007F4DF4">
        <w:rPr>
          <w:rFonts w:asciiTheme="minorHAnsi" w:hAnsiTheme="minorHAnsi" w:cstheme="minorHAnsi"/>
          <w:sz w:val="20"/>
          <w:szCs w:val="20"/>
        </w:rPr>
        <w:t xml:space="preserve"> </w:t>
      </w:r>
      <w:proofErr w:type="spellStart"/>
      <w:r w:rsidRPr="007F4DF4">
        <w:rPr>
          <w:rFonts w:asciiTheme="minorHAnsi" w:hAnsiTheme="minorHAnsi" w:cstheme="minorHAnsi"/>
          <w:sz w:val="20"/>
          <w:szCs w:val="20"/>
        </w:rPr>
        <w:t>Risale-i</w:t>
      </w:r>
      <w:proofErr w:type="spellEnd"/>
      <w:r w:rsidRPr="007F4DF4">
        <w:rPr>
          <w:rFonts w:asciiTheme="minorHAnsi" w:hAnsiTheme="minorHAnsi" w:cstheme="minorHAnsi"/>
          <w:sz w:val="20"/>
          <w:szCs w:val="20"/>
        </w:rPr>
        <w:t xml:space="preserve"> </w:t>
      </w:r>
      <w:r w:rsidR="00B7102F" w:rsidRPr="007F4DF4">
        <w:rPr>
          <w:rFonts w:asciiTheme="minorHAnsi" w:hAnsiTheme="minorHAnsi" w:cstheme="minorHAnsi"/>
          <w:sz w:val="20"/>
          <w:szCs w:val="20"/>
        </w:rPr>
        <w:t>N</w:t>
      </w:r>
      <w:r w:rsidRPr="007F4DF4">
        <w:rPr>
          <w:rFonts w:asciiTheme="minorHAnsi" w:hAnsiTheme="minorHAnsi" w:cstheme="minorHAnsi"/>
          <w:sz w:val="20"/>
          <w:szCs w:val="20"/>
        </w:rPr>
        <w:t>ur. Albany: State University of New York Press.</w:t>
      </w:r>
    </w:p>
    <w:p w:rsidR="009427AF" w:rsidRPr="007F4DF4" w:rsidRDefault="004D00B7" w:rsidP="007F4DF4">
      <w:pPr>
        <w:pStyle w:val="GvdeMetni"/>
        <w:keepLines/>
        <w:spacing w:after="120"/>
        <w:ind w:left="567" w:right="270" w:hanging="567"/>
        <w:rPr>
          <w:rFonts w:asciiTheme="minorHAnsi" w:hAnsiTheme="minorHAnsi" w:cstheme="minorHAnsi"/>
          <w:sz w:val="20"/>
          <w:szCs w:val="20"/>
        </w:rPr>
      </w:pPr>
      <w:r w:rsidRPr="007F4DF4">
        <w:rPr>
          <w:rFonts w:asciiTheme="minorHAnsi" w:hAnsiTheme="minorHAnsi" w:cstheme="minorHAnsi"/>
          <w:sz w:val="20"/>
          <w:szCs w:val="20"/>
        </w:rPr>
        <w:t xml:space="preserve">Lyubomirsky, S., &amp; </w:t>
      </w:r>
      <w:proofErr w:type="spellStart"/>
      <w:r w:rsidRPr="007F4DF4">
        <w:rPr>
          <w:rFonts w:asciiTheme="minorHAnsi" w:hAnsiTheme="minorHAnsi" w:cstheme="minorHAnsi"/>
          <w:sz w:val="20"/>
          <w:szCs w:val="20"/>
        </w:rPr>
        <w:t>Layous</w:t>
      </w:r>
      <w:proofErr w:type="spellEnd"/>
      <w:r w:rsidRPr="007F4DF4">
        <w:rPr>
          <w:rFonts w:asciiTheme="minorHAnsi" w:hAnsiTheme="minorHAnsi" w:cstheme="minorHAnsi"/>
          <w:sz w:val="20"/>
          <w:szCs w:val="20"/>
        </w:rPr>
        <w:t xml:space="preserve">, K. (2013). How do simple positive activities increase well- being? Current Directions </w:t>
      </w:r>
      <w:r w:rsidR="00B7102F" w:rsidRPr="007F4DF4">
        <w:rPr>
          <w:rFonts w:asciiTheme="minorHAnsi" w:hAnsiTheme="minorHAnsi" w:cstheme="minorHAnsi"/>
          <w:sz w:val="20"/>
          <w:szCs w:val="20"/>
        </w:rPr>
        <w:t>i</w:t>
      </w:r>
      <w:r w:rsidRPr="007F4DF4">
        <w:rPr>
          <w:rFonts w:asciiTheme="minorHAnsi" w:hAnsiTheme="minorHAnsi" w:cstheme="minorHAnsi"/>
          <w:sz w:val="20"/>
          <w:szCs w:val="20"/>
        </w:rPr>
        <w:t>n Psychological Science. 22(1). 57-62.</w:t>
      </w:r>
      <w:r w:rsidR="00656C0F" w:rsidRPr="007F4DF4">
        <w:rPr>
          <w:rFonts w:asciiTheme="minorHAnsi" w:hAnsiTheme="minorHAnsi" w:cstheme="minorHAnsi"/>
          <w:sz w:val="20"/>
          <w:szCs w:val="20"/>
        </w:rPr>
        <w:t xml:space="preserve"> </w:t>
      </w:r>
      <w:r w:rsidRPr="007F4DF4">
        <w:rPr>
          <w:rFonts w:asciiTheme="minorHAnsi" w:hAnsiTheme="minorHAnsi" w:cstheme="minorHAnsi"/>
          <w:sz w:val="20"/>
          <w:szCs w:val="20"/>
        </w:rPr>
        <w:t>Doi:10.1177/0963721412469809</w:t>
      </w:r>
    </w:p>
    <w:p w:rsidR="009427AF" w:rsidRPr="007F4DF4" w:rsidRDefault="009427AF" w:rsidP="007F4DF4">
      <w:pPr>
        <w:keepLines/>
        <w:spacing w:after="120"/>
        <w:ind w:left="567" w:hanging="567"/>
        <w:rPr>
          <w:rFonts w:asciiTheme="minorHAnsi" w:hAnsiTheme="minorHAnsi" w:cstheme="minorHAnsi"/>
          <w:sz w:val="20"/>
          <w:szCs w:val="20"/>
        </w:rPr>
        <w:sectPr w:rsidR="009427AF" w:rsidRPr="007F4DF4" w:rsidSect="00656C0F">
          <w:footerReference w:type="default" r:id="rId7"/>
          <w:pgSz w:w="9072" w:h="13325"/>
          <w:pgMar w:top="1418" w:right="1418" w:bottom="1418" w:left="1418" w:header="0" w:footer="794" w:gutter="0"/>
          <w:cols w:space="708"/>
          <w:docGrid w:linePitch="299"/>
        </w:sectPr>
      </w:pPr>
    </w:p>
    <w:p w:rsidR="009427AF" w:rsidRPr="004C0B69" w:rsidRDefault="004D00B7" w:rsidP="007F4DF4">
      <w:pPr>
        <w:pStyle w:val="GvdeMetni"/>
        <w:keepLines/>
        <w:spacing w:after="120"/>
        <w:ind w:left="567" w:right="-1" w:hanging="567"/>
        <w:rPr>
          <w:rFonts w:asciiTheme="minorHAnsi" w:hAnsiTheme="minorHAnsi" w:cstheme="minorHAnsi"/>
          <w:sz w:val="20"/>
          <w:szCs w:val="20"/>
        </w:rPr>
      </w:pPr>
      <w:r w:rsidRPr="007F4DF4">
        <w:rPr>
          <w:rFonts w:asciiTheme="minorHAnsi" w:hAnsiTheme="minorHAnsi" w:cstheme="minorHAnsi"/>
          <w:sz w:val="20"/>
          <w:szCs w:val="20"/>
        </w:rPr>
        <w:lastRenderedPageBreak/>
        <w:t>Newberg, A. (2014). The neuroscientific study of spiritual practices. Frontiers in Psychology, 5(215), 1-6. Retrieved</w:t>
      </w:r>
      <w:r w:rsidR="00656C0F" w:rsidRPr="007F4DF4">
        <w:rPr>
          <w:rFonts w:asciiTheme="minorHAnsi" w:hAnsiTheme="minorHAnsi" w:cstheme="minorHAnsi"/>
          <w:sz w:val="20"/>
          <w:szCs w:val="20"/>
        </w:rPr>
        <w:t xml:space="preserve"> </w:t>
      </w:r>
      <w:hyperlink r:id="rId8" w:history="1">
        <w:r w:rsidR="007F4DF4" w:rsidRPr="004C0B69">
          <w:rPr>
            <w:rStyle w:val="Kpr"/>
            <w:rFonts w:asciiTheme="minorHAnsi" w:hAnsiTheme="minorHAnsi" w:cstheme="minorHAnsi"/>
            <w:color w:val="auto"/>
            <w:sz w:val="20"/>
            <w:szCs w:val="20"/>
          </w:rPr>
          <w:t>from http://journal.frontiersin.org/article/10.3389/fpsyg.2014.00215/full</w:t>
        </w:r>
      </w:hyperlink>
    </w:p>
    <w:p w:rsidR="009427AF" w:rsidRPr="007F4DF4" w:rsidRDefault="004D00B7" w:rsidP="007F4DF4">
      <w:pPr>
        <w:pStyle w:val="GvdeMetni"/>
        <w:spacing w:after="120"/>
        <w:ind w:left="567" w:right="384" w:hanging="567"/>
        <w:rPr>
          <w:rFonts w:asciiTheme="minorHAnsi" w:hAnsiTheme="minorHAnsi" w:cstheme="minorHAnsi"/>
          <w:sz w:val="20"/>
          <w:szCs w:val="20"/>
        </w:rPr>
      </w:pPr>
      <w:r w:rsidRPr="007F4DF4">
        <w:rPr>
          <w:rFonts w:asciiTheme="minorHAnsi" w:hAnsiTheme="minorHAnsi" w:cstheme="minorHAnsi"/>
          <w:sz w:val="20"/>
          <w:szCs w:val="20"/>
        </w:rPr>
        <w:t>Paul, G., Elam, B., &amp; Verhulst, S. J. (2007). A Longitudinal Study of Students' Perceptions of Using Deep Breathing Meditation to Reduce Testing Stresses. Teaching and Learning in Medicine, 19(3), 287-292. doi:10.1080/10401330701366754</w:t>
      </w:r>
    </w:p>
    <w:p w:rsidR="009427AF" w:rsidRPr="007F4DF4" w:rsidRDefault="004D00B7" w:rsidP="007F4DF4">
      <w:pPr>
        <w:pStyle w:val="GvdeMetni"/>
        <w:spacing w:after="120"/>
        <w:ind w:left="567" w:right="556" w:hanging="567"/>
        <w:jc w:val="both"/>
        <w:rPr>
          <w:rFonts w:asciiTheme="minorHAnsi" w:hAnsiTheme="minorHAnsi" w:cstheme="minorHAnsi"/>
          <w:sz w:val="20"/>
          <w:szCs w:val="20"/>
        </w:rPr>
      </w:pPr>
      <w:r w:rsidRPr="007F4DF4">
        <w:rPr>
          <w:rFonts w:asciiTheme="minorHAnsi" w:hAnsiTheme="minorHAnsi" w:cstheme="minorHAnsi"/>
          <w:sz w:val="20"/>
          <w:szCs w:val="20"/>
        </w:rPr>
        <w:t>Blumberg, L. (2014, June 5). What happens to the brain during spiritual experiences? Retrieved from</w:t>
      </w:r>
      <w:hyperlink r:id="rId9">
        <w:r w:rsidR="004C0B69">
          <w:rPr>
            <w:rFonts w:asciiTheme="minorHAnsi" w:hAnsiTheme="minorHAnsi" w:cstheme="minorHAnsi"/>
            <w:sz w:val="20"/>
            <w:szCs w:val="20"/>
          </w:rPr>
          <w:t xml:space="preserve"> </w:t>
        </w:r>
        <w:r w:rsidRPr="007F4DF4">
          <w:rPr>
            <w:rFonts w:asciiTheme="minorHAnsi" w:hAnsiTheme="minorHAnsi" w:cstheme="minorHAnsi"/>
            <w:sz w:val="20"/>
            <w:szCs w:val="20"/>
          </w:rPr>
          <w:t>ht</w:t>
        </w:r>
      </w:hyperlink>
      <w:r w:rsidRPr="007F4DF4">
        <w:rPr>
          <w:rFonts w:asciiTheme="minorHAnsi" w:hAnsiTheme="minorHAnsi" w:cstheme="minorHAnsi"/>
          <w:sz w:val="20"/>
          <w:szCs w:val="20"/>
        </w:rPr>
        <w:t>t</w:t>
      </w:r>
      <w:hyperlink r:id="rId10">
        <w:r w:rsidRPr="007F4DF4">
          <w:rPr>
            <w:rFonts w:asciiTheme="minorHAnsi" w:hAnsiTheme="minorHAnsi" w:cstheme="minorHAnsi"/>
            <w:sz w:val="20"/>
            <w:szCs w:val="20"/>
          </w:rPr>
          <w:t>p://www.theatlantic.com</w:t>
        </w:r>
        <w:r w:rsidR="004C0B69">
          <w:rPr>
            <w:rFonts w:asciiTheme="minorHAnsi" w:hAnsiTheme="minorHAnsi" w:cstheme="minorHAnsi"/>
            <w:sz w:val="20"/>
            <w:szCs w:val="20"/>
          </w:rPr>
          <w:t xml:space="preserve"> </w:t>
        </w:r>
        <w:r w:rsidRPr="007F4DF4">
          <w:rPr>
            <w:rFonts w:asciiTheme="minorHAnsi" w:hAnsiTheme="minorHAnsi" w:cstheme="minorHAnsi"/>
            <w:sz w:val="20"/>
            <w:szCs w:val="20"/>
          </w:rPr>
          <w:t>/health/archive/2014/06/what-happens-to-</w:t>
        </w:r>
      </w:hyperlink>
      <w:r w:rsidRPr="007F4DF4">
        <w:rPr>
          <w:rFonts w:asciiTheme="minorHAnsi" w:hAnsiTheme="minorHAnsi" w:cstheme="minorHAnsi"/>
          <w:sz w:val="20"/>
          <w:szCs w:val="20"/>
        </w:rPr>
        <w:t>brains-during-spiritual-experiences/361882/</w:t>
      </w:r>
    </w:p>
    <w:p w:rsidR="009427AF" w:rsidRPr="007F4DF4" w:rsidRDefault="004D00B7" w:rsidP="007F4DF4">
      <w:pPr>
        <w:pStyle w:val="GvdeMetni"/>
        <w:spacing w:after="120"/>
        <w:ind w:left="567" w:right="544" w:hanging="567"/>
        <w:rPr>
          <w:rFonts w:asciiTheme="minorHAnsi" w:hAnsiTheme="minorHAnsi" w:cstheme="minorHAnsi"/>
          <w:sz w:val="20"/>
          <w:szCs w:val="20"/>
        </w:rPr>
      </w:pPr>
      <w:r w:rsidRPr="007F4DF4">
        <w:rPr>
          <w:rFonts w:asciiTheme="minorHAnsi" w:hAnsiTheme="minorHAnsi" w:cstheme="minorHAnsi"/>
          <w:sz w:val="20"/>
          <w:szCs w:val="20"/>
        </w:rPr>
        <w:t xml:space="preserve">Johnstone, B., </w:t>
      </w:r>
      <w:proofErr w:type="spellStart"/>
      <w:r w:rsidRPr="007F4DF4">
        <w:rPr>
          <w:rFonts w:asciiTheme="minorHAnsi" w:hAnsiTheme="minorHAnsi" w:cstheme="minorHAnsi"/>
          <w:sz w:val="20"/>
          <w:szCs w:val="20"/>
        </w:rPr>
        <w:t>Bodling</w:t>
      </w:r>
      <w:proofErr w:type="spellEnd"/>
      <w:r w:rsidRPr="007F4DF4">
        <w:rPr>
          <w:rFonts w:asciiTheme="minorHAnsi" w:hAnsiTheme="minorHAnsi" w:cstheme="minorHAnsi"/>
          <w:sz w:val="20"/>
          <w:szCs w:val="20"/>
        </w:rPr>
        <w:t xml:space="preserve">, A., Cohen, D., Christ, S. E., &amp; </w:t>
      </w:r>
      <w:proofErr w:type="spellStart"/>
      <w:r w:rsidRPr="007F4DF4">
        <w:rPr>
          <w:rFonts w:asciiTheme="minorHAnsi" w:hAnsiTheme="minorHAnsi" w:cstheme="minorHAnsi"/>
          <w:sz w:val="20"/>
          <w:szCs w:val="20"/>
        </w:rPr>
        <w:t>Wegrzyn</w:t>
      </w:r>
      <w:proofErr w:type="spellEnd"/>
      <w:r w:rsidRPr="007F4DF4">
        <w:rPr>
          <w:rFonts w:asciiTheme="minorHAnsi" w:hAnsiTheme="minorHAnsi" w:cstheme="minorHAnsi"/>
          <w:sz w:val="20"/>
          <w:szCs w:val="20"/>
        </w:rPr>
        <w:t>, A. (2012). Right Parietal Lobe-Related “Selflessness” as the Neuropsychological Basis of Spiritual Transcendence. International Journal for the Psychology of Religion, 22(4), 267-284. doi:10.1080/10508619.2012.657524</w:t>
      </w:r>
    </w:p>
    <w:p w:rsidR="009427AF" w:rsidRPr="007F4DF4" w:rsidRDefault="004D00B7" w:rsidP="007F4DF4">
      <w:pPr>
        <w:pStyle w:val="GvdeMetni"/>
        <w:spacing w:after="120"/>
        <w:ind w:left="567" w:right="351" w:hanging="567"/>
        <w:rPr>
          <w:rFonts w:asciiTheme="minorHAnsi" w:hAnsiTheme="minorHAnsi" w:cstheme="minorHAnsi"/>
          <w:sz w:val="20"/>
          <w:szCs w:val="20"/>
        </w:rPr>
      </w:pPr>
      <w:r w:rsidRPr="007F4DF4">
        <w:rPr>
          <w:rFonts w:asciiTheme="minorHAnsi" w:hAnsiTheme="minorHAnsi" w:cstheme="minorHAnsi"/>
          <w:sz w:val="20"/>
          <w:szCs w:val="20"/>
        </w:rPr>
        <w:t>Benson, H. (2012, September 10). The relaxation revolution: Enhancing health through mind body healing. Retrieved from ht</w:t>
      </w:r>
      <w:hyperlink r:id="rId11">
        <w:r w:rsidRPr="007F4DF4">
          <w:rPr>
            <w:rFonts w:asciiTheme="minorHAnsi" w:hAnsiTheme="minorHAnsi" w:cstheme="minorHAnsi"/>
            <w:sz w:val="20"/>
            <w:szCs w:val="20"/>
          </w:rPr>
          <w:t>tps://www.youtube.com/watch?v=KZ7JfC3_Zgc</w:t>
        </w:r>
      </w:hyperlink>
    </w:p>
    <w:p w:rsidR="009427AF" w:rsidRPr="007F4DF4" w:rsidRDefault="004D00B7" w:rsidP="007F4DF4">
      <w:pPr>
        <w:pStyle w:val="GvdeMetni"/>
        <w:spacing w:after="120"/>
        <w:ind w:left="567" w:right="550" w:hanging="567"/>
        <w:rPr>
          <w:rFonts w:asciiTheme="minorHAnsi" w:hAnsiTheme="minorHAnsi" w:cstheme="minorHAnsi"/>
          <w:sz w:val="20"/>
          <w:szCs w:val="20"/>
        </w:rPr>
      </w:pPr>
      <w:r w:rsidRPr="007F4DF4">
        <w:rPr>
          <w:rFonts w:asciiTheme="minorHAnsi" w:hAnsiTheme="minorHAnsi" w:cstheme="minorHAnsi"/>
          <w:sz w:val="20"/>
          <w:szCs w:val="20"/>
        </w:rPr>
        <w:t xml:space="preserve">Newberg, A. B., &amp; Lee, B. Y. (2005). The Neuroscientific Study </w:t>
      </w:r>
      <w:r w:rsidR="004C0B69">
        <w:rPr>
          <w:rFonts w:asciiTheme="minorHAnsi" w:hAnsiTheme="minorHAnsi" w:cstheme="minorHAnsi"/>
          <w:sz w:val="20"/>
          <w:szCs w:val="20"/>
        </w:rPr>
        <w:t>o</w:t>
      </w:r>
      <w:r w:rsidRPr="007F4DF4">
        <w:rPr>
          <w:rFonts w:asciiTheme="minorHAnsi" w:hAnsiTheme="minorHAnsi" w:cstheme="minorHAnsi"/>
          <w:sz w:val="20"/>
          <w:szCs w:val="20"/>
        </w:rPr>
        <w:t xml:space="preserve">f Religious </w:t>
      </w:r>
      <w:r w:rsidR="004C0B69">
        <w:rPr>
          <w:rFonts w:asciiTheme="minorHAnsi" w:hAnsiTheme="minorHAnsi" w:cstheme="minorHAnsi"/>
          <w:sz w:val="20"/>
          <w:szCs w:val="20"/>
        </w:rPr>
        <w:t>a</w:t>
      </w:r>
      <w:r w:rsidRPr="007F4DF4">
        <w:rPr>
          <w:rFonts w:asciiTheme="minorHAnsi" w:hAnsiTheme="minorHAnsi" w:cstheme="minorHAnsi"/>
          <w:sz w:val="20"/>
          <w:szCs w:val="20"/>
        </w:rPr>
        <w:t>nd Spiritual Phenomena: Or Why God Doesn't Use Biostatistics. Zygon, 40(2), 469-490. doi:10.1111/j.1467-9744.</w:t>
      </w:r>
      <w:r w:rsidR="004C0B69">
        <w:rPr>
          <w:rFonts w:asciiTheme="minorHAnsi" w:hAnsiTheme="minorHAnsi" w:cstheme="minorHAnsi"/>
          <w:sz w:val="20"/>
          <w:szCs w:val="20"/>
        </w:rPr>
        <w:t xml:space="preserve"> </w:t>
      </w:r>
      <w:r w:rsidRPr="007F4DF4">
        <w:rPr>
          <w:rFonts w:asciiTheme="minorHAnsi" w:hAnsiTheme="minorHAnsi" w:cstheme="minorHAnsi"/>
          <w:sz w:val="20"/>
          <w:szCs w:val="20"/>
        </w:rPr>
        <w:t>2005.00675.x</w:t>
      </w:r>
    </w:p>
    <w:p w:rsidR="009427AF" w:rsidRPr="007F4DF4" w:rsidRDefault="004D00B7" w:rsidP="007F4DF4">
      <w:pPr>
        <w:pStyle w:val="GvdeMetni"/>
        <w:spacing w:after="120"/>
        <w:ind w:left="567" w:right="174" w:hanging="567"/>
        <w:rPr>
          <w:rFonts w:asciiTheme="minorHAnsi" w:hAnsiTheme="minorHAnsi" w:cstheme="minorHAnsi"/>
          <w:sz w:val="20"/>
          <w:szCs w:val="20"/>
        </w:rPr>
      </w:pPr>
      <w:proofErr w:type="spellStart"/>
      <w:r w:rsidRPr="007F4DF4">
        <w:rPr>
          <w:rFonts w:asciiTheme="minorHAnsi" w:hAnsiTheme="minorHAnsi" w:cstheme="minorHAnsi"/>
          <w:sz w:val="20"/>
          <w:szCs w:val="20"/>
        </w:rPr>
        <w:t>Nursi</w:t>
      </w:r>
      <w:proofErr w:type="spellEnd"/>
      <w:r w:rsidRPr="007F4DF4">
        <w:rPr>
          <w:rFonts w:asciiTheme="minorHAnsi" w:hAnsiTheme="minorHAnsi" w:cstheme="minorHAnsi"/>
          <w:sz w:val="20"/>
          <w:szCs w:val="20"/>
        </w:rPr>
        <w:t>, Bediuzzaman Said (2010-10-16). The First Fruit of the First Station, Rays (</w:t>
      </w:r>
      <w:proofErr w:type="spellStart"/>
      <w:r w:rsidRPr="007F4DF4">
        <w:rPr>
          <w:rFonts w:asciiTheme="minorHAnsi" w:hAnsiTheme="minorHAnsi" w:cstheme="minorHAnsi"/>
          <w:sz w:val="20"/>
          <w:szCs w:val="20"/>
        </w:rPr>
        <w:t>Risale-</w:t>
      </w:r>
      <w:r w:rsidR="004C0B69">
        <w:rPr>
          <w:rFonts w:asciiTheme="minorHAnsi" w:hAnsiTheme="minorHAnsi" w:cstheme="minorHAnsi"/>
          <w:sz w:val="20"/>
          <w:szCs w:val="20"/>
        </w:rPr>
        <w:t>i</w:t>
      </w:r>
      <w:proofErr w:type="spellEnd"/>
      <w:r w:rsidR="004C0B69">
        <w:rPr>
          <w:rFonts w:asciiTheme="minorHAnsi" w:hAnsiTheme="minorHAnsi" w:cstheme="minorHAnsi"/>
          <w:sz w:val="20"/>
          <w:szCs w:val="20"/>
        </w:rPr>
        <w:t xml:space="preserve"> </w:t>
      </w:r>
      <w:r w:rsidRPr="007F4DF4">
        <w:rPr>
          <w:rFonts w:asciiTheme="minorHAnsi" w:hAnsiTheme="minorHAnsi" w:cstheme="minorHAnsi"/>
          <w:sz w:val="20"/>
          <w:szCs w:val="20"/>
        </w:rPr>
        <w:t>Nur Collection)</w:t>
      </w:r>
      <w:r w:rsidR="004C0B69">
        <w:rPr>
          <w:rFonts w:asciiTheme="minorHAnsi" w:hAnsiTheme="minorHAnsi" w:cstheme="minorHAnsi"/>
          <w:sz w:val="20"/>
          <w:szCs w:val="20"/>
        </w:rPr>
        <w:t>,</w:t>
      </w:r>
      <w:r w:rsidRPr="007F4DF4">
        <w:rPr>
          <w:rFonts w:asciiTheme="minorHAnsi" w:hAnsiTheme="minorHAnsi" w:cstheme="minorHAnsi"/>
          <w:sz w:val="20"/>
          <w:szCs w:val="20"/>
        </w:rPr>
        <w:t xml:space="preserve"> Tughra Books</w:t>
      </w:r>
      <w:r w:rsidR="004C0B69">
        <w:rPr>
          <w:rFonts w:asciiTheme="minorHAnsi" w:hAnsiTheme="minorHAnsi" w:cstheme="minorHAnsi"/>
          <w:sz w:val="20"/>
          <w:szCs w:val="20"/>
        </w:rPr>
        <w:t>.</w:t>
      </w:r>
    </w:p>
    <w:sectPr w:rsidR="009427AF" w:rsidRPr="007F4DF4" w:rsidSect="00656C0F">
      <w:pgSz w:w="9072" w:h="13325"/>
      <w:pgMar w:top="1418" w:right="1418" w:bottom="1418" w:left="1418" w:header="0" w:footer="79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01CC" w:rsidRDefault="00B501CC">
      <w:r>
        <w:separator/>
      </w:r>
    </w:p>
  </w:endnote>
  <w:endnote w:type="continuationSeparator" w:id="0">
    <w:p w:rsidR="00B501CC" w:rsidRDefault="00B50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4000ACFF" w:usb2="00000001"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imes New Roman">
    <w:panose1 w:val="02020603050405020304"/>
    <w:charset w:val="A2"/>
    <w:family w:val="roman"/>
    <w:pitch w:val="variable"/>
    <w:sig w:usb0="E0002AFF" w:usb1="C0007843" w:usb2="00000009" w:usb3="00000000" w:csb0="000001FF" w:csb1="00000000"/>
  </w:font>
  <w:font w:name="NimbusSanL-Regu">
    <w:altName w:val="Calibri"/>
    <w:panose1 w:val="00000000000000000000"/>
    <w:charset w:val="A2"/>
    <w:family w:val="auto"/>
    <w:notTrueType/>
    <w:pitch w:val="default"/>
    <w:sig w:usb0="00000005" w:usb1="00000000" w:usb2="00000000" w:usb3="00000000" w:csb0="0000001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27AF" w:rsidRDefault="00DD52F5">
    <w:pPr>
      <w:pStyle w:val="GvdeMetni"/>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6508750</wp:posOffset>
              </wp:positionH>
              <wp:positionV relativeFrom="page">
                <wp:posOffset>9413240</wp:posOffset>
              </wp:positionV>
              <wp:extent cx="160655" cy="2044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7AF" w:rsidRDefault="009427AF">
                          <w:pPr>
                            <w:pStyle w:val="GvdeMetni"/>
                            <w:spacing w:before="20"/>
                            <w:ind w:left="60"/>
                            <w:rPr>
                              <w:rFonts w:ascii="Cambr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2.5pt;margin-top:741.2pt;width:12.65pt;height:16.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" filled="f" stroked="f">
              <v:textbox inset="0,0,0,0">
                <w:txbxContent>
                  <w:p w:rsidR="009427AF" w:rsidRDefault="009427AF">
                    <w:pPr>
                      <w:pStyle w:val="GvdeMetni"/>
                      <w:spacing w:before="20"/>
                      <w:ind w:left="60"/>
                      <w:rPr>
                        <w:rFonts w:ascii="Cambria"/>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01CC" w:rsidRDefault="00B501CC">
      <w:r>
        <w:separator/>
      </w:r>
    </w:p>
  </w:footnote>
  <w:footnote w:type="continuationSeparator" w:id="0">
    <w:p w:rsidR="00B501CC" w:rsidRDefault="00B501CC">
      <w:r>
        <w:continuationSeparator/>
      </w:r>
    </w:p>
  </w:footnote>
  <w:footnote w:id="1">
    <w:p w:rsidR="00395993" w:rsidRPr="00FB726D" w:rsidRDefault="00395993">
      <w:pPr>
        <w:pStyle w:val="DipnotMetni"/>
        <w:rPr>
          <w:sz w:val="18"/>
          <w:szCs w:val="18"/>
          <w:lang w:val="tr-TR"/>
        </w:rPr>
      </w:pPr>
      <w:r>
        <w:rPr>
          <w:rStyle w:val="DipnotBavurusu"/>
        </w:rPr>
        <w:t>*</w:t>
      </w:r>
      <w:r w:rsidRPr="00FB726D">
        <w:rPr>
          <w:sz w:val="18"/>
          <w:szCs w:val="18"/>
        </w:rPr>
        <w:t xml:space="preserve"> Institute of Conscious Humanity, USA. </w:t>
      </w:r>
      <w:hyperlink r:id="rId1" w:history="1">
        <w:r w:rsidRPr="00FB726D">
          <w:rPr>
            <w:rStyle w:val="Kpr"/>
            <w:rFonts w:ascii="NimbusSanL-Regu" w:eastAsiaTheme="minorHAnsi" w:hAnsi="NimbusSanL-Regu" w:cs="NimbusSanL-Regu"/>
            <w:color w:val="auto"/>
            <w:sz w:val="18"/>
            <w:szCs w:val="18"/>
            <w:u w:val="none"/>
            <w:lang w:val="tr-TR" w:bidi="hi-IN"/>
          </w:rPr>
          <w:t>bodybistro@gmail.com</w:t>
        </w:r>
      </w:hyperlink>
      <w:r w:rsidRPr="00FB726D">
        <w:rPr>
          <w:rFonts w:ascii="NimbusSanL-Regu" w:eastAsiaTheme="minorHAnsi" w:hAnsi="NimbusSanL-Regu" w:cs="NimbusSanL-Regu"/>
          <w:sz w:val="18"/>
          <w:szCs w:val="18"/>
          <w:lang w:val="tr-TR" w:bidi="hi-IN"/>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7AF"/>
    <w:rsid w:val="000F0151"/>
    <w:rsid w:val="002441E8"/>
    <w:rsid w:val="002E1D36"/>
    <w:rsid w:val="00395993"/>
    <w:rsid w:val="004C0B69"/>
    <w:rsid w:val="004D00B7"/>
    <w:rsid w:val="00611BA7"/>
    <w:rsid w:val="00656C0F"/>
    <w:rsid w:val="006E3838"/>
    <w:rsid w:val="007F4DF4"/>
    <w:rsid w:val="00867AF8"/>
    <w:rsid w:val="009427AF"/>
    <w:rsid w:val="0096239D"/>
    <w:rsid w:val="00B501CC"/>
    <w:rsid w:val="00B7102F"/>
    <w:rsid w:val="00DD52F5"/>
    <w:rsid w:val="00F71CDD"/>
    <w:rsid w:val="00FB726D"/>
  </w:rsids>
  <m:mathPr>
    <m:mathFont m:val="Cambria Math"/>
    <m:brkBin m:val="before"/>
    <m:brkBinSub m:val="--"/>
    <m:smallFrac m:val="0"/>
    <m:dispDef/>
    <m:lMargin m:val="0"/>
    <m:rMargin m:val="0"/>
    <m:defJc m:val="centerGroup"/>
    <m:wrapIndent m:val="1440"/>
    <m:intLim m:val="subSup"/>
    <m:naryLim m:val="undOvr"/>
  </m:mathPr>
  <w:themeFontLang w:val="tr-TR"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8CFB9"/>
  <w15:docId w15:val="{5A21B8BB-89B4-4716-82A0-C6C21B457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Times New Roman" w:eastAsia="Times New Roman" w:hAnsi="Times New Roman" w:cs="Times New Roman"/>
    </w:rPr>
  </w:style>
  <w:style w:type="paragraph" w:styleId="Balk1">
    <w:name w:val="heading 1"/>
    <w:basedOn w:val="Normal"/>
    <w:uiPriority w:val="9"/>
    <w:qFormat/>
    <w:pPr>
      <w:ind w:left="104"/>
      <w:jc w:val="center"/>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656C0F"/>
    <w:pPr>
      <w:tabs>
        <w:tab w:val="center" w:pos="4703"/>
        <w:tab w:val="right" w:pos="9406"/>
      </w:tabs>
    </w:pPr>
  </w:style>
  <w:style w:type="character" w:customStyle="1" w:styleId="stBilgiChar">
    <w:name w:val="Üst Bilgi Char"/>
    <w:basedOn w:val="VarsaylanParagrafYazTipi"/>
    <w:link w:val="stBilgi"/>
    <w:uiPriority w:val="99"/>
    <w:rsid w:val="00656C0F"/>
    <w:rPr>
      <w:rFonts w:ascii="Times New Roman" w:eastAsia="Times New Roman" w:hAnsi="Times New Roman" w:cs="Times New Roman"/>
    </w:rPr>
  </w:style>
  <w:style w:type="paragraph" w:styleId="AltBilgi">
    <w:name w:val="footer"/>
    <w:basedOn w:val="Normal"/>
    <w:link w:val="AltBilgiChar"/>
    <w:uiPriority w:val="99"/>
    <w:unhideWhenUsed/>
    <w:rsid w:val="00656C0F"/>
    <w:pPr>
      <w:tabs>
        <w:tab w:val="center" w:pos="4703"/>
        <w:tab w:val="right" w:pos="9406"/>
      </w:tabs>
    </w:pPr>
  </w:style>
  <w:style w:type="character" w:customStyle="1" w:styleId="AltBilgiChar">
    <w:name w:val="Alt Bilgi Char"/>
    <w:basedOn w:val="VarsaylanParagrafYazTipi"/>
    <w:link w:val="AltBilgi"/>
    <w:uiPriority w:val="99"/>
    <w:rsid w:val="00656C0F"/>
    <w:rPr>
      <w:rFonts w:ascii="Times New Roman" w:eastAsia="Times New Roman" w:hAnsi="Times New Roman" w:cs="Times New Roman"/>
    </w:rPr>
  </w:style>
  <w:style w:type="character" w:styleId="Kpr">
    <w:name w:val="Hyperlink"/>
    <w:basedOn w:val="VarsaylanParagrafYazTipi"/>
    <w:uiPriority w:val="99"/>
    <w:unhideWhenUsed/>
    <w:rsid w:val="007F4DF4"/>
    <w:rPr>
      <w:color w:val="0000FF" w:themeColor="hyperlink"/>
      <w:u w:val="single"/>
    </w:rPr>
  </w:style>
  <w:style w:type="character" w:styleId="zmlenmeyenBahsetme">
    <w:name w:val="Unresolved Mention"/>
    <w:basedOn w:val="VarsaylanParagrafYazTipi"/>
    <w:uiPriority w:val="99"/>
    <w:semiHidden/>
    <w:unhideWhenUsed/>
    <w:rsid w:val="007F4DF4"/>
    <w:rPr>
      <w:color w:val="605E5C"/>
      <w:shd w:val="clear" w:color="auto" w:fill="E1DFDD"/>
    </w:rPr>
  </w:style>
  <w:style w:type="paragraph" w:styleId="DipnotMetni">
    <w:name w:val="footnote text"/>
    <w:basedOn w:val="Normal"/>
    <w:link w:val="DipnotMetniChar"/>
    <w:uiPriority w:val="99"/>
    <w:semiHidden/>
    <w:unhideWhenUsed/>
    <w:rsid w:val="002E1D36"/>
    <w:rPr>
      <w:sz w:val="20"/>
      <w:szCs w:val="20"/>
    </w:rPr>
  </w:style>
  <w:style w:type="character" w:customStyle="1" w:styleId="DipnotMetniChar">
    <w:name w:val="Dipnot Metni Char"/>
    <w:basedOn w:val="VarsaylanParagrafYazTipi"/>
    <w:link w:val="DipnotMetni"/>
    <w:uiPriority w:val="99"/>
    <w:semiHidden/>
    <w:rsid w:val="002E1D36"/>
    <w:rPr>
      <w:rFonts w:ascii="Times New Roman" w:eastAsia="Times New Roman" w:hAnsi="Times New Roman" w:cs="Times New Roman"/>
      <w:sz w:val="20"/>
      <w:szCs w:val="20"/>
    </w:rPr>
  </w:style>
  <w:style w:type="character" w:styleId="DipnotBavurusu">
    <w:name w:val="footnote reference"/>
    <w:basedOn w:val="VarsaylanParagrafYazTipi"/>
    <w:uiPriority w:val="99"/>
    <w:semiHidden/>
    <w:unhideWhenUsed/>
    <w:rsid w:val="002E1D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from%20http://journal.frontiersin.org/article/10.3389/fpsyg.2014.00215/ful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youtube.com/watch?v=KZ7JfC3_Zgc" TargetMode="External"/><Relationship Id="rId5" Type="http://schemas.openxmlformats.org/officeDocument/2006/relationships/footnotes" Target="footnotes.xml"/><Relationship Id="rId10" Type="http://schemas.openxmlformats.org/officeDocument/2006/relationships/hyperlink" Target="http://www.theatlantic.com/health/archive/2014/06/what-happens-to-" TargetMode="External"/><Relationship Id="rId4" Type="http://schemas.openxmlformats.org/officeDocument/2006/relationships/webSettings" Target="webSettings.xml"/><Relationship Id="rId9" Type="http://schemas.openxmlformats.org/officeDocument/2006/relationships/hyperlink" Target="http://www.theatlantic.com/health/archive/2014/06/what-happens-t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bodybistr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DCBA7-5360-4509-B2A7-EBD3732BC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7</Pages>
  <Words>2072</Words>
  <Characters>11815</Characters>
  <Application>Microsoft Office Word</Application>
  <DocSecurity>0</DocSecurity>
  <Lines>98</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1</cp:lastModifiedBy>
  <cp:revision>9</cp:revision>
  <dcterms:created xsi:type="dcterms:W3CDTF">2020-06-02T16:22:00Z</dcterms:created>
  <dcterms:modified xsi:type="dcterms:W3CDTF">2020-06-04T19:44:00Z</dcterms:modified>
</cp:coreProperties>
</file>